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3762bf591b1420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הסדרת העיסוק במקצועות הבריאות (נושאי בחינות), תש"ע-2009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 בריפוי בעיסוק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 בפיזיותרפיה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 בטיפול בהפרעות בתקשורת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 בתזונה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 בקרימינולוגיה קלינית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 בפודיאטרייה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 בפודיאטרייה ניתוחית</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הסדרת העיסוק במקצועות הבריאות (נושאי בחינות), תש"ע-2009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15(א), 17 ו-49 לחוק הסדרת העיסוק במקצועות הבריאות, התשס"ח-2008 (להלן – החוק), לאחר התייעצות עם הוועדות המייעצות,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"בחינה" – בחינה במקצועות בריאות כאמור בטור ב' בתוספת הראשונה לחוק לעניין סעיף 8(3)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 בריאות" – מקצוע המנוי בפרטים 1 עד 7 בטור א' בתוספת הראשונה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הרופאים (הפעולות המותרות לפודיאטר ולפודיאטר מנתח)" – תקנות הרופאים (הפעולות המותרות לפודיאטר ולפודיאטר מנתח), התשע"ח-2018.</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 בריפוי בעיסוק</w:t>
                </w:r>
              </w:p>
            </w:txbxContent>
          </v:textbox>
        </v:rect>
      </w:pict>
      <w:r>
        <w:rPr>
          <w:lang w:bidi="he-IL"/>
          <w:rFonts w:hint="cs" w:cs="FrankRuehl"/>
          <w:szCs w:val="34"/>
          <w:rtl/>
        </w:rPr>
        <w:t xml:space="preserve">2.</w:t>
      </w:r>
      <w:r>
        <w:rPr>
          <w:lang w:bidi="he-IL"/>
          <w:rFonts w:hint="cs" w:cs="FrankRuehl"/>
          <w:szCs w:val="26"/>
          <w:rtl/>
        </w:rPr>
        <w:tab/>
        <w:t xml:space="preserve">הבחינה בריפוי בעיסוק תהיה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הערכה, אבחון, טיפול, שיקום ומניעה בריפוי בעיסוק, לאנשים בגילים 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חשיבה קלינית ומודלים תיאורטיים בריפוי בעיסוק;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בניית תכנית טיפול בריפוי בעיסוק ואופן יישומה.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 בפיזיותרפיה</w:t>
                </w:r>
              </w:p>
            </w:txbxContent>
          </v:textbox>
        </v:rect>
      </w:pict>
      <w:r>
        <w:rPr>
          <w:lang w:bidi="he-IL"/>
          <w:rFonts w:hint="cs" w:cs="FrankRuehl"/>
          <w:szCs w:val="34"/>
          <w:rtl/>
        </w:rPr>
        <w:t xml:space="preserve">3.</w:t>
      </w:r>
      <w:r>
        <w:rPr>
          <w:lang w:bidi="he-IL"/>
          <w:rFonts w:hint="cs" w:cs="FrankRuehl"/>
          <w:szCs w:val="26"/>
          <w:rtl/>
        </w:rPr>
        <w:tab/>
        <w:t xml:space="preserve">הבחינה בפיזיותרפיה תהיה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הערכה וטיפול בפיזיותרפיה בבעיות מערכת שלד-שריר, מערכת עצבים ומערכת לב-ריאה;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כלי מדידה ואבחון פיזיותרפיסטיים;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חשיבה קלינית בפיזיותרפיה;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בניית תכנית התערבות טיפול בפיזיותרפיה ואופן יישומה;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טיפול באנשים בגילים שונים.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 בטיפול בהפרעות בתקשורת</w:t>
                </w:r>
              </w:p>
            </w:txbxContent>
          </v:textbox>
        </v:rect>
      </w:pict>
      <w:r>
        <w:rPr>
          <w:lang w:bidi="he-IL"/>
          <w:rFonts w:hint="cs" w:cs="FrankRuehl"/>
          <w:szCs w:val="34"/>
          <w:rtl/>
        </w:rPr>
        <w:t xml:space="preserve">4.</w:t>
      </w:r>
      <w:r>
        <w:rPr>
          <w:lang w:bidi="he-IL"/>
          <w:rFonts w:hint="cs" w:cs="FrankRuehl"/>
          <w:szCs w:val="26"/>
          <w:rtl/>
        </w:rPr>
        <w:tab/>
        <w:t xml:space="preserve">הבחינה בטיפול בהפרעות בתקשורת תהיה בנושאים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תהליכי התפתחות תקינה של שמיעה, שפה, דיבור ובליעה;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דרכי איתור, אבחון, טיפול, שיקום ומניעה לאנשים בגילים שונים: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בתחום השמיעה;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בתחומי השפה, הדיבור והבליעה;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סוגיות אתיות בתחומי הפרעות בתקשורת.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 בתזונה</w:t>
                </w:r>
              </w:p>
            </w:txbxContent>
          </v:textbox>
        </v:rect>
      </w:pict>
      <w:r>
        <w:rPr>
          <w:lang w:bidi="he-IL"/>
          <w:rFonts w:hint="cs" w:cs="FrankRuehl"/>
          <w:szCs w:val="34"/>
          <w:rtl/>
        </w:rPr>
        <w:t xml:space="preserve">5.</w:t>
      </w:r>
      <w:r>
        <w:rPr>
          <w:lang w:bidi="he-IL"/>
          <w:rFonts w:hint="cs" w:cs="FrankRuehl"/>
          <w:szCs w:val="26"/>
          <w:rtl/>
        </w:rPr>
        <w:tab/>
        <w:t xml:space="preserve">הבחינה בתזונה-דיאטנות תהיה בהתאמת תזונה ודיאטה למצבי בריאות שונים כלהלן: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חולים במחלות כרוניות שונות, לרבות מחלות מטבוליות;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חולים לאחר ניתוח;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אנשים בגילים שונים.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 בקרימינולוגיה קלינית</w:t>
                </w:r>
              </w:p>
            </w:txbxContent>
          </v:textbox>
        </v:rect>
      </w:pict>
      <w:r>
        <w:rPr>
          <w:lang w:bidi="he-IL"/>
          <w:rFonts w:hint="cs" w:cs="FrankRuehl"/>
          <w:szCs w:val="34"/>
          <w:rtl/>
        </w:rPr>
        <w:t xml:space="preserve">6.</w:t>
      </w:r>
      <w:r>
        <w:rPr>
          <w:lang w:bidi="he-IL"/>
          <w:rFonts w:hint="cs" w:cs="FrankRuehl"/>
          <w:szCs w:val="26"/>
          <w:rtl/>
        </w:rPr>
        <w:tab/>
        <w:t xml:space="preserve">הבחינה בקרימינולוגיה קלינית תהיה בנושאים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מקצועות בסיס – תאוריות בקרימינולוגיה תורת הענישה, סטייה חברתית ומבוא לפסיכולוגיה ולפיזיולוגיה;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דיאגנוסטיקה – פסיכופתולוגיה, התמכרויות, סטיות מיניות וכלי הערכה ואבחון;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תרפיה – טיפול קוגניטיבי התנהגותי, טיפול דינמי, טיפול פרמקולוגי, התערבות שיקומית וסוגיות בפסיכותרפיה פורנסית;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סוגיות משפטיות – אתיקה, פסיכיאטרייה משפטית, כשירות ואחריות פלילית, מערכת המשפט וחקיקה רלוונטית למקצוע הקרימינולוגיה.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 בפודיאטרייה</w:t>
                </w:r>
              </w:p>
            </w:txbxContent>
          </v:textbox>
        </v:rect>
      </w:pict>
      <w:r>
        <w:rPr>
          <w:lang w:bidi="he-IL"/>
          <w:rFonts w:hint="cs" w:cs="FrankRuehl"/>
          <w:szCs w:val="34"/>
          <w:rtl/>
        </w:rPr>
        <w:t xml:space="preserve">7.</w:t>
      </w:r>
      <w:r>
        <w:rPr>
          <w:lang w:bidi="he-IL"/>
          <w:rFonts w:hint="cs" w:cs="FrankRuehl"/>
          <w:szCs w:val="26"/>
          <w:rtl/>
        </w:rPr>
        <w:tab/>
        <w:t xml:space="preserve">הבחינה בפודיאטרייה תהיה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הפעולות המנויות בתקנות הרופאים (הפעולות המותרות לפודיאטר ולפודיאטר מנתח) לגבי פודיאטר;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פיזיולוגיה של עור וציפורניים, אנטומיה של כף הרגל וכן מבנה תקין ומצבים פתולוגיים של כף הרגל;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הערכה קלינית של המטופל, ובכלל זה בדיקת מטופל, אבחון קליני ובדיקות עזר;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בניית תכנית טיפול בפודיאטרייה ואופן יישומה;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הרדמות ואמצעי עזר, לרבות רנטגן ואולטרסאונד;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תרופות טופיקליות (לשימוש חיצוני) ותופעות לוואי;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התגברות על סיבוכים;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אתיקה.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 בפודיאטרייה ניתוחית</w:t>
                </w:r>
              </w:p>
            </w:txbxContent>
          </v:textbox>
        </v:rect>
      </w:pict>
      <w:r>
        <w:rPr>
          <w:lang w:bidi="he-IL"/>
          <w:rFonts w:hint="cs" w:cs="FrankRuehl"/>
          <w:szCs w:val="34"/>
          <w:rtl/>
        </w:rPr>
        <w:t xml:space="preserve">8.</w:t>
      </w:r>
      <w:r>
        <w:rPr>
          <w:lang w:bidi="he-IL"/>
          <w:rFonts w:hint="cs" w:cs="FrankRuehl"/>
          <w:szCs w:val="26"/>
          <w:rtl/>
        </w:rPr>
        <w:tab/>
        <w:t xml:space="preserve">הבחינה בפודיאטרייה ניתוחית תהיה בנושאים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הפעולות המנויות בתקנות הרופאים (הפעולות המותרות לפודיאטר ולפודיאטר מנתח);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פיזיולוגיה של עור, עצמות, גידים וציפורניים, ובכלל זה ציפורן חודרנית, אנטומיה של כף הרגל וכן מבנה תקין ומצבים פתולוגיים של כף הרגל, ובכלל זה מצבים פתולוגיים בעצבים, עיוותים, טראומה, זיהומים וכף רגל סוכרתית;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הערכה קלינית של המטופל, ובכלל זה בדיקת מטופל, אבחון קליני ובדיקות עזר;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בניית תכנית טיפול בפודיאטרייה ניתוחית ואופן יישומה;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הרדמות ואמצעי עזר, לרבות רנטגן, אולטרסאונד וטומוגרפיה ממוחשבת (CT);</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תרופות ותופעות לוואי;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התגברות על סיבוכים;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אתיקה.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הסדרת העיסוק במקצועות הבריאות (נושאי בחינות), תש"ע-2009,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074fc4a024a4a74" /><Relationship Type="http://schemas.openxmlformats.org/officeDocument/2006/relationships/header" Target="/word/header1.xml" Id="r97" /><Relationship Type="http://schemas.openxmlformats.org/officeDocument/2006/relationships/footer" Target="/word/footer1.xml" Id="r98" /></Relationships>
</file>