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71edae52a2547d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הספורט (הוראות לענין כוח אדם רפואי וציוד עזרה ראשונה),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 אדם רפואי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ציוד לעזרה ראשונה ואמבולנס</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הספורט (הוראות לענין כוח אדם רפואי וציוד עזרה ראשונה), תשנ"ט-1999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 ו-18(ג) לחוק הספורט, התשמ"ח-1988, בהסכמת שר הבריאות, ובאישורה של ועדת החינוך והתרבות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 – מי שרשום בפנקס כהגדרתו בתקנות בריאות העם (עוסקים בסיעוד בבתי חולים), התשמ"ט-1988, כאחות מוסמכת;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"חובש" – בגיר שניתנה לו תעודה מאת מגן דוד אדום בישראל כמגיש עזרה ראשונה, תעודת חובש מאת חיל הרפואה של צבא הגנה לישראל או תעודה אחרת שהכיר בה המנהל הכללי של משרד הבריאות או מי שהוא הסמיכו, והכל אם ניתנה לו התעודה לאחר שעבר הכשרה בת 100 שעות לפחות, בעזרה ראשונה, ואם עבר השתלמות רענון בעזרה ראשונה בתקופה של שלוש השנים שלפני שיבוצו כחובש בפעילות ספורט מאורגנת;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"כוח אדם רפואי" – רופא, אח או חובש;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"ספורטאי" – משתתף בפעילות ספורט מאורגנת;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"פעילות ספורט מאורגנת מיוחדת" – פעילות ספורט מאורגנת תחרותית גדולה, כגון: מכביה, משחקי הפועל או אולימפיאדה;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 רופא מורשה כמשמעותו בסעיף 2 לפקודת הרופאים [נוסח חדש], התשל"ז-1976.</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 אדם רפואי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במקום שבו מתנהלת פעילות ספורט מאורגנת בענף מענפי הספורט המפורטים בטבלה שבתוספת, יימצא כוח אדם רפואי כמפורט מתחת לשם הענף.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במקום שבו מתנהלת פעילות ספורט מאורגנת מיוחדת יכלול כוח האדם הרפואי רופא, וכן אח או חובש.</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ציוד לעזרה ראשונה ואמבולנס</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במקום שבו מתנהלת פעילות ספורט מאורגנת בענף מענפי הספורט המפורטים בטבלה שבתוספת, יימצא תיק עזרה ראשונה, ובו יימצא ציוד עזרה ראשונה כמפורט להלן: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11b3ceed9b7d46b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במקום שבו מתנהלת פעילות ספורט מאורגנת מיוחדת יימצא אמבולנס.</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60 ימים מיום פרסומן.</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(תקנות 2(א) ו-3(א))</w:t>
      </w:r>
    </w:p>
    <w:p>
      <w:pPr>
        <w:bidi/>
        <w:spacing w:before="45" w:after="5" w:line="250" w:lineRule="auto"/>
        <w:jc w:val="center"/>
      </w:pPr>
      <w:defaultTabStop w:val="720"/>
      <w:r>
        <w:rPr>
          <w:lang w:bidi="he-IL"/>
          <w:rFonts w:hint="cs" w:cs="FrankRuehl"/>
          <w:szCs w:val="26"/>
          <w:rtl/>
        </w:rPr>
        <w:t xml:space="preserve">טבלה המפרטת תקני כוח אדם רפואי בפעילות ספורט מאורגנת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c26844c383a4c9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לוי</w:t>
                </w:r>
              </w:p>
              <w:p>
                <w:pPr>
                  <w:bidi/>
                  <w:spacing w:before="45" w:after="3" w:line="250" w:lineRule="auto"/>
                  <w:jc w:val="center"/>
                </w:pPr>
                <w:defaultTabStop w:val="720"/>
                <w:r>
                  <w:rPr>
                    <w:lang w:bidi="he-IL"/>
                    <w:rFonts w:hint="cs" w:cs="FrankRuehl"/>
                    <w:szCs w:val="22"/>
                    <w:rtl/>
                  </w:rPr>
                  <w:t xml:space="preserve">שר החינוך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הספורט (הוראות לענין כוח אדם רפואי וציוד עזרה ראשונה), תשנ"ט-1999,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9c1eccb535c43b4" /><Relationship Type="http://schemas.openxmlformats.org/officeDocument/2006/relationships/hyperlink" Target="https://www.nevo.co.il/laws/#/6201504e2192dd688774ba9a/clause/6203be8d2192dd688774bcf6" TargetMode="External" Id="R11b3ceed9b7d46b7" /><Relationship Type="http://schemas.openxmlformats.org/officeDocument/2006/relationships/hyperlink" Target="https://www.nevo.co.il/laws/#/6201504e2192dd688774ba9a/clause/620157ce2192dd688774baea" TargetMode="External" Id="R6c26844c383a4c90" /><Relationship Type="http://schemas.openxmlformats.org/officeDocument/2006/relationships/header" Target="/word/header1.xml" Id="r97" /><Relationship Type="http://schemas.openxmlformats.org/officeDocument/2006/relationships/footer" Target="/word/footer1.xml" Id="r98" /></Relationships>
</file>