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8dc9ed51d3e430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העיטורים בצבא הגנה לישראל (אות המערכה ברצועת הביטחון בלבנון – קביעת זכאים לאות במוסד למודיעין ולתפקידים מיוחדים), תשפ"ג-2023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קביעת יחידה מזכה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זכאים לקבלת האות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 מייעצת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זכאי שנפטר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 שאינו זכאי לאות</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העיטורים בצבא הגנה לישראל (אות המערכה ברצועת הביטחון בלבנון – קביעת זכאים לאות במוסד למודיעין ולתפקידים מיוחדים), תשפ"ג-2023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7(ג1) לחוק העיטורים בצבא הגנה לישראל, התש"ל-1970 (להלן – החוק), ובאישור הממשלה,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"אות המערכה ברצועת הביטחון בלבנון" או "אות" – אות המערכה ברצועת הביטחון בלבנון שקבע שר הביטחון כאות מערכה לעניין החוק בתקנות העיטורים בצבא הגנה לישראל (אות המערכה ברצועת הביטחון בלבנון – קביעת חיילים ואנשי צבא דרום לבנון זכאים), התשפ"א-2021;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"התקופה הקובעת" – התקופה שמיום י"ג בתשרי התשמ"ג (30 בספטמבר 1982) עד יום י"ט באייר התש"ס (24 במאי 2000);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"ועדה מייעצת" – ועדה שהוקמה לפי 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"יחידה מזכה" – כמשמעותה בתקנה 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 המוסד למודיעין ולתפקידים מיוחדים;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"ראש מש"א" – ראש אגף משאבי אנוש במוסד;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"שנה" – תקופה שמ-1 בינואר של שנה פלונית עד 31 בדצמבר של אותה שנה.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קביעת יחידה מזכה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ראש מש"א רשאי לקבוע כי יחידה במוסד היא יחידה מזכה בשנה מסוימת מתוך כלל התקופה הקובעת (להלן – השנה המזכה), אם היא פעלה בגזרת לבנון או סייעה באופן ישיר ללחימה בגזרת לבנון, לתקופה כוללת של 30 ימים לפחות באותה 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ראש מש"א רשאי לקבוע בנוגע ליחידה במוסד, בעלי תפקידים או מקצועות שרק לגביהם תיחשב היחידה כיחידה מזכה, אם מצא כי לגבי אותם בעלי תפקידים או מקצועות התקיים האמור בתקנת משנה (א).</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זכאים לקבלת האות</w:t>
                </w:r>
              </w:p>
            </w:txbxContent>
          </v:textbox>
        </v:rect>
      </w:pict>
      <w:r>
        <w:rPr>
          <w:lang w:bidi="he-IL"/>
          <w:rFonts w:hint="cs" w:cs="FrankRuehl"/>
          <w:szCs w:val="34"/>
          <w:rtl/>
        </w:rPr>
        <w:t xml:space="preserve">3.</w:t>
      </w:r>
      <w:r>
        <w:rPr>
          <w:lang w:bidi="he-IL"/>
          <w:rFonts w:hint="cs" w:cs="FrankRuehl"/>
          <w:szCs w:val="26"/>
          <w:rtl/>
        </w:rPr>
        <w:tab/>
        <w:t xml:space="preserve">זכאי לקבלת אות המערכה ברצועת הביטחון בלבנון הוא עובד המוסד, שעבד במוסד במהלך התקופה הקובעת, ושמתקיים בו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הוא הוצב ביחידה מזכה לתקופה כוללת של 30 ימים לפחות, במצטבר, במהלך שנים מזכות של אותה יחידה;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במהלך התקופה הקובעת הוצב ביחידה מזכה למשך תקופה קצרה מ-30 ימים כאמור בפסקה (1), ואולם הוא נחבל או חלה במהלך הצבתו ביחידה מזכה ועקב עבודתו, או שחבלתו או מחלתו הוחמרו בשנה מזכה במהלך הצבתו ביחידה מזכה ועקב עבודתו;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ראש מש"א או מי שהוא הסמיכו לכך הורה כי הוא זכאי לאות המערכה ברצועת הביטחון בלבנון, לאחר שהובאו לפניו המלצות הוועדה המייעצת, ולאחר ששוכנע כי תרם תרומה ישירה ומשמעותית ללחימה בגזרת לבנון או כי התקיימו לגביו נסיבות מיוחדות המצדיקות את הענקת האות.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 מייעצת</w:t>
                </w:r>
              </w:p>
            </w:txbxContent>
          </v:textbox>
        </v:rect>
      </w:pict>
      <w:r>
        <w:rPr>
          <w:lang w:bidi="he-IL"/>
          <w:rFonts w:hint="cs" w:cs="FrankRuehl"/>
          <w:szCs w:val="34"/>
          <w:rtl/>
        </w:rPr>
        <w:t xml:space="preserve">4.</w:t>
      </w:r>
      <w:r>
        <w:rPr>
          <w:lang w:bidi="he-IL"/>
          <w:rFonts w:hint="cs" w:cs="FrankRuehl"/>
          <w:szCs w:val="26"/>
          <w:rtl/>
        </w:rPr>
        <w:tab/>
        <w:t xml:space="preserve">ראש המוסד ימנה ועדה מייעצת לבחינת בקשות לפי תקנה 3(3) למתן אות המערכה ברצועת הביטחון בלבנון, ובראשה יכהן ראש חטיבה במוסד; הוועדה תדון בבקשות כאמור ותעביר את המלצותיה לראש מש"א.</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זכאי שנפטר</w:t>
                </w:r>
              </w:p>
            </w:txbxContent>
          </v:textbox>
        </v:rect>
      </w:pict>
      <w:r>
        <w:rPr>
          <w:lang w:bidi="he-IL"/>
          <w:rFonts w:hint="cs" w:cs="FrankRuehl"/>
          <w:szCs w:val="34"/>
          <w:rtl/>
        </w:rPr>
        <w:t xml:space="preserve">5.</w:t>
      </w:r>
      <w:r>
        <w:rPr>
          <w:lang w:bidi="he-IL"/>
          <w:rFonts w:hint="cs" w:cs="FrankRuehl"/>
          <w:szCs w:val="26"/>
          <w:rtl/>
        </w:rPr>
        <w:tab/>
        <w:t xml:space="preserve">נפטר אדם הזכאי לקבלת אות המערכה ברצועת הביטחון בלבנון לפי תקנה 3, לפני הענקת האות, יימסר האות לשאר בשרו הקרוב ביותר, כהגדרתו בסעיף 6(ב) לחוק.</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 שאינו זכאי לאות</w:t>
                </w:r>
              </w:p>
            </w:txbxContent>
          </v:textbox>
        </v:rect>
      </w:pict>
      <w:r>
        <w:rPr>
          <w:lang w:bidi="he-IL"/>
          <w:rFonts w:hint="cs" w:cs="FrankRuehl"/>
          <w:szCs w:val="34"/>
          <w:rtl/>
        </w:rPr>
        <w:t xml:space="preserve">6.</w:t>
      </w:r>
      <w:r>
        <w:rPr>
          <w:lang w:bidi="he-IL"/>
          <w:rFonts w:hint="cs" w:cs="FrankRuehl"/>
          <w:szCs w:val="26"/>
          <w:rtl/>
        </w:rPr>
        <w:tab/>
        <w:t xml:space="preserve">על אף האמור בתקנה 3, לא יהיה זכאי לאות עובד מוסד שראש מש"א הורה כך לגביו, אם הורשע בבית דין משמעתי של עובדי המדינה או בבית משפט אזרחי בעבירה שיש עימה קלון על מעשה שעשה בתקופה הקובעת במהלך עבודתו במוסד.</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נתניהו</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העיטורים בצבא הגנה לישראל (אות המערכה ברצועת הביטחון בלבנון – קביעת זכאים לאות במוסד למודיעין ולתפקידים מיוחדים), תשפ"ג-2023, נוסח עדכני נכון ליום 28.04.2023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bc445c8806e34ef9" /><Relationship Type="http://schemas.openxmlformats.org/officeDocument/2006/relationships/header" Target="/word/header1.xml" Id="r97" /><Relationship Type="http://schemas.openxmlformats.org/officeDocument/2006/relationships/footer" Target="/word/footer1.xml" Id="r98" /></Relationships>
</file>