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a7176b7208b4e1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הקאדים (קביעת מושבם ואזורי שיפוטם של בתי הדין השרעיים),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מקומות מושב ואזורי שיפוט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מושב נוסף של בית הדין השרעי לערעורים</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שיפוט אחר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הקאדים (קביעת מושבם ואזורי שיפוטם של בתי הדין השרעיים), תשע"ז-2017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9א(ב) לחוק הקאדים, התשכ"א-1961 (להלן – החוק),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"נפה" – כמפורט, לפי העניין, בהודעה על חלוקת שטח המדינה למחוזות ולנפות ותיאורי גבולותיהם.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מקומות מושב ואזורי שיפוט</w:t>
                </w:r>
              </w:p>
            </w:txbxContent>
          </v:textbox>
        </v:rect>
      </w:pict>
      <w:r>
        <w:rPr>
          <w:lang w:bidi="he-IL"/>
          <w:rFonts w:hint="cs" w:cs="FrankRuehl"/>
          <w:szCs w:val="34"/>
          <w:rtl/>
        </w:rPr>
        <w:t xml:space="preserve">2.</w:t>
      </w:r>
      <w:r>
        <w:rPr>
          <w:lang w:bidi="he-IL"/>
          <w:rFonts w:hint="cs" w:cs="FrankRuehl"/>
          <w:szCs w:val="26"/>
          <w:rtl/>
        </w:rPr>
        <w:tab/>
        <w:t xml:space="preserve"/>
      </w:r>
      <w:hyperlink xmlns:r="http://schemas.openxmlformats.org/officeDocument/2006/relationships" w:history="true" r:id="R08ff26249def4ab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מושב נוסף של בית הדין השרעי לערעורים</w:t>
                </w:r>
              </w:p>
            </w:txbxContent>
          </v:textbox>
        </v:rect>
      </w:pict>
      <w:r>
        <w:rPr>
          <w:lang w:bidi="he-IL"/>
          <w:rFonts w:hint="cs" w:cs="FrankRuehl"/>
          <w:szCs w:val="34"/>
          <w:rtl/>
        </w:rPr>
        <w:t xml:space="preserve">2א.</w:t>
      </w:r>
      <w:r>
        <w:rPr>
          <w:lang w:bidi="he-IL"/>
          <w:rFonts w:hint="cs" w:cs="FrankRuehl"/>
          <w:szCs w:val="26"/>
          <w:rtl/>
        </w:rPr>
        <w:tab/>
        <w:t xml:space="preserve">נוסף על האמור בסעיף 9א(א) לחוק קאדים, התשס"א-1961, מקום מושב נוסף של בית הדין השרעי לערעורים הוא באקה אל-גרביה וג'ת.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שיפוט אחר</w:t>
                </w:r>
              </w:p>
            </w:txbxContent>
          </v:textbox>
        </v:rect>
      </w:pict>
      <w:r>
        <w:rPr>
          <w:lang w:bidi="he-IL"/>
          <w:rFonts w:hint="cs" w:cs="FrankRuehl"/>
          <w:szCs w:val="34"/>
          <w:rtl/>
        </w:rPr>
        <w:t xml:space="preserve">3.</w:t>
      </w:r>
      <w:r>
        <w:rPr>
          <w:lang w:bidi="he-IL"/>
          <w:rFonts w:hint="cs" w:cs="FrankRuehl"/>
          <w:szCs w:val="26"/>
          <w:rtl/>
        </w:rPr>
        <w:tab/>
        <w:t xml:space="preserve">הליך שאין לו מקום שיפוט מתאים לפי תקנות אלה או כל דין אחר, יוגש לבית הדין השרעי בירושלים, ואולם רשאי בית הדין השרעי בירושלים להורות אחרת, אם ראה שבנסיבות העניין יהיה הדיון בבית דין שרעי אחר נוח יותר לבעלי הדין.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w:t>
      </w:r>
      <w:r>
        <w:rPr>
          <w:lang w:bidi="he-IL"/>
          <w:rFonts w:hint="cs" w:cs="FrankRuehl"/>
          <w:szCs w:val="26"/>
          <w:rtl/>
        </w:rPr>
        <w:tab/>
        <w:t xml:space="preserve">ההודעה בדבר קביעת מושבם ואזורי שיפוטם של בתי הדין השרעיים – בטלה.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בית הדין השרעי בסח'נין יחל לפעול ביום י"ד באדר התשע"ח (1 במרס 2018) (להלן – היום הקובע).</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6.</w:t>
      </w:r>
      <w:r>
        <w:rPr>
          <w:lang w:bidi="he-IL"/>
          <w:rFonts w:hint="cs" w:cs="FrankRuehl"/>
          <w:szCs w:val="26"/>
          <w:rtl/>
        </w:rPr>
        <w:tab/>
        <w:t xml:space="preserve">הליך שבתחום סמכותו של בית הדין השרעי סח'נין לפי תקנה 2(5) אשר הוגש לפני היום הקובע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הוגש לבית הדין השרעי עכו וטרם הסתיים הדיון בו, יידון ההליך בבית הדין השרעי סח'נין מול אותו הקאדי שהחל לדון בהליך;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הוגש לבית הדין השרעי נצרת וטרם החל הדיון בו, יידון בבית הדין השרעי סח'נין.</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d9c55e53ff448d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הקאדים (קביעת מושבם ואזורי שיפוטם של בתי הדין השרעיים), תשע"ז-2017,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0a0c39f49974690" /><Relationship Type="http://schemas.openxmlformats.org/officeDocument/2006/relationships/hyperlink" Target="https://www.nevo.co.il/laws/#/62862e88598f2a294bfdf9f0/clause/628631e1598f2a294bfdfa86" TargetMode="External" Id="R08ff26249def4aba" /><Relationship Type="http://schemas.openxmlformats.org/officeDocument/2006/relationships/hyperlink" Target="https://www.nevo.co.il/laws/#/62862e88598f2a294bfdf9f0/clause/62863491598f2a294bfdfab0" TargetMode="External" Id="R7d9c55e53ff448dc" /><Relationship Type="http://schemas.openxmlformats.org/officeDocument/2006/relationships/header" Target="/word/header1.xml" Id="r97" /><Relationship Type="http://schemas.openxmlformats.org/officeDocument/2006/relationships/footer" Target="/word/footer1.xml" Id="r98" /></Relationships>
</file>