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e1a574f465443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(התקנת מקומות חניה),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תקן למקומות חניה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בסמכות מוסד תכנון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מקומות חניה</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חניה לאופניים</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חניה לאופנועים</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חניה תפעולית</w:t>
                </w:r>
              </w:p>
            </w:tc>
            <w:tc>
              <w:tcPr>
                <w:tcW w:w="800" w:type="pct"/>
              </w:tcPr>
              <w:p>
                <w:pPr>
                  <w:bidi/>
                  <w:spacing w:before="45" w:after="5" w:line="250" w:lineRule="auto"/>
                </w:pPr>
                <w:defaultTabStop w:val="720"/>
                <w:r>
                  <w:rPr>
                    <w:lang w:bidi="he-IL"/>
                    <w:rFonts w:hint="cs" w:cs="Times New Roman"/>
                    <w:szCs w:val="24"/>
                    <w:rtl/>
                  </w:rPr>
                  <w:t xml:space="preserve">סעיף 2ד</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העלאה והורדה של נוסעים</w:t>
                </w:r>
              </w:p>
            </w:tc>
            <w:tc>
              <w:tcPr>
                <w:tcW w:w="800" w:type="pct"/>
              </w:tcPr>
              <w:p>
                <w:pPr>
                  <w:bidi/>
                  <w:spacing w:before="45" w:after="5" w:line="250" w:lineRule="auto"/>
                </w:pPr>
                <w:defaultTabStop w:val="720"/>
                <w:r>
                  <w:rPr>
                    <w:lang w:bidi="he-IL"/>
                    <w:rFonts w:hint="cs" w:cs="Times New Roman"/>
                    <w:szCs w:val="24"/>
                    <w:rtl/>
                  </w:rPr>
                  <w:t xml:space="preserve">סעיף 2ה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אזור סגור לכלי רכב</w:t>
                </w:r>
              </w:p>
            </w:tc>
            <w:tc>
              <w:tcPr>
                <w:tcW w:w="800" w:type="pct"/>
              </w:tcPr>
              <w:p>
                <w:pPr>
                  <w:bidi/>
                  <w:spacing w:before="45" w:after="5" w:line="250" w:lineRule="auto"/>
                </w:pPr>
                <w:defaultTabStop w:val="720"/>
                <w:r>
                  <w:rPr>
                    <w:lang w:bidi="he-IL"/>
                    <w:rFonts w:hint="cs" w:cs="Times New Roman"/>
                    <w:szCs w:val="24"/>
                    <w:rtl/>
                  </w:rPr>
                  <w:t xml:space="preserve">סעיף 2ו</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בניין המיועד לשימור</w:t>
                </w:r>
              </w:p>
            </w:tc>
            <w:tc>
              <w:tcPr>
                <w:tcW w:w="800" w:type="pct"/>
              </w:tcPr>
              <w:p>
                <w:pPr>
                  <w:bidi/>
                  <w:spacing w:before="45" w:after="5" w:line="250" w:lineRule="auto"/>
                </w:pPr>
                <w:defaultTabStop w:val="720"/>
                <w:r>
                  <w:rPr>
                    <w:lang w:bidi="he-IL"/>
                    <w:rFonts w:hint="cs" w:cs="Times New Roman"/>
                    <w:szCs w:val="24"/>
                    <w:rtl/>
                  </w:rPr>
                  <w:t xml:space="preserve">סעיף 2ז</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חניון ציבורי על שם הרשות המקומית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הוראות קיימות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תשתית טעינה לרכב חשמלי</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א':קביעת מקומות חניה – הוראות כלליות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התקנת מקומות חניה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חניון ציבורי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יעוד מקומות לחניון ציבורי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שימושי קרקע מעורבים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מספר המקומות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שימושים אחרים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חניה נגישים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ב':מקומות חניה לכלי רכב</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ג':מספר מקומות חניה לאופניים – מספר מזערי</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ד':מספר מקומות חניה לאופנועים</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(התקנת מקומות חניה), תשמ"ג-1983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התשכ"ה-1965 (להלן – החוק),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"אופנוע" – כהגדרתו בתקנות התעבורה,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א'" – אזור הנמצא במרחק אווירי של עד 300 מטרים מציר מתע"ן ועד גבול המגרש שנדרשים בו מקומות החניה; ואולם במתע"ן שהוא רכבת שאינה עירונית יימדד אזור א' ברדיוס של 300 מטר מכל יציאת הולכי רגל מתחנה;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ב'" – אזור הנמצא במרחק אווירי שבין 300 מטרים ועד 600 מטרים מציר מתע"ן ועד גבול המגרש שבו נדרשים מקומות החניה; ואולם במתע"ן שהוא רכבת שאינה עירונית יימדד אזור ב' ברדיוס של 300 מטר ועד 600 מטר מכל יציאת הולכי רגל מתחנה;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ג'" – שטח בתחום יישוב שחלה בו תכנית למתע"ן, שאינו בתחום אזור א' או אזור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"בנייה רוויה" – בנייה של שש יחידות דיור למגורים או יותר במבנה אחד בשתי קומות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קטנה" – דירה אשר שטחה הוא 30 מ"ר לפחות ו-80 מ"ר לכל היותר;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"יח"ד" – יחידת דיור;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רכב" – למעט רכב דו-גלגלי;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"לוח חשמל לטעינת רכב חשמלי" – לוח חשמל המשמש לצריכת חשמל משותפת של דיירים בבניין, המותקן בשטח משותף בבניין ומיועד אך ורק להזנת מיתקני טעינה לרכב חשמלי;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"מובל" – כהגדרתו בתקנות החשמל (התקנת מובלים והתיול שבהם במתח שאינו עולה על מתח נמוך), התשס"ג-2002;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חניה מכני" – מיתקן המשנע את כלי הרכב אל מקום החניה וממנו באמצעים מכניים ולא בידי הנהג;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"מסחר שכונתי" – אזור המיועד בעיקרו למסחר, במרחב המיועד ברובו למגורים, וזכויות הבנייה לשטח עיקרי אינן עולות על 3,000 מ"ר;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טווח" – מספר מזערי ומספר מרבי של מקומות החניה שקובעת התוספת לשימושי הקרקע;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מזערי" – מספר מקומות החניה הנמוך ביותר שקובעת התוספת לשימושי הקרקע;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מרבי" – מספר מקומות החניה הגבוה ביותר שקובעת התוספת לשימושי הקרקע;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"מתע"ן" – מערכת תחבורה ציבורית עתירת נוסעים, מסילתית ושאינה מסילתית, הפועלת בנתיב נפרד או בלעדי לאורך 6 קילומטרים לפחות, אשר היצע מקומות הנסיעה בה עולה על 3,000 לשעה בכל כיוון;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חניה לאופניים" – מיתקן המעוגן לרצפת המשטח או לקיר, המאפשר חניית אופניים בעמידה או בתלייה ונעילת שלדת האופניים או גלגל אחד שלהם לפחות, במנעול;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"רכבת שאינה עירונית" – רכבת בתפעול חברת רכבת ישראל בע"מ.</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תקן למקומות חניה</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מספר מקומות החניה יהיה בהתאם לקבוע בתוספת; ואולם ביישוב אשר בו מתע"ן שהוא רק רכבת שאינה עירונית, ייקבעו מקומות החניה באזור התחנה לפי אזור א' ואזור ב', ובשאר שטח היישוב ייקבעו מקומות החניה לפי המפורט בתוספת לגבי יישוב בלא מתע"ן.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צמצום במקומות חניה במקום ציבורי קיים למספר נמוך מהקבוע בתוספת לצורך התקנת מקומות חניה נגישים לפי חוק שוויון זכויות לאנשים עם מוגבלות, התשנ"ח-1998 (להלן – חוק שוויון זכויות לאנשים עם מוגבלות), לא תיחשב לסטייה מהוראות התוספת החלה במקום החניה החמישי; לעניין זה, "מקום ציבורי קיים" – כהגדרתו בסעיף 19ז לחוק שוויון זכויות לאנשים עם מוגבלות ובכלל זה מקומות ציבוריים קיימים שהם מוסדות חינוך, מוסדות על-תיכוניים, או שניתנים בהם שירותי בריאות.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בסמכות מוסד תכנון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מוסד תכנון רשאי לקבוע מספר שונה של מקומות חניה מזה הקבוע בתוספת במסגרת תכנית מיתאר מקומית לכלל היישוב או לחלק משמעותי ממנו, אשר אחת ממטרותיה העיקריות היא קביעת מקומות ושטחי חניה עם התייחסות למתע"ן.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מוסד תכנון רשאי לקבוע בתכנית מספר מקומות חניה נמוך מהמספר המזערי שנקבע בתוספת אם ראה שיש בכך כדי לענות על צורכי התכנון והתחבורה באזור; הוראות תקנה זו לא יחולו על מקומות חניה לאופניים.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מוסד תכנון רשאי לקבוע בתכנית מתחם, הכולל כמה מגרשים סמוכים שקיים ביניהם מעבר חופשי ממגרש למגרש ובתחומו רשאית רשות הרישוי לקבוע לכל מגרש מספר מקומות חניה גבוה או נמוך מהמספר שנקבע בתוספת, ובלבד שסך מקומות החניה במתחם כולו תואם את מקומות החניה הנדרשים על פי התוספת בכל המגרשים, על פי שימושי הקרקע הקבועים בהם.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מקומות חניה</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רשות הרישוי רשאית לקבוע בהיתר הבנייה מספר מקומות חניה גבוה מהמספר המזערי, נמוך מהמספר המרבי או בתחום מספר הטווח.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לא קבעה תכנית מספר מקומות חניה השונה מן הקבוע בתוספת, רשאית רשות הרישוי לקבוע בהיתר לבניית מבנה לפי פרט 1.4 או 1.5 לתוספת, מספר מקומות חניה נמוך מהאמור בתוספת, אם ראתה שיש בכך כדי לענות על צורכי התכנון והתחבורה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בתוספת, ביישובים במחוזות הצפון והדרום שאין בהם תכנית למתע"ן כמשמעותה בתוספת, רשאית רשות הרישוי המקומית להוסיף בהיתר הבנייה עד 25 אחוזים מקומות חניה על הקבוע בתוספת.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חניה לאופניים</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בהיתר בנייה ייקבע מספר מקומות החניה הנדרש לאופניים על פי שימושי הקרקע, כמפורט בחלק ג'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מקום חניה לאופניים יותקן מיתקן חניה לאופניים; ניתן לקשור אופניים משני צדי המיתקן וכל צד יחושב כמקום חניה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חניה לאופניים יהיה בחדר סגור המהווה חלק בלתי נפרד מהמבנה, אלא אם כן נקבע אחרת בחלק ג' בתוספת; הותרה התקנת מקומות חניה לאופניים מחוץ למבנה, יהיו מקומות חניה אלה בתחום המגרש אלא אם כן נקבע אחרת בחלק ג' בתוספת; לכל מקום חניה לאופניים תובטח גישה נאותה וישירה.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חניה לאופנועים</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בהיתר בניה ייקבעו מספר מקומות החניה הנדרשים לאופנועים על פי שימושי הקרקע, כמפורט בחלק ד' לתוספת.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מקומות החניה לאופנועים ימוקמו בתחום המגרש.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מקום חניה לאופנוע יהיה עוגן קשירה, המחובר לרצפת משטח החניה או לקיר, המאפשר נעילה של האופנוע.</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חניה תפעולית</w:t>
                </w:r>
              </w:p>
            </w:txbxContent>
          </v:textbox>
        </v:rect>
      </w:pict>
      <w:r>
        <w:rPr>
          <w:lang w:bidi="he-IL"/>
          <w:rFonts w:hint="cs" w:cs="FrankRuehl"/>
          <w:szCs w:val="34"/>
          <w:rtl/>
        </w:rPr>
        <w:t xml:space="preserve">2ד.</w:t>
        <w:tab/>
      </w:r>
      <w:r>
        <w:rPr>
          <w:lang w:bidi="he-IL"/>
          <w:rFonts w:hint="cs" w:cs="FrankRuehl"/>
          <w:szCs w:val="26"/>
          <w:rtl/>
        </w:rPr>
        <w:t xml:space="preserve">(א)</w:t>
      </w:r>
      <w:r>
        <w:rPr>
          <w:lang w:bidi="he-IL"/>
          <w:rFonts w:hint="cs" w:cs="FrankRuehl"/>
          <w:szCs w:val="26"/>
          <w:rtl/>
        </w:rPr>
        <w:tab/>
        <w:t xml:space="preserve">בהיתר בנייה ייקבעו מקומות לחניה תפעולית של משאית, בתחום המגרש או בסמוך לו, על פי שימושי הקרקע, נוסף על מקומות החניה שנקבעו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דרישה למקום לחניה תפעולית כאמור בתקנת משנה (א), תבוא נוסף על דרישה למקומות החניה לפי תקנות אלה לרכב פרטי.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העלאה והורדה של נוסעים</w:t>
                </w:r>
              </w:p>
            </w:txbxContent>
          </v:textbox>
        </v:rect>
      </w:pict>
      <w:r>
        <w:rPr>
          <w:lang w:bidi="he-IL"/>
          <w:rFonts w:hint="cs" w:cs="FrankRuehl"/>
          <w:szCs w:val="34"/>
          <w:rtl/>
        </w:rPr>
        <w:t xml:space="preserve">2ה.</w:t>
      </w:r>
      <w:r>
        <w:rPr>
          <w:lang w:bidi="he-IL"/>
          <w:rFonts w:hint="cs" w:cs="FrankRuehl"/>
          <w:szCs w:val="26"/>
          <w:rtl/>
        </w:rPr>
        <w:tab/>
        <w:t xml:space="preserve">רשות הרישוי המקומית רשאית לקבוע דרישות למפרץ חניה אחד או יותר אשר ישמשו להעלאה והורדה של נוסעים בתחום המגרש או בדרך סמוכה.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אזור סגור לכלי רכב</w:t>
                </w:r>
              </w:p>
            </w:txbxContent>
          </v:textbox>
        </v:rect>
      </w:pict>
      <w:r>
        <w:rPr>
          <w:lang w:bidi="he-IL"/>
          <w:rFonts w:hint="cs" w:cs="FrankRuehl"/>
          <w:szCs w:val="34"/>
          <w:rtl/>
        </w:rPr>
        <w:t xml:space="preserve">2ו.</w:t>
      </w:r>
      <w:r>
        <w:rPr>
          <w:lang w:bidi="he-IL"/>
          <w:rFonts w:hint="cs" w:cs="FrankRuehl"/>
          <w:szCs w:val="26"/>
          <w:rtl/>
        </w:rPr>
        <w:tab/>
        <w:t xml:space="preserve">באזור שנקבע על ידי המפקח על התעבורה או רשות תימרור מקומית או שנקבע בתכנית כאזור סגור לכניסת כלי רכב, רשאית רשות הרישוי המקומית להפחית מקומות חניה מן הקבוע בתוספת, או שלא לקבוע מקומות חניה כלל.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בניין המיועד לשימור</w:t>
                </w:r>
              </w:p>
            </w:txbxContent>
          </v:textbox>
        </v:rect>
      </w:pict>
      <w:r>
        <w:rPr>
          <w:lang w:bidi="he-IL"/>
          <w:rFonts w:hint="cs" w:cs="FrankRuehl"/>
          <w:szCs w:val="34"/>
          <w:rtl/>
        </w:rPr>
        <w:t xml:space="preserve">2ז.</w:t>
      </w:r>
      <w:r>
        <w:rPr>
          <w:lang w:bidi="he-IL"/>
          <w:rFonts w:hint="cs" w:cs="FrankRuehl"/>
          <w:szCs w:val="26"/>
          <w:rtl/>
        </w:rPr>
        <w:tab/>
        <w:t xml:space="preserve">במגרש אשר בו בניין המיועד לשימור על פי תכנית או על פי החלטת ועדה מקומית, רשאית רשות הרישוי המקומית להפחית מקומות חניה מן הקבוע בתוספת.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חניון ציבורי על שם הרשות המקומית</w:t>
                </w:r>
              </w:p>
            </w:txbxContent>
          </v:textbox>
        </v:rect>
      </w:pict>
      <w:r>
        <w:rPr>
          <w:lang w:bidi="he-IL"/>
          <w:rFonts w:hint="cs" w:cs="FrankRuehl"/>
          <w:szCs w:val="34"/>
          <w:rtl/>
        </w:rPr>
        <w:t xml:space="preserve">5.</w:t>
      </w:r>
      <w:r>
        <w:rPr>
          <w:lang w:bidi="he-IL"/>
          <w:rFonts w:hint="cs" w:cs="FrankRuehl"/>
          <w:szCs w:val="26"/>
          <w:rtl/>
        </w:rPr>
        <w:tab/>
        <w:t xml:space="preserve">מותר להורות בתכנית מפורטת או בתכנית מיתאר מקומית, כי שטח המיועד לחניון ציבורי כמשמעותו בתוספת, הדרוש, לדעת מוסד התכנון, לאותה תכנית, יועמד לרשות הציבור על פי הסדרים שייקבעו, או יוקנה לרשות המקומית שבתחומה נמצאים המקרקעין ויירשם על שמה בפנקסי המקרקעין כמכר ללא תמורה, ובלבד שתירשם בספרי המקרקעין הערת אזהרה שלפיה מקרקעין אלה ישמשו לאותה מטרה בלבד;
שונה יעוד המקרקעין בתכנית כאמור, יחול סעיף 196 לחוק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הוראות קיימות</w:t>
                </w:r>
              </w:p>
            </w:txbxContent>
          </v:textbox>
        </v:rect>
      </w:pict>
      <w:r>
        <w:rPr>
          <w:lang w:bidi="he-IL"/>
          <w:rFonts w:hint="cs" w:cs="FrankRuehl"/>
          <w:szCs w:val="34"/>
          <w:rtl/>
        </w:rPr>
        <w:t xml:space="preserve">6.</w:t>
      </w:r>
      <w:r>
        <w:rPr>
          <w:lang w:bidi="he-IL"/>
          <w:rFonts w:hint="cs" w:cs="FrankRuehl"/>
          <w:szCs w:val="26"/>
          <w:rtl/>
        </w:rPr>
        <w:tab/>
        <w:t xml:space="preserve">תקנות אלה אינן באות לגרוע מהוראות בדבר מקומות חניה בתכניות שהן בתוקף ביום תחילתן של תקנות אלה.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תשתית טעינה לרכב חשמלי</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בבניין חדש בבנייה רוויה תותקן תשתית טעינת רכב חשמלי שתכלול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לוח חשמל לטעינת רכב חשמלי, המחובר לרשת החשמל, או כמה לוחות חשמל כאמור, המתאים במידותיו ובתכונותיו להזנת מיתקני טעינה לרכב חשמלי לכל מקומות החניה בבניין המשמשים את דירות המגורים;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חיבור חשמל ללוח החשמל האמור בפסקה (1) שגודלו לא יפחת ממכפלת 3 קילו-ואט ב-20 אחוזים ממספר מקומות החניה האמורים באותה פסקה;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מובלים המחברים את לוח החשמל האמור בפסקה (1) אל כל אחד ממקומות החניה האמורים באותה פסקה.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אין חובה להתקין את התשתית האמורה בה לגבי מקום חניה שמותקן בו מיתקן חניה מכני.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שנתיים מיום פרסומן.</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70" w:after="5" w:line="250" w:lineRule="auto"/>
        <w:jc w:val="center"/>
      </w:pPr>
      <w:defaultTabStop w:val="720"/>
      <w:r>
        <w:rPr>
          <w:lang w:bidi="he-IL"/>
          <w:rFonts w:hint="cs" w:cs="FrankRuehl"/>
          <w:szCs w:val="26"/>
          <w:b/>
          <w:bCs/>
          <w:rtl/>
        </w:rPr>
        <w:t xml:space="preserve">חלק א':קביעת מקומות חניה – הוראות כלליות</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חניה" – שטח המיועד לחניית כלי רכב אחד, הכולל הן את שטח משבצת החניה והן את שטח התימרון לכניסה ויציאה, כפי שנקבע בתכנית המציגה את סידור מקומות החניה, ובהעדר תכנית כאמור – שטח של 25 מ"ר לרכב פרטי, 60 מ"ר למשאית ו-100 מ"ר לאוטובוס;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"חניון" – מגרש או בנין המיועד כולו או חלקו לחניית כלי רכב;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"חניון ציבורי" – חניון המיועד לשימוש הציבור ואשר מקומות החנייה שבו אינם מוצמדים למשתמשים מסויימים;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לחניה תפעולית" – מקום חניה לפריקה או לטעינה, להעלאת נוסעים או להורדתם, או לרכב שירותים או הצלה, לצרכי השימוש בנכס או תפעולו;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שימושי קרקע" – שטח במטרים רבועים (מ"ר) המיועד לשימוש קרקע מסויים כפי שהוא מחושב לצורך מתן היתר בניה, אלא אם נאמר אחרת בתוספת זו.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התקנת מקומות חניה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היתר בנייה יחייב התקנת מקומות חניה בתחום המגרש שאותו הם משמשים כאמור בתקנות אלה, לרבות שטח התמרון לכניסה ויציאה של כלי רכב הנדרש לפי שימושי הקרקע, מיקומו ביחס לציר מתע"ן או תחנה במתע"ן, כמפורט בתוספת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רשאית ועדה מקומית לפטור מן החובה להתקין מקומות חניה לפי תוספת זו, כולם או מקצתם, משיקולים שבתכנון, סביבה או תחבורה ולחייב מבקש היתר בניה להשתתף בהתקנתם של אותם מקומות חניה בחניון ציבורי שמחוץ לנכס נושא ההיתר, שלמימונו הוקמה קרן, ובלבד שהחניון מוקם בתוך עשר שנים ממועד מתן ההיתר או שהוקם בחמש השנים לפני הוצאת היתר הבנייה ושהמרחק בין הנכס לבין החניון הציבורי, לא יעלה על 350 מטרים במרחק אווירי.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מוסד תכנון לא תאשר תכנית כאמור המתייחסת לבניית מקומות חניה בחניון ציבורי, אלא אם כן שוכנעה כי הוקמה קרן למימון חניון ציבורי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פרט משנה (ב) לא יחולו על חניה תפעולית.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הגבלת מרחק ההליכה כאמור בפרט משנה (א), לא תחול בתכנית מפורטת הכוללת חניון משותף למספר נכסים.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2א.</w:t>
      </w:r>
      <w:r>
        <w:rPr>
          <w:lang w:bidi="he-IL"/>
          <w:rFonts w:hint="cs" w:cs="FrankRuehl"/>
          <w:szCs w:val="26"/>
          <w:rtl/>
        </w:rPr>
        <w:tab/>
        <w:t xml:space="preserve">ועדה מקומית רשאית להקטין את תחום אזור א' ואזור ב' בכיוון אחד או יותר, במקרים שהוכח לה כי תנאי הטופוגרפיה מקשים על הליכת הולכי רגל, או כאשר מרחקי ההליכה מתארכים כתוצאה מקשיי נגישות להולכי רגל.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חניון ציבורי</w:t>
                </w:r>
              </w:p>
            </w:txbxContent>
          </v:textbox>
        </v:rect>
      </w:pict>
      <w:r>
        <w:rPr>
          <w:lang w:bidi="he-IL"/>
          <w:rFonts w:hint="cs" w:cs="FrankRuehl"/>
          <w:szCs w:val="34"/>
          <w:rtl/>
        </w:rPr>
        <w:t xml:space="preserve">3.</w:t>
      </w:r>
      <w:r>
        <w:rPr>
          <w:lang w:bidi="he-IL"/>
          <w:rFonts w:hint="cs" w:cs="FrankRuehl"/>
          <w:szCs w:val="26"/>
          <w:rtl/>
        </w:rPr>
        <w:tab/>
        <w:t xml:space="preserve">הקמת חניון ציבורי תיעשה על פי תכנית מאושרת.</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יעוד מקומות לחניון ציבורי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חניון אשר מספר מקומות החניה שבו, כמתחייב מתוספת זו לשימוש שאינו למגורים, עולה על 40, רשאית הועדה המקומית ליעדו, כולו או מקצתו, לחניון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חניון ציבורי יכול שיהיה כולו או מקצתו בבעלות פרטית ויכול שיהיה כולו או מקצתו בבעלות 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את סדרי החניה בחניון ציבורי תקבע הרשות המקומית ורשאית היא לקבוע הוראות לעניין הסדרי מינויים בחניון כאמור.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שימושי קרקע מעורבים</w:t>
                </w:r>
              </w:p>
            </w:txbxContent>
          </v:textbox>
        </v:rect>
      </w:pict>
      <w:r>
        <w:rPr>
          <w:lang w:bidi="he-IL"/>
          <w:rFonts w:hint="cs" w:cs="FrankRuehl"/>
          <w:szCs w:val="34"/>
          <w:rtl/>
        </w:rPr>
        <w:t xml:space="preserve">5.</w:t>
      </w:r>
      <w:r>
        <w:rPr>
          <w:lang w:bidi="he-IL"/>
          <w:rFonts w:hint="cs" w:cs="FrankRuehl"/>
          <w:szCs w:val="26"/>
          <w:rtl/>
        </w:rPr>
        <w:tab/>
        <w:t xml:space="preserve">בנין שהותרו בו שימושים שונים והחניון לשימושים אלה משותף, רשאית הועדה המקומית להקל בדרישות החניה המצטברות ולקבוע כי חישוב מספר מקומות החניה ייעשה בהתאם להצטברות המרבית של מקומות החניה בעת ובעונה אחת, לפי חלקי היממה, ובכפוף לתנאים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החניון יהיה ציבורי ולא יוצמד לשימוש מסויים;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חניה למגורים שתוצמד ליחידות הדיור לא תיכלל במסגרת החישובים המצטברים;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מרחק ההליכה המרבי ממקום החניה הרחוק ביותר ועד לכניסה לבנין לא יעלה על 250 מטרים.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מספר המקומות</w:t>
                </w:r>
              </w:p>
            </w:txbxContent>
          </v:textbox>
        </v:rect>
      </w:pict>
      <w:r>
        <w:rPr>
          <w:lang w:bidi="he-IL"/>
          <w:rFonts w:hint="cs" w:cs="FrankRuehl"/>
          <w:szCs w:val="34"/>
          <w:rtl/>
        </w:rPr>
        <w:t xml:space="preserve">6.</w:t>
      </w:r>
      <w:r>
        <w:rPr>
          <w:lang w:bidi="he-IL"/>
          <w:rFonts w:hint="cs" w:cs="FrankRuehl"/>
          <w:szCs w:val="26"/>
          <w:rtl/>
        </w:rPr>
        <w:tab/>
        <w:t xml:space="preserve">בעת חישוב מספר מקומות חניה הנדרשים לפי התוספת לכל שימוש קרקע, יעוגל כל חלק של מקום חניה כלפי מעלה ליחידה השלמה הקרובה של מקומות חניה; ואולם לעת חישוב מספר מקומות החניה אשר מבקש ההיתר חוייב להשתתף בהתקנתם לפי פרט 2(ב) או (ג), לא יעוגל כל חלק של מקום חניה כלפי מעלה ליחידה השלמה הקרובה של מקומות חניה.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שימושים אחרים</w:t>
                </w:r>
              </w:p>
            </w:txbxContent>
          </v:textbox>
        </v:rect>
      </w:pict>
      <w:r>
        <w:rPr>
          <w:lang w:bidi="he-IL"/>
          <w:rFonts w:hint="cs" w:cs="FrankRuehl"/>
          <w:szCs w:val="34"/>
          <w:rtl/>
        </w:rPr>
        <w:t xml:space="preserve">7.</w:t>
      </w:r>
      <w:r>
        <w:rPr>
          <w:lang w:bidi="he-IL"/>
          <w:rFonts w:hint="cs" w:cs="FrankRuehl"/>
          <w:szCs w:val="26"/>
          <w:rtl/>
        </w:rPr>
        <w:tab/>
        <w:t xml:space="preserve">לגבי שימושים בקרקע שאינם כלולים בתוספת זו תקבע הועדה המקומית את מספר מקומות החניה הנדרשים על פי שימוש הקרקע הדומה ביותר ועל פי צורכי התחבורה המקומיים.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חניה נגישים</w:t>
                </w:r>
              </w:p>
            </w:txbxContent>
          </v:textbox>
        </v:rect>
      </w:pict>
      <w:r>
        <w:rPr>
          <w:lang w:bidi="he-IL"/>
          <w:rFonts w:hint="cs" w:cs="FrankRuehl"/>
          <w:szCs w:val="34"/>
          <w:rtl/>
        </w:rPr>
        <w:t xml:space="preserve">8.</w:t>
      </w:r>
      <w:r>
        <w:rPr>
          <w:lang w:bidi="he-IL"/>
          <w:rFonts w:hint="cs" w:cs="FrankRuehl"/>
          <w:szCs w:val="26"/>
          <w:rtl/>
        </w:rPr>
        <w:tab/>
        <w:t xml:space="preserve">מקומות החניה הנגישים הנדרשים לפי פרטים 8.110 ו-8.271 בתוספת השנייה לתקנות התכנון והבנייה (בקשה להיתר תנאיו ואגרות), התש"ל-1970, יהיו נוסף על סך כל מקומות החניה הנדרשים בתוספת זו, ויחושבו על פי מקומות החניה הנדרשים ביישוב בלא מתע"ן.</w:t>
      </w:r>
    </w:p>
    <w:p>
      <w:pPr>
        <w:bidi/>
        <w:spacing w:before="70" w:after="5" w:line="250" w:lineRule="auto"/>
        <w:jc w:val="center"/>
      </w:pPr>
      <w:defaultTabStop w:val="720"/>
      <w:r>
        <w:rPr>
          <w:lang w:bidi="he-IL"/>
          <w:rFonts w:hint="cs" w:cs="FrankRuehl"/>
          <w:szCs w:val="26"/>
          <w:b/>
          <w:bCs/>
          <w:rtl/>
        </w:rPr>
        <w:t xml:space="preserve">חלק ב':מקומות חניה לכלי רכב</w:t>
      </w:r>
      <w:bookmarkStart w:name="h29" w:id="29"/>
      <w:bookmarkEnd w:id="29"/>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39bf87a3ac04824">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ג':מספר מקומות חניה לאופניים – מספר מזערי</w:t>
      </w:r>
      <w:bookmarkStart w:name="h30" w:id="30"/>
      <w:bookmarkEnd w:id="30"/>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72fc247718441c5">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ד':מספר מקומות חניה לאופנועים</w:t>
      </w:r>
      <w:bookmarkStart w:name="h31" w:id="31"/>
      <w:bookmarkEnd w:id="31"/>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2ee7c51b0e3497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(התקנת מקומות חניה), תשמ"ג-1983, נוסח עדכני נכון ליום 08.03.2023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4a41a87b884f86" /><Relationship Type="http://schemas.openxmlformats.org/officeDocument/2006/relationships/hyperlink" Target="https://www.nevo.co.il/laws/#/6267ba89a8f475079ed9f6d1/clause/6270bd25d968335d47d3fff2" TargetMode="External" Id="R839bf87a3ac04824" /><Relationship Type="http://schemas.openxmlformats.org/officeDocument/2006/relationships/hyperlink" Target="https://www.nevo.co.il/laws/#/6267ba89a8f475079ed9f6d1/clause/6270d33cd968335d47d40003" TargetMode="External" Id="R772fc247718441c5" /><Relationship Type="http://schemas.openxmlformats.org/officeDocument/2006/relationships/hyperlink" Target="https://www.nevo.co.il/laws/#/6267ba89a8f475079ed9f6d1/clause/6270d3b9d968335d47d4000a" TargetMode="External" Id="Ra2ee7c51b0e34973" /><Relationship Type="http://schemas.openxmlformats.org/officeDocument/2006/relationships/header" Target="/word/header1.xml" Id="r97" /><Relationship Type="http://schemas.openxmlformats.org/officeDocument/2006/relationships/footer" Target="/word/footer1.xml" Id="r98" /></Relationships>
</file>