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9b931b5080416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התעבורה (תנאים להפחתה של האגרה בעד רישיון להפעלת מונית),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אגרה לבעל רישיון ותיק פעיל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לקבלת רישיון להפעלת מונית בהפחתת אגרה למי שהוא בעל רישיון ותיק פעיל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לקבלת רישיון להפעלת מונית בהפחתת אגרה למי שהוא נוהג במונית בקו שירות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התעבורה (תנאים להפחתה של האגרה בעד רישיון להפעלת מונית),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15(ד) ו-16 לחוק לתיקון פקודת התעבורה (מס' 120), התשע"ח-2018 (להלן – תיקון התשע"ח), בהסכמת שר האוצר לעניין תקנות 2 ו-3 ובאישור ועדת הכלכלה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"אגרה מלאה" – אגרה בעד רישיון להפעלת מונית לפי סעיף 14ה לפקודת התעבורה (להלן – הפקודה);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"אגרה מופחתת" – האגרה בסכום הקבוע בתקנה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ותיק פעיל" – כהגדרתו בסעיף 15(א) לתיקון התשע"ח;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כהגדרתו בסעיף 15(א) לתיקון התשע"ח;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להפעלת מונית" – כמשמעותו בסעיף 13א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"רישיונות נסיעה" – רישיונות מסוג רישיון נסיעת שירות כהגדרתו בסעיף 14ז לפקודה.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אגרה לבעל רישיון ותיק פעיל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האגרה המלאה לבעל רישיון ותיק פעיל תופחת לסכום של 60,000 שקלים חדשים לכל רישיון להפעלת מונית, בעד מספר רישיונות נסיעה כמפורט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ותיק פעיל שהיה בידו במועד הקובע רישיון נסיעה, זכאי להפחתת אגרה לגבי כל אחת מן המדרגות שבטבלה להלן, לפי המכפלה של 60,000 שקלים חדשים במכפלת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היחס המפורט בטור ב' בטבלה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רישיונות הנסיעה כאמור בטור א' שהיו בידו במועד הקובע לגבי המדרגה הנוגעת לעניין.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8b05c12798c04fc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ותיק פעיל הזכאי לאגרה מופחתת לפי תקנת משנה (ב) בעד חלק מרישיון, ישלם בעד החלק הנותר של הרישיון את החלק היחסי הזהה לו מהאגרה המלאה.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לקבלת רישיון להפעלת מונית בהפחתת אגרה למי שהוא בעל רישיון ותיק פעיל</w:t>
                </w:r>
              </w:p>
            </w:txbxContent>
          </v:textbox>
        </v:rect>
      </w:pict>
      <w:r>
        <w:rPr>
          <w:lang w:bidi="he-IL"/>
          <w:rFonts w:hint="cs" w:cs="FrankRuehl"/>
          <w:szCs w:val="34"/>
          <w:rtl/>
        </w:rPr>
        <w:t xml:space="preserve">3.</w:t>
      </w:r>
      <w:r>
        <w:rPr>
          <w:lang w:bidi="he-IL"/>
          <w:rFonts w:hint="cs" w:cs="FrankRuehl"/>
          <w:szCs w:val="26"/>
          <w:rtl/>
        </w:rPr>
        <w:tab/>
        <w:t xml:space="preserve">רישיון להפעלת מונית בהפחתת אגרה לפי תקנה 2, יינתן לבעל רישיון ותיק פעיל שיגיש בקשה לפי סעיף 14ב לפקודה (בתקנה זו – המבקש) שבמסגרתה יבקש הפחתת אגרה כאמור, ובלבד שייעשה כן בתקופה של עד שנה מיום תחילתן של תקנות אלה, ובכפוף לכך שהמפקח על התעבורה מצא שהתקיים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במועד הגשת הבקשה המבקש, תאגיד שבשליטת המבקש או בעל שליטה במבקש, לא מפעילים קו שירות למוניות על פי רישיון קו שירות שניתן לפי סעיף 14ח לפקודה כנוסחו ערב תחילתו של תיקון התשע"ח;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התקיים הליך תחרותי שוויוני ופומבי כאמור בסעיף 14ח(ב)(1א) לפקודה ונבחר במסגרתו מי שיקבל רישיון לקו השירות למוניות שהיה בידו של המבקש.</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לקבלת רישיון להפעלת מונית בהפחתת אגרה למי שהוא נוהג במונית בקו שירות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רישיון להפעלת מונית בהפחתת האגרה בשיעור המפורט בסעיף 16 לתיקון התשע"ח, יינתן לנוהג שיגיש בקשה לפי סעיף 14ב לפקודה שבמסגרתה יבקש הפחתת אגרה כאמור ויצרף אליה גם את המסמכים המפורטים בתקנת משנה (ב), ובלבד שייעשה כן בתקופה של עד שנתיים מיום תחילתן של תקנות אלה, ובכפוף לכך שהמפקח על התעבורה מצא שהתקיימו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 מהמועד הקובע, הוא לא היה בעל עניין בתאגיד שהיה בידו רישיון קו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 מהמועד הקובע, אין בידו רישיון להפעלת מונית;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עסק בפועל בנהיגה במונית שירות אצל בעל רישיון ותיק פעיל, במשך שלוש שנים לפחות מתוך חמש השנים שבסמוך לפני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הוכחת התנאים האמורים בתקנת משנה (א), הבקשה תכלול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רישיון נהיגה בדרגה המפורטת בתקנה 184 לתקנות התעבורה, התשכ"א-1961;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תצהיר בכתב ערוך לפי פקודת הראיות [נוסח חדש], התשל"א-1971 (להלן – תצהיר), ובו הוא מצהיר כי לא היה בעל עניין בתאגיד שהיה בידו רישיון קו שירות בתקופה האמורה בתקנת משנה (א)(1) שעסק בפועל בנהיגת מונית בקו שירות למוניות שיפרט ובמועדים שיפרט, העומדים בדרישות תקנת משנה (א)(3);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אישור מאת פקיד השומה שהמבקש הגיש לו דוחות שנתיים לפי פקודת מס הכנסה, לגבי התקופה האמורה בתקנת משנה (א)(2), שבהם הצהיר כי עסק בפועל בתקופה האמורה בנהיגת מונית, וכן אישור מאת המוסד לביטוח לאומי כי המבקש היה רשום אצלם כנהג מונית בתקופה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תלושי שכר מאת בעל רישיון להפעלת קו שירות למוניות ולפיהם המבקש הועסק אצלו בתקופה האמורה בתקנת משנה (א)(2), וכן תצהיר של נושא משרה בתאגיד שהוא בעל רישיון כאמור, כי המבקש הועסק בתקופה האמורה בתפקיד נהג במונית שירות, ואולם הוא רשאי למחוק את הנתונים הכספיים מן התלושים האמורים טרם צירופם לבקשה.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5.</w:t>
      </w:r>
      <w:r>
        <w:rPr>
          <w:lang w:bidi="he-IL"/>
          <w:rFonts w:hint="cs" w:cs="FrankRuehl"/>
          <w:szCs w:val="26"/>
          <w:rtl/>
        </w:rPr>
        <w:tab/>
        <w:t xml:space="preserve">המנהל הכללי של משרד התחבורה ובטיחות בדרכים ידווח לוועדת הכלכלה של הכנסת עד ליום ט' בניסן התשפ"ג (31 במרס 2023), לגבי ההשלכות הכלכליות על בעלי רישיונות ותיקים פעילים בשל המועד שבו הוגשו תקנות אלה לאישור ועדת הכלכלה של הכנסת ומועד תחילתן, וזאת בהתחשב במועד תחילתו של תיקון התשע"ח.</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ד' באב התשפ"ב (1 באוגוסט 2022).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התעבורה (תנאים להפחתה של האגרה בעד רישיון להפעלת מונית),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133d584469b40c4" /><Relationship Type="http://schemas.openxmlformats.org/officeDocument/2006/relationships/hyperlink" Target="https://www.nevo.co.il/laws/#/62e7d3d3e5b56c148b86cd06/clause/62e7d71ee5b56c148b86cd46" TargetMode="External" Id="R8b05c12798c04fc4" /><Relationship Type="http://schemas.openxmlformats.org/officeDocument/2006/relationships/header" Target="/word/header1.xml" Id="r97" /><Relationship Type="http://schemas.openxmlformats.org/officeDocument/2006/relationships/footer" Target="/word/footer1.xml" Id="r98" /></Relationships>
</file>