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5352a6bf20d441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כלי היריה (אגרות רישיון), תשס"ו-2005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רישיון</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הנחה לחייל מילואים פעיל</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מאגרה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אגרה בעד חידוש הרישיון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החלפת רישיון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כלי היריה (אגרות רישיון), תשס"ו-2005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21 לחוק כלי היריה, התש"ט-1949 (להלן – החוק), לאחר התייעצות עם שר האוצר ובאישורו לפי סעיף 39ב לחוק יסודות התקציב, התשמ"ה-1985, ובאישור ועדת הכספים של הכנסת, לפי סעיף 1(ב) לחוק-יסוד: משק המדינה, אני מתקין תקנות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רישיון</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f71a5ad19834488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תקנת משנה (א)(2) ו-(5)(א) לא תחול על כלי יריה שבידי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דיפלומטי של מדינת חוץ ששוגר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משתתף בתחרות קליעה בין-לאומית;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אורח או מומחה מחו"ל שהוזמן לישראל בידי הממשלה או באישורה.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תקנת משנה (א)(5)(א) לא תחול על כלי יריה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של נספה בשירות צבא הגנה לישראל, משטרת ישראל או שירות בתי הסוהר או נספה הנמנה עם גופי המודיעין הממלכתיים, הנמצא בידי הוריו השכולים, אלמנתו או ילדיו כמזכרת;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 אדם אשר שירת בצבא הגנה לישראל, או בארגון הגנה טרם הקמת מדינת ישראל, לגבי כלי יריה שנמסר לו למזכרת על ידי צבא הגנה לישראל או ארגון הגנה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של מוזאון או מוסד לזכר חללי מערכת הביטחון או בארגון הגנה טרם הקמת מדינת ישראל, לגבי כלי היריה שמוחזק בהם לזכרם;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שהוא מוצג של מוזאון מוכר כמשמעותו בפרק ב' לחוק המוזאונים, התשמ"ג-1983;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שמועד ייצורו קדם לשנת 1800.</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הנחה לחייל מילואים פעיל</w:t>
                </w:r>
              </w:p>
            </w:txbxContent>
          </v:textbox>
        </v:rect>
      </w:pict>
      <w:r>
        <w:rPr>
          <w:lang w:bidi="he-IL"/>
          <w:rFonts w:hint="cs" w:cs="FrankRuehl"/>
          <w:szCs w:val="34"/>
          <w:rtl/>
        </w:rPr>
        <w:t xml:space="preserve">1א.</w:t>
        <w:tab/>
      </w:r>
      <w:r>
        <w:rPr>
          <w:lang w:bidi="he-IL"/>
          <w:rFonts w:hint="cs" w:cs="FrankRuehl"/>
          <w:szCs w:val="26"/>
          <w:rtl/>
        </w:rPr>
        <w:t xml:space="preserve">(א)</w:t>
      </w:r>
      <w:r>
        <w:rPr>
          <w:lang w:bidi="he-IL"/>
          <w:rFonts w:hint="cs" w:cs="FrankRuehl"/>
          <w:szCs w:val="26"/>
          <w:rtl/>
        </w:rPr>
        <w:tab/>
        <w:t xml:space="preserve">על אף האמור בתקנות 1(א) ו-3(א), חייל מילואים פעיל ישלם 50% מהאגרה הקבועה בהן על רישיונות לנשיאה או להחזקה של כלי ירייה לפי סעיף 4 או 5 לחוק או על רישיון לנשיאה ולהחזקה של כלי ירייה על פי תעודת הרשאה לפי סעיף 10ג(ג) לחוק; המועד הקובע לקביעת הזכאות להנחה, יהיה מועד הגשת הבקשה לפי תקנה 1 או 3(א).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בתקנה זו, "חייל מילואים פעיל" – חייל מילואים כהגדרתו בחוק שירות המילואים, התשס"ח-2008, ששירת 10 ימים לפחות בשנה שקדמה להגשת הבקשה או מי שהתנדב לשירות מילואים לפי סעיף 14 לחוק האמור לתקופה כאמור לפחות, ושפרטיו הועברו למשרד הפנים, באופן ממוחשב, על ידי משרד הביטחון לצורך תקנה זו בלבד.</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מאגרה</w:t>
                </w:r>
              </w:p>
            </w:txbxContent>
          </v:textbox>
        </v:rect>
      </w:pict>
      <w:r>
        <w:rPr>
          <w:lang w:bidi="he-IL"/>
          <w:rFonts w:hint="cs" w:cs="FrankRuehl"/>
          <w:szCs w:val="34"/>
          <w:rtl/>
        </w:rPr>
        <w:t xml:space="preserve">2.</w:t>
      </w:r>
      <w:r>
        <w:rPr>
          <w:lang w:bidi="he-IL"/>
          <w:rFonts w:hint="cs" w:cs="FrankRuehl"/>
          <w:szCs w:val="26"/>
          <w:rtl/>
        </w:rPr>
        <w:tab/>
        <w:t xml:space="preserve">על אף האמור בתקנה 1(א), לא תשולם אגרה בעד 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רישיון לפי סעיפים 2(א), 3, 7, 7ג, 9, 10, 10א או 10ג לחוק או רישיון לפי סעיף 5 לחוק שניתן למנהל מטווח בהתאם לסעיף 7ז לחוק (להלן – רישיון למנהל מטווח), שניתן לראשונה בתקופה של שלושת החודשים שלפני המועד הכללי לחידוש רישיונות לפי תקנות כלי היריה (תוקפם של רישיונות), התשס"ג-2002;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רישיון לפי סעיפים 4 או 5 לחוק שאינו רישיון למנהל מטווח, שניתן לראשונה בתקופה של שלושת החודשים שלפני המועד לחידוש שקבע פקיד הרישוי.</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אגרה בעד חידוש הרישיון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האגרה בעד חידוש רישיון תהיה כאמור בתקנה 1(א) אם חודש ערב פקיעתו.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
      </w:r>
      <w:hyperlink xmlns:r="http://schemas.openxmlformats.org/officeDocument/2006/relationships" w:history="true" r:id="Rd4d431cde9a74f1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תקנת משנה (ב) יחולו גם על מי שהיה פטור מאגרה לפי תקנה 1(ב) ו-(ג), למעט מי שהיה פטור לפי תקנה 1(ב)(1) ו-(3), ו-(ג)(1) ו-(2).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תקנת משנה (ב) לא יחולו על מי שבשנה פלונית, שר הפנים או מי שהוא הסמיכו לכך, נתן לו מטעמים מיוחדים אישור לכך.</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החלפת רישיון</w:t>
                </w:r>
              </w:p>
            </w:txbxContent>
          </v:textbox>
        </v:rect>
      </w:pict>
      <w:r>
        <w:rPr>
          <w:lang w:bidi="he-IL"/>
          <w:rFonts w:hint="cs" w:cs="FrankRuehl"/>
          <w:szCs w:val="34"/>
          <w:rtl/>
        </w:rPr>
        <w:t xml:space="preserve">4.</w:t>
      </w:r>
      <w:r>
        <w:rPr>
          <w:lang w:bidi="he-IL"/>
          <w:rFonts w:hint="cs" w:cs="FrankRuehl"/>
          <w:szCs w:val="26"/>
          <w:rtl/>
        </w:rPr>
        <w:tab/>
        <w:t xml:space="preserve">בכפוף לאמור בתקנה 2, המבקש להחליף רישיון של כלי יריה ברישיון מאותו הסוג לכלי יריה חדש, ישלם בעד הרישיון החדש את האגרה המשתלמת בעד אותו כלי יריה לשנה אחת, ויקבל רישיון לכלי היריה החדש לתקופה שעד למועד פקיעת הרישיון של כלי היריה הקודם.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בתקנה זו, "המדד"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 האגרה שבתקנה 1(א) ישתנו ב-1 בינואר של כל שנה, אם השתנה המדד לחודש נובמבר שקדם לו, לעומת המדד לחודש נובמבר של השנה שקדמה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עדכון סכומי האגרה כאמור בתקנת משנה (ב) ייעשה על בסיס הסכומים לפני שעוגלו כאמור בתקנת משנה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סכום מעודכן כאמור בתקנת משנה (ב) יעוגל לשקל החדש השלם הקרוב, וסכום של חצי שקל חדש יעוגל כלפי המספר הזוגי השלם הקרוב.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הכללי של משרד הפנים יפרסם בהודעה ברשומות את נוסח תקנה 1(א) כפי שהשתנה עקב עדכון סכומים לפי תקנה זו.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6.</w:t>
      </w:r>
      <w:r>
        <w:rPr>
          <w:lang w:bidi="he-IL"/>
          <w:rFonts w:hint="cs" w:cs="FrankRuehl"/>
          <w:szCs w:val="26"/>
          <w:rtl/>
        </w:rPr>
        <w:tab/>
        <w:t xml:space="preserve">תקנות כלי היריה (אגרות רישיון), התשכ"ב-1962 (להלן – התקנות הקודמות) – בטלות, למעט לענין האמור בתקנה 8.</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7.</w:t>
      </w:r>
      <w:r>
        <w:rPr>
          <w:lang w:bidi="he-IL"/>
          <w:rFonts w:hint="cs" w:cs="FrankRuehl"/>
          <w:szCs w:val="26"/>
          <w:rtl/>
        </w:rPr>
        <w:tab/>
        <w:t xml:space="preserve">תקנות אלה יחולו על רישיון מהרישיונות המנויים בתקנה 1(א) שהוצא ערב יום פרסומן – מאותו יום או מן המועד הכללי לחידוש רישיון כאמור כמשמעותו בתקנות כלי היריה (תוקפם של רישיונות), התשס"ג-2002, לפי המאוחר.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8.</w:t>
      </w:r>
      <w:r>
        <w:rPr>
          <w:lang w:bidi="he-IL"/>
          <w:rFonts w:hint="cs" w:cs="FrankRuehl"/>
          <w:szCs w:val="26"/>
          <w:rtl/>
        </w:rPr>
        <w:tab/>
        <w:t xml:space="preserve">בעד רישיונו של כלי יריה שפקע ולא חודש קודם ליום פרסומן של תקנות אלה, תחושב האגרה לפי הוראות תקנה 7 לתקנות הקודמות עד אותו יום, ולאחר מכן יחולו עליו הוראות תקנה 3(ב) עד (ד), ולענין זה יראו כאילו ביום הפרסום פקע הרישיון ולא חודש.</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אופיר פז-פינס</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כלי היריה (אגרות רישיון), תשס"ו-2005,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2826bc4270742e3" /><Relationship Type="http://schemas.openxmlformats.org/officeDocument/2006/relationships/hyperlink" Target="https://www.nevo.co.il/laws/#/616d962d5892a7587451b0d1/clause/616d989a5892a7587451b0e2" TargetMode="External" Id="Rf71a5ad198344887" /><Relationship Type="http://schemas.openxmlformats.org/officeDocument/2006/relationships/hyperlink" Target="https://www.nevo.co.il/laws/#/616d962d5892a7587451b0d1/clause/616d9cd85892a7587451b10c" TargetMode="External" Id="Rd4d431cde9a74f1f" /><Relationship Type="http://schemas.openxmlformats.org/officeDocument/2006/relationships/header" Target="/word/header1.xml" Id="r97" /><Relationship Type="http://schemas.openxmlformats.org/officeDocument/2006/relationships/footer" Target="/word/footer1.xml" Id="r98" /></Relationships>
</file>