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62848cb95b404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כלי הירייה (תוקפם של רישיונות),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כלליים לחידוש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רישיון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תוקף של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רישיון שתוקפו פקע או הוארך</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כלי הירייה (תוקפם של רישיונות),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12(ד) ו-21(ב) לחוק כלי הירייה, התש"ט-1949 (להלן – החוק), ולאחר התייעצות עם שר הביטחון,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"מועד כללי לחידוש" – המועד הכללי לחידוש רישיונות לפי החוק כמפורט בתקנה 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כלליים לחידוש</w:t>
                </w:r>
              </w:p>
            </w:txbxContent>
          </v:textbox>
        </v:rect>
      </w:pict>
      <w:r>
        <w:rPr>
          <w:lang w:bidi="he-IL"/>
          <w:rFonts w:hint="cs" w:cs="FrankRuehl"/>
          <w:szCs w:val="34"/>
          <w:rtl/>
        </w:rPr>
        <w:t xml:space="preserve">2.</w:t>
      </w:r>
      <w:r>
        <w:rPr>
          <w:lang w:bidi="he-IL"/>
          <w:rFonts w:hint="cs" w:cs="FrankRuehl"/>
          <w:szCs w:val="26"/>
          <w:rtl/>
        </w:rPr>
        <w:tab/>
        <w:t xml:space="preserve">מועד כללי לחידוש רישיונות יהיה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לרישיון לפי סעיף 2(א) או 3 לחוק – א' בטבת התשפ"ה (1 בינואר 2025) ו-1 בינואר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לרישיון לפי סעיף 5 לחוק שניתן למנהל מטווח בהתאם לסעיף 7ז לחוק ולרישיון לפי סעיף 7 לחוק – כ"ב באדר התשפ"ד (1 באפריל 2024) ו-1 באפריל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לרישיון לפי סעיף 5ד לחוק – כ' בטבת התשפ"ד (1 בינואר 2024) ו-1 בינואר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לרישיון לפי סעיף 7ג לחוק – כ' בטבת התשפ"ד (1 בינואר 2024) ו-1 בינואר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לרישיון לפי סעיף 9 לחוק – ט"ז בתשרי התשפ"ד (1 באוקטובר 2023) ולאחר מכן י"ד בניסן התשפ"ו (1 באפריל 2026) ו-1 באפריל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לרישיון לפי סעיף 10 לחוק – ג' בניסן התשפ"ה (1 באפריל 2025) ו-1 באפריל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לרישיון לפי סעיף 10א לחוק – כ"ב באדר ב' התשפ"ד (1 באפריל 2024) ו-1 באפריל של כל שנה שלישית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לרישיון לפי סעיף 10ג לחוק – כ"ה בסיוון התשפ"ד (1 ביולי 2024) ו-1 ביולי של כל שנה שלישית שלאחריו.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רישיון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תוקפו של רישיון מהרישיונות המפורטים בתקנה 2, יהיה מהמועד הכללי לחידושו עד המועד הכללי לחידושו שלאחר מכן,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תוקפו של רישיון שניתן לראשונה לפי סעיפים 2(א), 3, 7, 9, 10 או 10ג לחוק, או של רישיון שניתן לראשונה לפי סעיף 5 לחוק למנהל מטווח בהתאם לסעיף 7ז לחוק, יהיה לשנה אחת ממועד נתינתו;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בתקנה 2, פקיד רישוי יהיה רשאי לחדש רישיון שניתן לראשונה בהתאם להוראות פסקה (1) לתקופות נוספות, ובלבד שסך תקופות החידוש לפי פסקה זו לא יעבור את המועד הכללי לחידוש שלאחר מכן;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הסתיים תוקף הרישיון במהלך שלושת החודשים שלפני המועד הכללי לחידוש, רשאי פקיד רישוי לחדשו עד למועד הכללי לחידוש שלאחריו;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רישיון לפי סעיף 10א לחוק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רישיון כאמור שניתן לראשונה, תוקפו יהיה לשנה ממועד נתינתו;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פקיד רישוי רשאי לחדש רישיון לפי סעיף 10א לחוק לפי אחת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מהמועד הכללי לחידוש הרישיון עד המועד הכללי לחידושו שלאחר מכן כפי שנקבע בתקנה 2(7);</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לתקופות נוספות, ובלבד שסך תקופות החידוש לפי פסקת משנה זו לא יעלה על חמש שנים; על חידוש לפי פסקת משנה זו יחולו גם הוראות פסקה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תוקפו של רישיון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סעיף 2(ב), 2(ג), 6 או 8 לחוק – לשישה חודשים ממועד נתינתו;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סעיף 4 או 5 לחוק, למעט רישיון כאמור שניתן למנהל מטווח בהתאם לסעיף 7ז לחוק – ל-3 שנים ממועד נתינתו או חידושו לאחרונה.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תוקף של רישיון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אף האמור בתקנות 2 ו-3, פקיד רישוי יהיה רשאי להאריך את תוקפו של רישיון שניתן לפי החוק, לתקופה נוספת שלא תעלה על 30 ימים, על סמך בקשה מנומקת מבעל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פקיד רישוי יהיה רשאי להאריך את תוקפו של רישיון כאמור בתקנת משנה (א) לתקופות נוספות שלא יעלו על 30 ימים כל אחת, ובלבד שסך תקופות ההארכה לפי תקנה זו לא יעלה על 45 ימים.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רישיון שתוקפו פקע או הוארך</w:t>
                </w:r>
              </w:p>
            </w:txbxContent>
          </v:textbox>
        </v:rect>
      </w:pict>
      <w:r>
        <w:rPr>
          <w:lang w:bidi="he-IL"/>
          <w:rFonts w:hint="cs" w:cs="FrankRuehl"/>
          <w:szCs w:val="34"/>
          <w:rtl/>
        </w:rPr>
        <w:t xml:space="preserve">5.</w:t>
      </w:r>
      <w:r>
        <w:rPr>
          <w:lang w:bidi="he-IL"/>
          <w:rFonts w:hint="cs" w:cs="FrankRuehl"/>
          <w:szCs w:val="26"/>
          <w:rtl/>
        </w:rPr>
        <w:tab/>
        <w:t xml:space="preserve">פקיד רישוי יהיה רשאי לחדש רישיון שפקע תוקפו או רישיון שתוקפו הוארך לפי תקנה 4, אם שוכנע כי הדבר מוצדק בנסיבות העניין, ובלבד שבעל הרישיון הגיש בקשה לחידוש הרישיון לא יאוחר מ-30 ימים ממועד פקיעת תוקף הרישיון; חידוש לפי תקנה זו של רישיון מהרישיונות המפורטים בתקנה 2, אפשר שיבוצע לאחר המועד הכללי לחידוש הרישיון, בכפוף לאמור בתקנה זו; בתקנה זו, "רישיון" – למעט רישיון מהרישיונות המפורטים בתקנה 3(ב)(1).</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w:t>
      </w:r>
      <w:r>
        <w:rPr>
          <w:lang w:bidi="he-IL"/>
          <w:rFonts w:hint="cs" w:cs="FrankRuehl"/>
          <w:szCs w:val="26"/>
          <w:rtl/>
        </w:rPr>
        <w:tab/>
        <w:t xml:space="preserve">תקנות כלי הירייה (תוקפם של רישיונות), התשס"ג-2002 (להלן – התקנות הקודמות) – בטלות.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על אף האמור בתקנה 3(א), רישיון מהרישיונות המפורטים בתקנה 2 שהיה בתוקף ערב תחילתן של תקנות אלה, ימשיך להיות בתוקף עד המועד הכללי לחידושו הראשון לפי 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3(ב), רישיון מהרישיונות המפורטים באותה תקנה שהיה בתוקף ערב תחילתן של תקנות אלה, ימשיך להיות בתוקף עד המועד שנקבע לגביו בתקנות הקודמות או המועד שנקבע בו, לפי העניין.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איתמר בן גביר</w:t>
                </w:r>
              </w:p>
              <w:p>
                <w:pPr>
                  <w:bidi/>
                  <w:spacing w:before="45" w:after="3" w:line="250" w:lineRule="auto"/>
                  <w:jc w:val="center"/>
                </w:pPr>
                <w:defaultTabStop w:val="720"/>
                <w:r>
                  <w:rPr>
                    <w:lang w:bidi="he-IL"/>
                    <w:rFonts w:hint="cs" w:cs="FrankRuehl"/>
                    <w:szCs w:val="22"/>
                    <w:rtl/>
                  </w:rPr>
                  <w:t xml:space="preserve">השר לביטחון לאומי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כלי הירייה (תוקפם של רישיונות), תשפ"ג-2023, נוסח עדכני נכון ליום 31.03.2023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cf8595511254b1a" /><Relationship Type="http://schemas.openxmlformats.org/officeDocument/2006/relationships/header" Target="/word/header1.xml" Id="r97" /><Relationship Type="http://schemas.openxmlformats.org/officeDocument/2006/relationships/footer" Target="/word/footer1.xml" Id="r98" /></Relationships>
</file>