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296dcf177f94cf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להסדר ההימורים בספורט (דרכי מינוי חברי המועצה ותקופת כהונתם), תשכ"ח-1967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חברי המועצה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נציגי מוסדות הספורט המייצגים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חליף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להסדר ההימורים בספורט (דרכי מינוי חברי המועצה ותקופת כהונתם), תשכ"ח-1967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4 ו-17 לחוק להסדר ההימורים בספורט, תשכ"ז-1967, ובאישור ועדת הכספים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"מוסדות הספורט המייצגים" – הועד האולימפי בישראל, ההתאחדות לספורט בישראל וההתאחדות לכדורגל בישראל.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חברי המועצה</w:t>
                </w:r>
              </w:p>
            </w:txbxContent>
          </v:textbox>
        </v:rect>
      </w:pict>
      <w:r>
        <w:rPr>
          <w:lang w:bidi="he-IL"/>
          <w:rFonts w:hint="cs" w:cs="FrankRuehl"/>
          <w:szCs w:val="34"/>
          <w:rtl/>
        </w:rPr>
        <w:t xml:space="preserve">2.</w:t>
      </w:r>
      <w:r>
        <w:rPr>
          <w:lang w:bidi="he-IL"/>
          <w:rFonts w:hint="cs" w:cs="FrankRuehl"/>
          <w:szCs w:val="26"/>
          <w:rtl/>
        </w:rPr>
        <w:tab/>
        <w:t xml:space="preserve">מספר חברי המועצה יהיה שנים עשר.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נציגי מוסדות הספורט המייצגים</w:t>
                </w:r>
              </w:p>
            </w:txbxContent>
          </v:textbox>
        </v:rect>
      </w:pict>
      <w:r>
        <w:rPr>
          <w:lang w:bidi="he-IL"/>
          <w:rFonts w:hint="cs" w:cs="FrankRuehl"/>
          <w:szCs w:val="34"/>
          <w:rtl/>
        </w:rPr>
        <w:t xml:space="preserve">3.</w:t>
      </w:r>
      <w:r>
        <w:rPr>
          <w:lang w:bidi="he-IL"/>
          <w:rFonts w:hint="cs" w:cs="FrankRuehl"/>
          <w:szCs w:val="26"/>
          <w:rtl/>
        </w:rPr>
        <w:tab/>
        <w:t xml:space="preserve">השרים ימנו את חברי המועצה שהם נציגי מוסדות הספורט המייצגים לאחר התייעצות עם מוסדות אלה.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תקופת כהונתו של חבר המועצה תהיה שלוש שנים מיום מינויו ואפשר לחזור ולמנותו, אולם השרים רשאים, תוך מתן הנמקה, להעביר או להשעות מתפקידו חבר המועצה לפני תום תקופת כהונתו; לא יועבר ולא יושעה מתפקידו חבר המועצה שהוא נציג מוסדות הספורט המייצגים אלא לאחר התייעצות בדרך שנקבעה למינויו.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שהורשע בעבירה שיש עמה קלון יחדל להיות חבר המועצה.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חליף</w:t>
                </w:r>
              </w:p>
            </w:txbxContent>
          </v:textbox>
        </v:rect>
      </w:pict>
      <w:r>
        <w:rPr>
          <w:lang w:bidi="he-IL"/>
          <w:rFonts w:hint="cs" w:cs="FrankRuehl"/>
          <w:szCs w:val="34"/>
          <w:rtl/>
        </w:rPr>
        <w:t xml:space="preserve">5.</w:t>
      </w:r>
      <w:r>
        <w:rPr>
          <w:lang w:bidi="he-IL"/>
          <w:rFonts w:hint="cs" w:cs="FrankRuehl"/>
          <w:szCs w:val="26"/>
          <w:rtl/>
        </w:rPr>
        <w:tab/>
        <w:t xml:space="preserve">נפטר חבר המועצה או התפטר בהודעה בכתב לשרים או הורשע בעבירה שיש עמה קלון או הועבר או הושעה מתפקידו כאמור בתקנה 4, ימנו השרים אדם אחר במקומו ליתרת תקופת כהונתו, בדרך שמינו את החבר שמקומו נתפנה.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6.</w:t>
      </w:r>
      <w:r>
        <w:rPr>
          <w:lang w:bidi="he-IL"/>
          <w:rFonts w:hint="cs" w:cs="FrankRuehl"/>
          <w:szCs w:val="26"/>
          <w:rtl/>
        </w:rPr>
        <w:tab/>
        <w:t xml:space="preserve">לתקנות אלא ייקרא "תקנות להסדר ההימורים בספורט (דרכי מינוי חברי המועצה ותקופת כהונתם), תשכ"ח-1967".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פנחס ספיר</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להסדר ההימורים בספורט (דרכי מינוי חברי המועצה ותקופת כהונתם), תשכ"ח-1967,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adf788afcb2421b" /><Relationship Type="http://schemas.openxmlformats.org/officeDocument/2006/relationships/header" Target="/word/header1.xml" Id="r97" /><Relationship Type="http://schemas.openxmlformats.org/officeDocument/2006/relationships/footer" Target="/word/footer1.xml" Id="r98" /></Relationships>
</file>