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972caefc4a0478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לשכת עורכי הדין (סדרי בחינות בדיני מדינת ישראל, באתיקה מקצועית החלה על עורכי דין זרים ובבחינת ההסמכה לעריכת דין) (הוראת שעה מס' 2),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מתכונת הבחינה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לשכת עורכי הדין (סדרי בחינות בדיני מדינת ישראל, באתיקה מקצועית החלה על עורכי דין זרים ובבחינת ההסמכה לעריכת דין) (הוראת שעה מס' 2),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39 לחוק לשכת עורכי הדין, התשכ"א-1961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w:t>
      </w:r>
      <w:r>
        <w:rPr>
          <w:lang w:bidi="he-IL"/>
          <w:rFonts w:hint="cs" w:cs="FrankRuehl"/>
          <w:szCs w:val="26"/>
          <w:rtl/>
        </w:rPr>
        <w:tab/>
        <w:t xml:space="preserve">על אף האמור בתקנות 15 ו-15א לתקנות לשכת עורכי הדין (סדרי בחינות בדיני מדינת ישראל, באתיקה מקצועית החלה על עורכי דין זרים ובבחינת ההסמכה לעריכת דין), התשכ"ג-1962 (להלן – תקנות סדרי בחינות), תיערך בחינת ההסמכה במועד נוסף שיודיע עליו שר המשפטים בהודעה ברשומות, לאחר התייעצות עם המועצה הארצית של לשכת עורכי הדין; לבחינה כאמור יהיה זכאי לגשת מתמחה שניגש לבחינת ההסמכה באחד או יותר מהתאריכים המפורטים להלן, נכשל בה, וקיבל ציון של 50 אחוזים לפחות מהציון הכולל בבחינה: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 בטבת התשע"ט (13 בדצמבר 2018);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י"א בתמוז התשע"ח (24 ביוני 2018);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כ"ב בכסלו התשע"ח (10 בדצמבר 2017).</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מתכונת הבחינה</w:t>
                </w:r>
              </w:p>
            </w:txbxContent>
          </v:textbox>
        </v:rect>
      </w:pict>
      <w:r>
        <w:rPr>
          <w:lang w:bidi="he-IL"/>
          <w:rFonts w:hint="cs" w:cs="FrankRuehl"/>
          <w:szCs w:val="34"/>
          <w:rtl/>
        </w:rPr>
        <w:t xml:space="preserve">2.</w:t>
      </w:r>
      <w:r>
        <w:rPr>
          <w:lang w:bidi="he-IL"/>
          <w:rFonts w:hint="cs" w:cs="FrankRuehl"/>
          <w:szCs w:val="26"/>
          <w:rtl/>
        </w:rPr>
        <w:tab/>
        <w:t xml:space="preserve">על אף האמור בתקנה 18(ד) לתקנות סדרי בחינות, לעניין בחינת ההסמכה כאמור בתקנה 1 לתקנות אלה, הוועדה הבוחנת תחליט ותפרסם באתר האינטרנט של הלשכה את סדר החלקים כפי שיופיעו בבחינת ההסמכה, משך הזמן שיוקצה לפתרון כל חלק, המשקל שיינתן בציון הכולל לכל חלק בבחינה, ואת רשימת החיקוקים, שחלקם ייכללו בבחינה, לכל המאוחר חמישה שבועות לפני יום הבחינה.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אמיר אוחנה</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לשכת עורכי הדין (סדרי בחינות בדיני מדינת ישראל, באתיקה מקצועית החלה על עורכי דין זרים ובבחינת ההסמכה לעריכת דין) (הוראת שעה מס' 2), תשע"ט-2019,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b352713db814d7b" /><Relationship Type="http://schemas.openxmlformats.org/officeDocument/2006/relationships/header" Target="/word/header1.xml" Id="r97" /><Relationship Type="http://schemas.openxmlformats.org/officeDocument/2006/relationships/footer" Target="/word/footer1.xml" Id="r98" /></Relationships>
</file>