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6798f440df3409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(צריכת אנרגיה מרבית למכשיר חשמל ביתי),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בדרישה לצריכת אנרגיה מרבית וסימון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(צריכת אנרגיה מרבית למכשיר חשמל ביתי),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חשמל ביתי" – מדיח כלים, מייבש כביסה, מכונת כביסה, תנור אפייה, כמשמעותם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 לחוק התקנים, התשי"ג-1953 (להלן – 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"צריכת אנרגיה" – כמשמעותה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מרחוק" – כהגדרתו בסעיף 14ג לחוק הגנת הצרכן,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"תווית מידע על צריכת אנרגיה" – כמשמעותה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אחד מאלה לפי העניין וכתוקפו מזמן לזמן לפי חוק התקנים, שעותק שלו מופקד לעיון הציבור במשרדי מכון התקנים הישראלי, והפניה אליו מצויה באתר האינטרנט של משרד התשתיות הלאומיות שכתובתו www.mni.gov.il; בהעדר הפניה כאמור, לא יהיה תוקף לתקן לעניין תקנות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למדיח כלים – תקן ישראלי ת"י 900 חלק 2.5 "בטיחות מכשירי חשמל ביתיים ומכשירים דומים: דרישות מיוחדות למדיחי כלים";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למייבש כביסה – תקן ישראלי ת"י 900 חלק 2.11 "בטיחות מכשירי חשמל ביתיים ומכשירים דומים – דרישות מיוחדות למייבשי כביסה";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למכונת כביסה – תקן ישראלי ת"י 900 חלק 2.7 "בטיחות מכשירי חשמל ביתיים ומכשירים דומים: דרישות מיוחדות למכונות כביסה";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לתנור אפייה – תקן ישראלי ת"י 900 חלק 2.6 "בטיחות מכשירי חשמל לשימוש ביתי ולשימושים דומים – דרישות מיוחדות לכיריים, למשפתים, לתנורי אפייה ומכשירים דומים נייחים לבישול".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בדרישה לצריכת אנרגיה מרבית וסימון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ייבא אדם, לא ייצר לשימוש בארץ, ולא ימכור מכשיר חשמל ביתי, אלא אם כן 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מעבדה מאושרת אישרה שהוא מכשיר חשמל ביתי בעל צריכת אנרגיה מרבית, כמפורט 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למכשיר צורף אישור ממעבדה מאושרת על עמידתו בצריכת האנרגיה האמורה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הודבקה על המכשיר או הוצגה בסמוך אליו, במקום בולט לעין, תווית מידע על צריכת אנרגיה בתוקף כמפורט בתקן.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יציג אדם מכשיר חשמל ביתי, תמונה או ציור של מכשיר חשמל ביתי או חפץ הנחזה כמכשיר חשמל ביתי בחנות או בתצוגה, אלא אם כן התקיים בו האמור בתקנת משנה (א)(3).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יציג אדם מכשיר חשמל ביתי בשיווק מרחוק אלא אם כן במודעה יפורסם הדירוג האנרגטי של המכשיר כמסומן בתווית צריכת האנרגיה.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לממונה</w:t>
                </w:r>
              </w:p>
            </w:txbxContent>
          </v:textbox>
        </v:rect>
      </w:pict>
      <w:r>
        <w:rPr>
          <w:lang w:bidi="he-IL"/>
          <w:rFonts w:hint="cs" w:cs="FrankRuehl"/>
          <w:szCs w:val="34"/>
          <w:rtl/>
        </w:rPr>
        <w:t xml:space="preserve">3.</w:t>
      </w:r>
      <w:r>
        <w:rPr>
          <w:lang w:bidi="he-IL"/>
          <w:rFonts w:hint="cs" w:cs="FrankRuehl"/>
          <w:szCs w:val="26"/>
          <w:rtl/>
        </w:rPr>
        <w:tab/>
        <w:t xml:space="preserve">היצרן או היבואן של מכשיר חשמל ביתי ימסור לממונה מידע על צריכת האנרגיה של מכשירי חשמל ביתי שייבא או שייצר לפי דרישת הממונה.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ט"ו בטבת התש"ע (1 בינואר 2010), ואולם יהיה ניתן למכור מכשיר חשמל ביתי שאינו עומד בצריכת האנרגיה המרבית כמפורט בתוספת עד ליום ו' בניסן התש"ע (21 במרס 2010).</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2(א)(1))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98e648b740f4d5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שר התשתיות הלאומיות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(צריכת אנרגיה מרבית למכשיר חשמל ביתי), תש"ע-2009, נוסח עדכני נכון ליום 03.03.2023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fc673a3393e4197" /><Relationship Type="http://schemas.openxmlformats.org/officeDocument/2006/relationships/hyperlink" Target="https://www.nevo.co.il/laws/#/63fe75448cb9860990bd3b0b/clause/63ff07918cb9860990bd3d54" TargetMode="External" Id="R598e648b740f4d53" /><Relationship Type="http://schemas.openxmlformats.org/officeDocument/2006/relationships/header" Target="/word/header1.xml" Id="r97" /><Relationship Type="http://schemas.openxmlformats.org/officeDocument/2006/relationships/footer" Target="/word/footer1.xml" Id="r98" /></Relationships>
</file>