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5ccf642436d4e1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פיצויים לנפגעי תאונות דרכים (תשלומים עיתיים), תשל"ח-1978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תשלומים עיתיים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להגדלת התשלומים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זכותם של תלויים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על חשבון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אלמנה שנישאה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הילדים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 בזכאות התלויים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אלמן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פיצויים לנפגעי תאונות דרכים (תשלומים עיתיים), תשל"ח-1978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6 לחוק פיצויים לנפגעי תאונות דרכים, תשל"ה-1975, סעיף 46 לחוק בתי המשפט, תשי"ז-1957,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תשלומים עיתיים</w:t>
                </w:r>
              </w:p>
            </w:txbxContent>
          </v:textbox>
        </v:rect>
      </w:pict>
      <w:r>
        <w:rPr>
          <w:lang w:bidi="he-IL"/>
          <w:rFonts w:hint="cs" w:cs="FrankRuehl"/>
          <w:szCs w:val="34"/>
          <w:rtl/>
        </w:rPr>
        <w:t xml:space="preserve">1.</w:t>
      </w:r>
      <w:r>
        <w:rPr>
          <w:lang w:bidi="he-IL"/>
          <w:rFonts w:hint="cs" w:cs="FrankRuehl"/>
          <w:szCs w:val="26"/>
          <w:rtl/>
        </w:rPr>
        <w:tab/>
        <w:t xml:space="preserve">בית המשפט מוסמך לפסוק כי פיצויים בשל הפסד כושר השתכרות והוצאות מתמשכות, כולם או מקצתם, ישולמו בתשלומים עיתיים שיהיו צמודים למדד המחירים לצרכן בכל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הנפגע יפסיד כתוצאה מתאונת הדרכים 40% או יותר מכושר השתכרותו בעתיד;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הפיצויים ישמשו לנפגע מקור עיקרי למחייתו;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הפיצויים ניתנו לתלויים בנפגע שנפטר.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להגדלת התשלומים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נפגע רשאי לבקש מבית המשפט שיגדיל את התשלומים שנפסקו אם נתקיימו שנים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חלה החמרה במצבו, לרבות בכושר השתכרותו, כתוצאה מתאונת הדרכים והוא המציא ראיה לכאורה על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חלפו ששה חדשים ממועד הקביעה האחרונה בענינו.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נענה בית המשפט לבקשה ישולם התשלום המוגדל לנפגע החל ממועד ההחמרה במצבו.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זכותם של תלויים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נפטר נפגע לאחר שנפסקו לו תשלומים עיתיים, תשולם לתלויים שפרנסתם כולה או מקצתה היתה עליו ערב פטירתו, קיצבה באחוזים שלהלן מהסכום שנפסק, ובלבד שסך כל הקצבאות לא יעלה על הסכום שנפסק: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לאלמנה – 66%;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לאלמנה שיש לה ילדים – 66%;
ובתוספת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בעד ילד אחד – 14%;</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בעד שני ילדים – 24%;</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בעד שלושה ילדים או יותר – 34%;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לילדים שהניח אחריו הנפגע ואין אלמנה המקבלת בעדם תוספת לפי פסקה (2)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לילד אחד – 66%;</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לשני ילדים – 80%;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לשלושה ילדים – 90%;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לארבעה ילדים או יותר – 100%;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הניח אחריו הנפגע אלמנה או ילדים הזכאים לקיצבה לפי תקנה זו וגם תלויים אחרים, תשולם לתלויים האחרים קצבה השווה לסכום שלפי תקנה זו היה מתווסף לקיצבה המשתלמת לאלמנה או לילדים אילו אותם תלויים היו ילדים שהניח אחריו הנפגע.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נפטר נפגע כתוצאה מתאונת הדרכים, לאחר שנפסקו לו תשלומים עיתיים לפי שיעור הפסד השתכרות פחות מ-100%, יהיה הבסיס לקיצבה לפי תקנה זו 100%.</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על חשבון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במשך ששה חדשים מיום שנפטר נפגע כאמור בתקנה 3 ישולם לראש המשפחה הנותר, ובאין ראש משפחה לזכאים האחרים, הסכום ששולם לנפגע עד פטירתו.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ששולם לפי תקנת משנה (א) יקוזז מקצבת התלויים שתשולם כאמור בתקנה 3, בששה תשלומים שווים.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אלמנה שנישאה</w:t>
                </w:r>
              </w:p>
            </w:txbxContent>
          </v:textbox>
        </v:rect>
      </w:pict>
      <w:r>
        <w:rPr>
          <w:lang w:bidi="he-IL"/>
          <w:rFonts w:hint="cs" w:cs="FrankRuehl"/>
          <w:szCs w:val="34"/>
          <w:rtl/>
        </w:rPr>
        <w:t xml:space="preserve">5.</w:t>
      </w:r>
      <w:r>
        <w:rPr>
          <w:lang w:bidi="he-IL"/>
          <w:rFonts w:hint="cs" w:cs="FrankRuehl"/>
          <w:szCs w:val="26"/>
          <w:rtl/>
        </w:rPr>
        <w:tab/>
        <w:t xml:space="preserve">אלמנה זכאית לפיצויים עיתיים כאמור בתקנה 3 כל ימי אלמנותה; ואם נישאה זכאית היא לקבל עם נישואיה קיצבה לחמש שנים נוספות בסכום חד-פעמי.</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הילדים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ילד זכאי לפיצויים עיתיים כאמור בתקנה 3 כל עוד נתקיים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מלאו לו שמונה עשרה 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מלאו לו עשרים שנה ועיקר זמנו מוקדש לסיום לימודים במוסד חינוכי על-יסודי;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מלאו לו עשרים ואחת שנה והוא בשירות סדיר לפי חוק שירות בטחון תשי"ט-1959 [נוסח משולב].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ילד נכה זכאי לפיצויים כל זמן שאינו מסוגל לכלכל את עצמו.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 בזכאות התלויים</w:t>
                </w:r>
              </w:p>
            </w:txbxContent>
          </v:textbox>
        </v:rect>
      </w:pict>
      <w:r>
        <w:rPr>
          <w:lang w:bidi="he-IL"/>
          <w:rFonts w:hint="cs" w:cs="FrankRuehl"/>
          <w:szCs w:val="34"/>
          <w:rtl/>
        </w:rPr>
        <w:t xml:space="preserve">7.</w:t>
      </w:r>
      <w:r>
        <w:rPr>
          <w:lang w:bidi="he-IL"/>
          <w:rFonts w:hint="cs" w:cs="FrankRuehl"/>
          <w:szCs w:val="26"/>
          <w:rtl/>
        </w:rPr>
        <w:tab/>
        <w:t xml:space="preserve">חל שינוי בזכאותו של אחד מהתלויים המשפיע על זכאותם של התלויים האחרים לפיצויים עיתיים, יחולו תקנות אלה, בשינויים המחוייבים, מיום השינוי.</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אלמן</w:t>
                </w:r>
              </w:p>
            </w:txbxContent>
          </v:textbox>
        </v:rect>
      </w:pict>
      <w:r>
        <w:rPr>
          <w:lang w:bidi="he-IL"/>
          <w:rFonts w:hint="cs" w:cs="FrankRuehl"/>
          <w:szCs w:val="34"/>
          <w:rtl/>
        </w:rPr>
        <w:t xml:space="preserve">8.</w:t>
      </w:r>
      <w:r>
        <w:rPr>
          <w:lang w:bidi="he-IL"/>
          <w:rFonts w:hint="cs" w:cs="FrankRuehl"/>
          <w:szCs w:val="26"/>
          <w:rtl/>
        </w:rPr>
        <w:tab/>
        <w:t xml:space="preserve">לענין תקנות אלה דין אלמן כדין אלמנה.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9.</w:t>
      </w:r>
      <w:r>
        <w:rPr>
          <w:lang w:bidi="he-IL"/>
          <w:rFonts w:hint="cs" w:cs="FrankRuehl"/>
          <w:szCs w:val="26"/>
          <w:rtl/>
        </w:rPr>
        <w:tab/>
        <w:t xml:space="preserve">לתקנות אלה ייקרא "תקנות פיצויים לנפגעי תאונות דרכים (תשלומים עיתיים), תשל"ח-1978".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שמואל תמיר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פיצויים לנפגעי תאונות דרכים (תשלומים עיתיים), תשל"ח-1978,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13937720ba84f0e" /><Relationship Type="http://schemas.openxmlformats.org/officeDocument/2006/relationships/header" Target="/word/header1.xml" Id="r97" /><Relationship Type="http://schemas.openxmlformats.org/officeDocument/2006/relationships/footer" Target="/word/footer1.xml" Id="r98" /></Relationships>
</file>