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4086e897dd4e5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השיניים (הגדרת תחום עבודתם של טכנאי השיניים והסדרתה),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ב':רשיונות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המקצוע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מבחינה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עיסוק</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ג':הכשרת טכנאי שיניים</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מוכר של טכנאי שיניים מעשי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מוכר של טכנאי שיניים מוסמך</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בקורס מוכר של טכנאי שיניים מומחה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קורס מיוחד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ד':בחינות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בוחנים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הבחינה ומועדה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להיבחן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עמידה בבחינה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נושאי הבחינה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ה':העיסוק בטכנאות שיניים</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יומן מרשמים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ו':מסירת פרטים</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מען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אבדן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תעודות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ז':אמצעי משמעת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המנהל לבטל רשיון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רשיון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ח':שונות</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בחינה</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וחובות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רופאי השיניים (הגדרת תחום עבודתם של טכנאי השיניים והסדרתה),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65(3) לפקודת רופאי השיניים [נוסח חדש], התשל"ט-1979 (להלן – הפקודה),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"טכנאות שיניים" – בניה או תיקון של תותבות שיניים שלמות או חלקיות, גשרים, כתרים או סתימות יצוקות, וכן בניית התקנים אחרים לפה ולשיניים או תיקונם של ההתקנים האמורים, ובלבד שהפעולה אינה נעשית בתוך פיו של אדם;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"טכנאי שיניים מעשי" – בעל רשיון טכנאי שיניים מעשי;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"טכנאי שיניים מוסמך" – בעל רשיון טכנאי שיניים מוסמך;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"טכנאי שיניים אומן" – בעל רשיון טכנאי שיניים אומן;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"טכנאי שיניים מומחה" – בעל רשיון טכנאי שיניים מומחה;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פנקס טכנאי שיניים, המתנהל על 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כמשמעותו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"ותק" – תקופת עבודה בטכנאות שיניים כעיסוק בלעדי;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החניכות" – חוק החניכות,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לריפוי שיניים" – כמשמעותו בסעיף 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"קורס מוכר" – קורס של טכנאי שיניים מעשי, מוסמך, או מומחה, שהמנהל אישר את תכנית הלימודים בו לפי תקנות 8, 9 או 10,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מחוזי" – כהגדרתו בפקודת בריאות העם, 1940.</w:t>
      </w:r>
    </w:p>
    <w:p>
      <w:pPr>
        <w:bidi/>
        <w:spacing w:before="70" w:after="5" w:line="250" w:lineRule="auto"/>
        <w:jc w:val="center"/>
      </w:pPr>
      <w:defaultTabStop w:val="720"/>
      <w:r>
        <w:rPr>
          <w:lang w:bidi="he-IL"/>
          <w:rFonts w:hint="cs" w:cs="FrankRuehl"/>
          <w:szCs w:val="26"/>
          <w:b/>
          <w:bCs/>
          <w:rtl/>
        </w:rPr>
        <w:t xml:space="preserve">פרק ב':רשיונות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w:t>
                </w:r>
              </w:p>
            </w:txbxContent>
          </v:textbox>
        </v:rect>
      </w:pict>
      <w:r>
        <w:rPr>
          <w:lang w:bidi="he-IL"/>
          <w:rFonts w:hint="cs" w:cs="FrankRuehl"/>
          <w:szCs w:val="34"/>
          <w:rtl/>
        </w:rPr>
        <w:t xml:space="preserve">2.</w:t>
      </w:r>
      <w:r>
        <w:rPr>
          <w:lang w:bidi="he-IL"/>
          <w:rFonts w:hint="cs" w:cs="FrankRuehl"/>
          <w:szCs w:val="26"/>
          <w:rtl/>
        </w:rPr>
        <w:tab/>
        <w:t xml:space="preserve">המנהל ינהל את הפנקס ויקבע את דרכי ניהולו והפרטים שירשמו בו.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המקצוע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יעבוד אדם בטכנאות שיניים, לא יעסוק בה, לא יתחזה כעובד בה ולא יועסק בה, אלא אם כן בידו רשיון אחד מאלה של טכנאי שיניים שנתן לו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טכנאי שיניים מעשי;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טכנאי שיניים מוסמך;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טכנאי שיניים אומן;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טכנאי שיניים מומחה;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והוא רשום בפנקס ופועל בהתאם לתנאי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טכנאי שיניים הוא אישי ואינו ניתן להעברה לאדם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בתקנת משנה (א) אין בו כדי למנוע מתלמיד טכנאות שיניים הלומד בקורס מוכר ושהמנהל אישר את העסקתו בטכנאות שיניים במסגרת לימודיו.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לרשיון תוגש למנהל באמצעות הרופא המחוזי שבאזור מגוריו של המבקש, לפי הטופס שבתוספת הראשונה, ויצורפו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שאלון ממולא לעובדים מקצועיים בשירותי הרפואה;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או צילום מאומת מהתעודה המעידה על הכשרתו המקצועית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תעודה המעידה על אזרחות ישראלית לפי סעיף 15 לחוק האזרחות, התשי"ב-1952, או תעודה מאת משרד הפנים על מעמדו של המבקש בישראל לפי חוק הכניסה לישראל, התשי"ב-1952;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המעיד על ותק.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לדרוש פרטים ומסמכים נוספים ממבקש רשיון, כפי שימצא לנכון, בענינים הנוגעים להכשרתו המקצועית.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יתן רשיון למבקש כמבוקש לאחר שעבר בהצלחה בחינה כאמור בפרק ד' אם הוא ממלא אחר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תושב קבע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אדם הגון;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נתקיימו בו התנאים הנקובים בתוספת השניה בטור ג', לצד הרשיון המבוקש על ידו כאמור בטור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(א)(1) רשאי המנהל לתת רשיון זמני לתושב ארעי לתקופה שלא תעלה על תקופת שהותו בארץ בהתאם לאישור משרד הפנים.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מבחינה</w:t>
                </w:r>
              </w:p>
            </w:txbxContent>
          </v:textbox>
        </v:rect>
      </w:pict>
      <w:r>
        <w:rPr>
          <w:lang w:bidi="he-IL"/>
          <w:rFonts w:hint="cs" w:cs="FrankRuehl"/>
          <w:szCs w:val="34"/>
          <w:rtl/>
        </w:rPr>
        <w:t xml:space="preserve">6.</w:t>
      </w:r>
      <w:r>
        <w:rPr>
          <w:lang w:bidi="he-IL"/>
          <w:rFonts w:hint="cs" w:cs="FrankRuehl"/>
          <w:szCs w:val="26"/>
          <w:rtl/>
        </w:rPr>
        <w:tab/>
        <w:t xml:space="preserve">המנהל רשאי לתת רשיון, ללא בחינה, למי שממלא אחר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אזרח ישראלי או תושב קבע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אדם הגון;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עונה על הדרישות המצויינות בטור ב' בתוספת השניה לצד הרשיון המבוקש על ידו כאמור בטור א' לתוספת האמורה.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עיסוק</w:t>
                </w:r>
              </w:p>
            </w:txbxContent>
          </v:textbox>
        </v:rect>
      </w:pict>
      <w:r>
        <w:rPr>
          <w:lang w:bidi="he-IL"/>
          <w:rFonts w:hint="cs" w:cs="FrankRuehl"/>
          <w:szCs w:val="34"/>
          <w:rtl/>
        </w:rPr>
        <w:t xml:space="preserve">7.</w:t>
      </w:r>
      <w:r>
        <w:rPr>
          <w:lang w:bidi="he-IL"/>
          <w:rFonts w:hint="cs" w:cs="FrankRuehl"/>
          <w:szCs w:val="26"/>
          <w:rtl/>
        </w:rPr>
        <w:tab/>
        <w:t xml:space="preserve">המנהל יציין ברשיון את סוג הרשיון כאמור בתוספת השניה בטור א' ואת תנאי עיסוקו כאמור בטור ד' לצידו.</w:t>
      </w:r>
    </w:p>
    <w:p>
      <w:pPr>
        <w:bidi/>
        <w:spacing w:before="70" w:after="5" w:line="250" w:lineRule="auto"/>
        <w:jc w:val="center"/>
      </w:pPr>
      <w:defaultTabStop w:val="720"/>
      <w:r>
        <w:rPr>
          <w:lang w:bidi="he-IL"/>
          <w:rFonts w:hint="cs" w:cs="FrankRuehl"/>
          <w:szCs w:val="26"/>
          <w:b/>
          <w:bCs/>
          <w:rtl/>
        </w:rPr>
        <w:t xml:space="preserve">פרק ג':הכשרת טכנאי שיניים</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מוכר של טכנאי שיניים מעשי</w:t>
                </w:r>
              </w:p>
            </w:txbxContent>
          </v:textbox>
        </v:rect>
      </w:pict>
      <w:r>
        <w:rPr>
          <w:lang w:bidi="he-IL"/>
          <w:rFonts w:hint="cs" w:cs="FrankRuehl"/>
          <w:szCs w:val="34"/>
          <w:rtl/>
        </w:rPr>
        <w:t xml:space="preserve">8.</w:t>
      </w:r>
      <w:r>
        <w:rPr>
          <w:lang w:bidi="he-IL"/>
          <w:rFonts w:hint="cs" w:cs="FrankRuehl"/>
          <w:szCs w:val="26"/>
          <w:rtl/>
        </w:rPr>
        <w:tab/>
        <w:t xml:space="preserve">קורס מוכר לטכנאי שיניים מעשי הוא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לימודי מקצוע שהכיר בהם משרד העבודה והרווחה לפי חוק החניכות ואשר את תכנית הלימודים אישר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לימודים בבית ספר מקצועי או תעשייתי שהכיר בהם משרד החינוך והתרבות ואשר את תכנית הלימודים אישר המנהל.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מוכר של טכנאי שיניים מוסמך</w:t>
                </w:r>
              </w:p>
            </w:txbxContent>
          </v:textbox>
        </v:rect>
      </w:pict>
      <w:r>
        <w:rPr>
          <w:lang w:bidi="he-IL"/>
          <w:rFonts w:hint="cs" w:cs="FrankRuehl"/>
          <w:szCs w:val="34"/>
          <w:rtl/>
        </w:rPr>
        <w:t xml:space="preserve">9.</w:t>
      </w:r>
      <w:r>
        <w:rPr>
          <w:lang w:bidi="he-IL"/>
          <w:rFonts w:hint="cs" w:cs="FrankRuehl"/>
          <w:szCs w:val="26"/>
          <w:rtl/>
        </w:rPr>
        <w:tab/>
        <w:t xml:space="preserve">קורס מוכר לטכנאי שיניים מוסמך הוא קורס שהמנהל אישר את תכנית הלימודים בו ואשר כולל 1800 שעות לימוד לפחות, כמפורט בטור ב' בתוספת השלישית לצד מקצועות הלימוד המפורטים בטור א'.</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בקורס מוכר של טכנאי שיניים מומחה</w:t>
                </w:r>
              </w:p>
            </w:txbxContent>
          </v:textbox>
        </v:rect>
      </w:pict>
      <w:r>
        <w:rPr>
          <w:lang w:bidi="he-IL"/>
          <w:rFonts w:hint="cs" w:cs="FrankRuehl"/>
          <w:szCs w:val="34"/>
          <w:rtl/>
        </w:rPr>
        <w:t xml:space="preserve">10.</w:t>
      </w:r>
      <w:r>
        <w:rPr>
          <w:lang w:bidi="he-IL"/>
          <w:rFonts w:hint="cs" w:cs="FrankRuehl"/>
          <w:szCs w:val="26"/>
          <w:rtl/>
        </w:rPr>
        <w:tab/>
        <w:t xml:space="preserve">קורס מוכר לטכנאי שיניים מומחה הוא קורס שהמנהל אישר את תכנית הלימודים בו ואשר כולל 500 שעות לימוד לפחות כמפורט בטור ג' בתוספת השלישית לצד מקצועות הלימוד המפורטים בטור א'.</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מועצה</w:t>
                </w:r>
              </w:p>
            </w:txbxContent>
          </v:textbox>
        </v:rect>
      </w:pict>
      <w:r>
        <w:rPr>
          <w:lang w:bidi="he-IL"/>
          <w:rFonts w:hint="cs" w:cs="FrankRuehl"/>
          <w:szCs w:val="34"/>
          <w:rtl/>
        </w:rPr>
        <w:t xml:space="preserve">11.</w:t>
      </w:r>
      <w:r>
        <w:rPr>
          <w:lang w:bidi="he-IL"/>
          <w:rFonts w:hint="cs" w:cs="FrankRuehl"/>
          <w:szCs w:val="26"/>
          <w:rtl/>
        </w:rPr>
        <w:tab/>
        <w:t xml:space="preserve">המנהל ימנה מועצה לטכנאות שיניים (להלן – המועצה), וזה הרכבה: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המנהל, שיהיה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 משרד העבודה והרווחה;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משרד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לפחות שני טכנאי שיניים מומחים.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המועצה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תפקידי המועצה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לייעץ למנהל בכל הנוגע להסדרת העבודה בטכנאות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להמליץ בפני המנהל על אישור תכניות לימודים של קורסים לטכנאי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ביקורים במקומות שבהם מתנהלים קורסים מוכרים ולדווח למנהל על ליקויים שנמצאו;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להמליץ בפני המנהל על מתן הודעה שהקורס לא מוכר מחמת אי קיום תכנית הלימודים המאושרת.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תקבע את סדרי עבודתה.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קורס מיוחד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יבטל המנהל אישור לתכנית לימודים בקורס בעת שלומדים בו תלמידים אלא לאחר שתימצא דרך לסיום לימודיהם, בין בדרך של הכרה בקורס שיועד למטרה זו בלבד (להלן – קורס מיוחד) ובין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בקורס מיוחד יכול שתאושר תכנית לימודים כדי לאפשר לתלמידים שעקב נסיבות שהכיר בהן המנהל, לא סיימו לימודים, שהתחילו בהם, לסיימם.</w:t>
      </w:r>
    </w:p>
    <w:p>
      <w:pPr>
        <w:bidi/>
        <w:spacing w:before="70" w:after="5" w:line="250" w:lineRule="auto"/>
        <w:jc w:val="center"/>
      </w:pPr>
      <w:defaultTabStop w:val="720"/>
      <w:r>
        <w:rPr>
          <w:lang w:bidi="he-IL"/>
          <w:rFonts w:hint="cs" w:cs="FrankRuehl"/>
          <w:szCs w:val="26"/>
          <w:b/>
          <w:bCs/>
          <w:rtl/>
        </w:rPr>
        <w:t xml:space="preserve">פרק ד':בחינות</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בוחנים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בחינה בטכנאות שיניים תיערך על ידי ועדה של חמישה לפחות שימנה המנהל (להלן – הועדה), שחברים בה לפחות שני טכנאי שיניים 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כהונתו של חבר בועדה היא שלוש שנים ורשאי המנהל לשוב ולמנותו.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הבחינה ומועדה</w:t>
                </w:r>
              </w:p>
            </w:txbxContent>
          </v:textbox>
        </v:rect>
      </w:pict>
      <w:r>
        <w:rPr>
          <w:lang w:bidi="he-IL"/>
          <w:rFonts w:hint="cs" w:cs="FrankRuehl"/>
          <w:szCs w:val="34"/>
          <w:rtl/>
        </w:rPr>
        <w:t xml:space="preserve">15.</w:t>
      </w:r>
      <w:r>
        <w:rPr>
          <w:lang w:bidi="he-IL"/>
          <w:rFonts w:hint="cs" w:cs="FrankRuehl"/>
          <w:szCs w:val="26"/>
          <w:rtl/>
        </w:rPr>
        <w:tab/>
        <w:t xml:space="preserve">הבחינה תיערך במועדים ובמקומות שתקבע הועדה, ולפחות אחת בשנה; על מועד הבחינה ומקום עריכתה תפורסם הודעה בעתון יומי ששים ימים לפחות לפני מועדה.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להיבחן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הרוצה להיבחן יפנה בבקשה בכתב למנהל לא יאוחר משלושים ימים לפני מועד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עולה חדש רשאי תוך שלוש שנים ממועד עלייתו לבקש להיבחן בשפת ארץ מוצאו; הועדה רשאית, לפי שיקול דעתה, לצרף מתורגמן לבחינה בעל-פה או תרגום לבחינה בכתב.</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עמידה בבחינה</w:t>
                </w:r>
              </w:p>
            </w:txbxContent>
          </v:textbox>
        </v:rect>
      </w:pict>
      <w:r>
        <w:rPr>
          <w:lang w:bidi="he-IL"/>
          <w:rFonts w:hint="cs" w:cs="FrankRuehl"/>
          <w:szCs w:val="34"/>
          <w:rtl/>
        </w:rPr>
        <w:t xml:space="preserve">17.</w:t>
      </w:r>
      <w:r>
        <w:rPr>
          <w:lang w:bidi="he-IL"/>
          <w:rFonts w:hint="cs" w:cs="FrankRuehl"/>
          <w:szCs w:val="26"/>
          <w:rtl/>
        </w:rPr>
        <w:tab/>
        <w:t xml:space="preserve">הועדה תקבע אם נבחן פלוני עמד בבחינה או נכשל בה; יושב ראש הועדה יודיע על כך בכתב לנבחן.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18.</w:t>
      </w:r>
      <w:r>
        <w:rPr>
          <w:lang w:bidi="he-IL"/>
          <w:rFonts w:hint="cs" w:cs="FrankRuehl"/>
          <w:szCs w:val="26"/>
          <w:rtl/>
        </w:rPr>
        <w:tab/>
        <w:t xml:space="preserve">נבחן הרואה עצמו נפגע מהחלטת הועדה רשאי להגיש ערר בכתב למנהל תוך שלושים ימים מיום קבלת ההודעה מאת יושב ראש הועדה; החלטת המנהל תהא סופית.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19.</w:t>
      </w:r>
      <w:r>
        <w:rPr>
          <w:lang w:bidi="he-IL"/>
          <w:rFonts w:hint="cs" w:cs="FrankRuehl"/>
          <w:szCs w:val="26"/>
          <w:rtl/>
        </w:rPr>
        <w:tab/>
        <w:t xml:space="preserve">נבחן שלא עמד בבחינה רשאי להיבחן פעם אחת נוספת בלבד.</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נושאי הבחינה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הבחינה תכלול שלושה חלקים: בחינה בכתב, בחינה בעל-פה, בחינה בעבודה מעשית.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נושאי בחינה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מורפולוגיה של השן;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יסודות בפיזיקה ובכימיה;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ציוד ומבנה מעבדה;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חומרים ומתכות;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יציקה;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עיבוד וליטוש;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כותרות וגשרים;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מערכות תותבות שלמות וחלקיות.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לפטור מבקש מחלק או מנושא כלשהו של הבחינה מנימוקים שתיתן בכתב.</w:t>
      </w:r>
    </w:p>
    <w:p>
      <w:pPr>
        <w:bidi/>
        <w:spacing w:before="70" w:after="5" w:line="250" w:lineRule="auto"/>
        <w:jc w:val="center"/>
      </w:pPr>
      <w:defaultTabStop w:val="720"/>
      <w:r>
        <w:rPr>
          <w:lang w:bidi="he-IL"/>
          <w:rFonts w:hint="cs" w:cs="FrankRuehl"/>
          <w:szCs w:val="26"/>
          <w:b/>
          <w:bCs/>
          <w:rtl/>
        </w:rPr>
        <w:t xml:space="preserve">פרק ה':העיסוק בטכנאות שיניים</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יומן מרשמים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טכנאי שיניים מוסמך, טכנאי שיניים אומן וטכנאי שיניים מומחה ינהלו יומן מרשמים ובו יירשמו הפרטים שלהלן לגבי כל מרשם שקיבלו ממורשה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תאריך המרשם;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 ומענו של המורשה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מסירת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טכנאי שיניים אומן או מומחה המעסיק טכנאי שיניים כאמור בתקנת משנה (א), ינהל יומן מרשמים מרכזי שלו של כל המועסקים אצלו.</w:t>
      </w:r>
    </w:p>
    <w:p>
      <w:pPr>
        <w:bidi/>
        <w:spacing w:before="70" w:after="5" w:line="250" w:lineRule="auto"/>
        <w:jc w:val="center"/>
      </w:pPr>
      <w:defaultTabStop w:val="720"/>
      <w:r>
        <w:rPr>
          <w:lang w:bidi="he-IL"/>
          <w:rFonts w:hint="cs" w:cs="FrankRuehl"/>
          <w:szCs w:val="26"/>
          <w:b/>
          <w:bCs/>
          <w:rtl/>
        </w:rPr>
        <w:t xml:space="preserve">פרק ו':מסירת פרטים</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מען</w:t>
                </w:r>
              </w:p>
            </w:txbxContent>
          </v:textbox>
        </v:rect>
      </w:pict>
      <w:r>
        <w:rPr>
          <w:lang w:bidi="he-IL"/>
          <w:rFonts w:hint="cs" w:cs="FrankRuehl"/>
          <w:szCs w:val="34"/>
          <w:rtl/>
        </w:rPr>
        <w:t xml:space="preserve">22.</w:t>
      </w:r>
      <w:r>
        <w:rPr>
          <w:lang w:bidi="he-IL"/>
          <w:rFonts w:hint="cs" w:cs="FrankRuehl"/>
          <w:szCs w:val="26"/>
          <w:rtl/>
        </w:rPr>
        <w:tab/>
        <w:t xml:space="preserve">טכנאי שיניים יודיע למנהל בכתב על מען מגוריו ומקום עבודתו, ועל כל שינוי בהם באמצעות הרופא המחוזי, תוך שלושים ימים מיום שניתן לו הרשיון או מיום השינוי, לפי הענין.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23.</w:t>
      </w:r>
      <w:r>
        <w:rPr>
          <w:lang w:bidi="he-IL"/>
          <w:rFonts w:hint="cs" w:cs="FrankRuehl"/>
          <w:szCs w:val="26"/>
          <w:rtl/>
        </w:rPr>
        <w:tab/>
        <w:t xml:space="preserve">שונה שמו של בעל רשיון, יודיע על כך למנהל.</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אבדן</w:t>
                </w:r>
              </w:p>
            </w:txbxContent>
          </v:textbox>
        </v:rect>
      </w:pict>
      <w:r>
        <w:rPr>
          <w:lang w:bidi="he-IL"/>
          <w:rFonts w:hint="cs" w:cs="FrankRuehl"/>
          <w:szCs w:val="34"/>
          <w:rtl/>
        </w:rPr>
        <w:t xml:space="preserve">24.</w:t>
      </w:r>
      <w:r>
        <w:rPr>
          <w:lang w:bidi="he-IL"/>
          <w:rFonts w:hint="cs" w:cs="FrankRuehl"/>
          <w:szCs w:val="26"/>
          <w:rtl/>
        </w:rPr>
        <w:tab/>
        <w:t xml:space="preserve">אבד רשיון, יודיע על כך בעלו למנהל; ניתנה הודעה למנהל כאמור, רשאי הוא להוציא העתק רשיון למבקש ובו יצויין שהוא העתק המחליף את המקור שאבד.</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תעודות</w:t>
                </w:r>
              </w:p>
            </w:txbxContent>
          </v:textbox>
        </v:rect>
      </w:pict>
      <w:r>
        <w:rPr>
          <w:lang w:bidi="he-IL"/>
          <w:rFonts w:hint="cs" w:cs="FrankRuehl"/>
          <w:szCs w:val="34"/>
          <w:rtl/>
        </w:rPr>
        <w:t xml:space="preserve">25.</w:t>
      </w:r>
      <w:r>
        <w:rPr>
          <w:lang w:bidi="he-IL"/>
          <w:rFonts w:hint="cs" w:cs="FrankRuehl"/>
          <w:szCs w:val="26"/>
          <w:rtl/>
        </w:rPr>
        <w:tab/>
        <w:t xml:space="preserve">המנהל רשאי בכל עת לדרוש מבעל הרשיון שיציג לפניו, תוך זמן סביר שקבע, את התעודות שעל יסודן ניתן לו הרשיון.</w:t>
      </w:r>
    </w:p>
    <w:p>
      <w:pPr>
        <w:bidi/>
        <w:spacing w:before="70" w:after="5" w:line="250" w:lineRule="auto"/>
        <w:jc w:val="center"/>
      </w:pPr>
      <w:defaultTabStop w:val="720"/>
      <w:r>
        <w:rPr>
          <w:lang w:bidi="he-IL"/>
          <w:rFonts w:hint="cs" w:cs="FrankRuehl"/>
          <w:szCs w:val="26"/>
          <w:b/>
          <w:bCs/>
          <w:rtl/>
        </w:rPr>
        <w:t xml:space="preserve">פרק ז':אמצעי משמעת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ראה המנהל, על יסוד קובלנה בכתב, כי בעל רשיון עשה אחת מאלה, רשאי הוא לבטל את הרשיון או להורות שהרשיון יותלה לתקופה שקבע, או לתת לבעל הרשיון נזיפה או התראה: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השיג את רשיונו או תעודותיו במצג שוא;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בעבירה לפי הפקודה;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עבד כטכנאי שיניים שלא לפי הוראותיו של מורשה לריפוי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סירב, ללא סיבה סבירה, להציג תעודותיו בפני המנהל לאחר שנדרש לכך לפי תקנה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נהג בדרך שאינה הולמת טכנאי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גילה חוסר יכולת או רשלנות חמורה במילוי תפקידו כטכנאי שיניים;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עשה פרסומת לעצמו בניגוד לתקנה 29.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המנהל על אמצעי משמעת לפי תקנת משנה (א) אלא אם כן ניתנה לאדם שעליו הוגשה הקובלנה הזדמנות להגיש למנהל דברי הגנה בכתב ולטעון טענותיו לפני ועדה שמינה המנהל, בין דרך קבע ובין לענין פלוני; הועדה תגיש דין וחשבון בכתב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תהיה של שלושה והרכבה יהיה: נציג המנהל, נציג היועץ המשפטי לממשלה וטכנאי שיניים שמינה המנהל מתוך רשימה שהגיש לו ארגון המייצג, לדעת המנהל, את המספר הגדול של טכנאי שיניים בישראל; לא הגיש ארגון כאמור רשימה תוך חמישה עשר ימים לאחר שקיבל דרישה להגישה, ימנה המנהל טכנאי שיניים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תקנת משנה (ב) רואים אדם כאילו ניתנה לו הזדמנות להגיש דברי הגנה בכתב, אם שלושים ימים לפני מתן ההחלטה לפי תקנת משנה (א) הומצאה לו, במסירה אישית או בדואר רשום לפי מען מגוריו שהודיע עליו לפי תקנה 22, הודעה המפרטת את מהות הקובלנה ואת הכוונה לנקוט באחד האמצעים המפורשים בתקנת משנה (א).</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המנהל לבטל רשיון</w:t>
                </w:r>
              </w:p>
            </w:txbxContent>
          </v:textbox>
        </v:rect>
      </w:pict>
      <w:r>
        <w:rPr>
          <w:lang w:bidi="he-IL"/>
          <w:rFonts w:hint="cs" w:cs="FrankRuehl"/>
          <w:szCs w:val="34"/>
          <w:rtl/>
        </w:rPr>
        <w:t xml:space="preserve">27.</w:t>
      </w:r>
      <w:r>
        <w:rPr>
          <w:lang w:bidi="he-IL"/>
          <w:rFonts w:hint="cs" w:cs="FrankRuehl"/>
          <w:szCs w:val="26"/>
          <w:rtl/>
        </w:rPr>
        <w:tab/>
        <w:t xml:space="preserve">ראה המנהל כי בעל רשיון אינו רשאי לשבת ישיבת קבע בישראל רשאי הוא לבטל את רשיונו.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רשיון</w:t>
                </w:r>
              </w:p>
            </w:txbxContent>
          </v:textbox>
        </v:rect>
      </w:pict>
      <w:r>
        <w:rPr>
          <w:lang w:bidi="he-IL"/>
          <w:rFonts w:hint="cs" w:cs="FrankRuehl"/>
          <w:szCs w:val="34"/>
          <w:rtl/>
        </w:rPr>
        <w:t xml:space="preserve">28.</w:t>
      </w:r>
      <w:r>
        <w:rPr>
          <w:lang w:bidi="he-IL"/>
          <w:rFonts w:hint="cs" w:cs="FrankRuehl"/>
          <w:szCs w:val="26"/>
          <w:rtl/>
        </w:rPr>
        <w:tab/>
        <w:t xml:space="preserve">רשיון שבוטל או הותלה, יחזירו בעל הרשיון למנהל.</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טכנאי שיניים לא יפרסם בעתונות או בכל דרך פרסום אחרת את עיסוקו בטכנאות שיניים כדי לרכוש לקוחות או להשיג לעצמו יתרון מקצועי, אולם רשאי הוא לקבוע מחוץ למעבדתו הודעה המציינת את שמו, מקצועו ושעות עבודתו; החליף טכנאי שיניים את מען מעבדתו, רשאי הוא לקבוע מחוץ למעבדתו הקודמת, במשך תקופה שלא תעלה על שלושה חדשים, הודעה על המען החדש של מעבדתו; הודעות כאמור לא יעלו בגדלן על 60 ס"מ X 40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יזום ולא ירשה טכנאי שיניים פרסומים המשבחים את מיומנותו, ידיעותיו, שירותיו וכישוריו המקצועיים או המזלזלים באלה של 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מאמרים או עבודות או מודעות או הודעות בכתבי עת מדעיים או מקצועיים בלבד או הפצת חומר כאמור לקהל מורשים לריפוי שיניים, באמצעות הדואר, לא יהיה בהם משום הפרת תקנות אלה.</w:t>
      </w:r>
    </w:p>
    <w:p>
      <w:pPr>
        <w:bidi/>
        <w:spacing w:before="70" w:after="5" w:line="250" w:lineRule="auto"/>
        <w:jc w:val="center"/>
      </w:pPr>
      <w:defaultTabStop w:val="720"/>
      <w:r>
        <w:rPr>
          <w:lang w:bidi="he-IL"/>
          <w:rFonts w:hint="cs" w:cs="FrankRuehl"/>
          <w:szCs w:val="26"/>
          <w:b/>
          <w:bCs/>
          <w:rtl/>
        </w:rPr>
        <w:t xml:space="preserve">פרק ח':שונות</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תאגידים</w:t>
                </w:r>
              </w:p>
            </w:txbxContent>
          </v:textbox>
        </v:rect>
      </w:pict>
      <w:r>
        <w:rPr>
          <w:lang w:bidi="he-IL"/>
          <w:rFonts w:hint="cs" w:cs="FrankRuehl"/>
          <w:szCs w:val="34"/>
          <w:rtl/>
        </w:rPr>
        <w:t xml:space="preserve">30.</w:t>
      </w:r>
      <w:r>
        <w:rPr>
          <w:lang w:bidi="he-IL"/>
          <w:rFonts w:hint="cs" w:cs="FrankRuehl"/>
          <w:szCs w:val="26"/>
          <w:rtl/>
        </w:rPr>
        <w:tab/>
        <w:t xml:space="preserve">האמור בתקנות אלה יחול גם על תאגידים של טכנאות שיניים, הכל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בחינה</w:t>
                </w:r>
              </w:p>
            </w:txbxContent>
          </v:textbox>
        </v:rect>
      </w:pict>
      <w:r>
        <w:rPr>
          <w:lang w:bidi="he-IL"/>
          <w:rFonts w:hint="cs" w:cs="FrankRuehl"/>
          <w:szCs w:val="34"/>
          <w:rtl/>
        </w:rPr>
        <w:t xml:space="preserve">30א.</w:t>
      </w:r>
      <w:r>
        <w:rPr>
          <w:lang w:bidi="he-IL"/>
          <w:rFonts w:hint="cs" w:cs="FrankRuehl"/>
          <w:szCs w:val="26"/>
          <w:rtl/>
        </w:rPr>
        <w:tab/>
        <w:t xml:space="preserve">בעד בחינות לטכנאי שיניים ישולמו אגרות כמפורט בסעיף 18 לתוספת השניה לתקנות אגרות בריאות, התשמ"ט-1989.</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וחובות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סמכות לפי תקנות אלה אינה גורעת מסמכות לפי חיקוק אחר וקיום חובה לפי תקנות אלה אינו פוטר מקיום חובה לפי חיקוק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בתקנות אלה כדי לקבוע שטכנאי שיניים הוא "טכנאי" לענין כל דין או הסדר אחר החל או נהוג לגבי טכנאים דרך כלל.</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תחילתן של תקנות אלה בתום ששה חדשים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ששימש טכנאי שיניים בפועל במשך תקופה רצופה של חמש שנים עובר לתחילתן של תקנות אלה והגיש בקשה כאמור בתקנה 4 יראוהו כבעל רשיון עד לקבלת החלטה בבקשתו לרשיון, ובלבד שהגיש את בקשתו תוך ששה חדשים מיום תחילתן של תקנות אלה.</w:t>
      </w:r>
    </w:p>
    <w:p>
      <w:pPr>
        <w:bidi/>
        <w:spacing w:before="70" w:after="5" w:line="250" w:lineRule="auto"/>
        <w:jc w:val="center"/>
      </w:pPr>
      <w:defaultTabStop w:val="720"/>
      <w:bookmarkStart w:name="h42" w:id="42"/>
      <w:bookmarkEnd w:id="4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4(א))</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ccb6749e2514d58">
        <w:r>
          <w:rPr>
            <w:rStyle w:val="Hyperlink"/>
            <w:u w:val="single"/>
            <w:color w:themeColor="hyperlink"/>
          </w:rPr>
          <w:t>בקשה לרשיון של טכנאי שיניים</w:t>
        </w:r>
      </w:hyperlink>
    </w:p>
    <w:p>
      <w:pPr>
        <w:bidi/>
        <w:spacing w:before="70" w:after="5" w:line="250" w:lineRule="auto"/>
        <w:jc w:val="center"/>
      </w:pPr>
      <w:defaultTabStop w:val="720"/>
      <w:bookmarkStart w:name="h43" w:id="43"/>
      <w:bookmarkEnd w:id="43"/>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5(א)(3), 6(3) ו-7)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b11ccded8ae4d34">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44" w:id="44"/>
      <w:bookmarkEnd w:id="4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9 ו-10)</w:t>
      </w:r>
    </w:p>
    <w:p>
      <w:pPr>
        <w:bidi/>
        <w:spacing w:before="45" w:after="5" w:line="250" w:lineRule="auto"/>
        <w:jc w:val="center"/>
      </w:pPr>
      <w:defaultTabStop w:val="720"/>
      <w:r>
        <w:rPr>
          <w:lang w:bidi="he-IL"/>
          <w:rFonts w:hint="cs" w:cs="FrankRuehl"/>
          <w:szCs w:val="26"/>
          <w:rtl/>
        </w:rPr>
        <w:t xml:space="preserve">שעות הוראה בקורסים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238ef62a32042f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מיכאלי</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מרדכי גור</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השיניים (הגדרת תחום עבודתם של טכנאי השיניים והסדרתה), תשמ"ו-1986, נוסח עדכני נכון ליום 19.04.2023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cdd94ec04504ce1" /><Relationship Type="http://schemas.openxmlformats.org/officeDocument/2006/relationships/hyperlink" Target="https://www.nevo.co.il/lawattachments/641fff97904738224cd790bc/c3498110-0975-4a26-ac31-00c0e4e82182.doc" TargetMode="External" Id="R1ccb6749e2514d58" /><Relationship Type="http://schemas.openxmlformats.org/officeDocument/2006/relationships/hyperlink" Target="https://www.nevo.co.il/laws/#/641fff97904738224cd790bc/clause/64229e74861a2e1f1005704f" TargetMode="External" Id="R0b11ccded8ae4d34" /><Relationship Type="http://schemas.openxmlformats.org/officeDocument/2006/relationships/hyperlink" Target="https://www.nevo.co.il/laws/#/641fff97904738224cd790bc/clause/6422c946a82ef90358a5fbde" TargetMode="External" Id="R8238ef62a32042f4" /><Relationship Type="http://schemas.openxmlformats.org/officeDocument/2006/relationships/header" Target="/word/header1.xml" Id="r97" /><Relationship Type="http://schemas.openxmlformats.org/officeDocument/2006/relationships/footer" Target="/word/footer1.xml" Id="r98" /></Relationships>
</file>