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0ca615dfbd42d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רישוי שירותים ומקצועות בענף הרכב (מוסכים),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שירותים של מוסך נייד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רישיון להפעלת מוסך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מתנאים לקבלת רישיון להפעלת מוסך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שילוט המוסך</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ליקויים ברכב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שיש בהן להעיד על חשש לניגוד עניינים של מנהל מקצועי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אתיקה מקצועית למנהל מקצועי של מוסך</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רישוי שירותים ומקצועות בענף הרכב (מוסכים),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7(ג), 9, 13(ב), 130(ב), 135(ב), 142, 238(א) ו-239 לחוק רישוי שירותים ומקצועות בענף הרכב, התשע"ו-2016 (להלן – החוק), בהתייעצות עם המועצה המייעצת לעניין מנהלים מקצועיים של מוסכים לעניין תקנות 7 ו-8, בהסכמת שר האוצר לעניין תקנה 9, ובאישור ועדת הכלכלה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"ליקוי בטיחותי" – ליקוי באחת או יותר מהמערכות האלה ברכב: היגוי, בלמים, צמיגים או בטיחות אלקטרונית, שיש בו כדי להפריע לתפקודה התקין של אותה מערכת;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רישוי מוסכים" – תקנות רישוי שירותים ומקצועות בענף הרכב (תנאים לרישוי מוסכים ומנהלים מקצועיים של מוסכים ולהסמכת בוחנים בבחינות לרישוי של מנהלים מקצועיים והוראות שונות), התשפ"ב-2022;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למונחים בתקנות אלה שלא הוגדרו בחוק תהיה המשמעות שיש להם בפקודת התעבורה או בתקנות התעבורה.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שירותים של מוסך נייד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רישיון להפעלת מוסך נייד רשאי לתת שירותים אלה בלבד, לפי סוגי הרכב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לרכב, למעט טרקטור או מכונה ניידת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תיקוני חירום של אחד או יותר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מערכת ההצתה;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מערכת הדלק;</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מערכת הקירור;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מערכת החשמל;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חילוץ רכב עד להגעתו למוסך;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שירותי תחזוקה לצמיגים ברכב שמפעיל מפעל כהגדרתו בתקנה 579 לתקנות התעבורה, ובלבד שהשירות האמור יינתן בשטח סגור שבהחזקת אותו מפעל, בין השעות 17:00 ו-7:00;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לרכב מסוג טרקטור או מכונה ניידת – כל השירותים כאמור בסעיף 135(ב)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המנהל רשאי לתת רישיון להפעלת מוסך נייד שלא יכלול שירותי תחזוקה לצמיגים כאמור בתקנת משנה (א)(1)(ג) (להלן – שירותי תחזוקה לצמיגים) או רישיון כאמור שיכלול שירותי תחזוקה לצמיגים בלבד.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רישיון להפעלת מוסך</w:t>
                </w:r>
              </w:p>
            </w:txbxContent>
          </v:textbox>
        </v:rect>
      </w:pict>
      <w:r>
        <w:rPr>
          <w:lang w:bidi="he-IL"/>
          <w:rFonts w:hint="cs" w:cs="FrankRuehl"/>
          <w:szCs w:val="34"/>
          <w:rtl/>
        </w:rPr>
        <w:t xml:space="preserve">3.</w:t>
      </w:r>
      <w:r>
        <w:rPr>
          <w:lang w:bidi="he-IL"/>
          <w:rFonts w:hint="cs" w:cs="FrankRuehl"/>
          <w:szCs w:val="26"/>
          <w:rtl/>
        </w:rPr>
        <w:tab/>
        <w:t xml:space="preserve">המנהל רשאי לתת רישיון להפעלת מוסך שתקופת תוקפו קצרה משש שנים או לחדש רישיון להפעלת מוסך לתקופה כאמור, אם הרישיון האמור ניתן או חודש לאחר יום 1 בינואר; תקופת תוקפו של רישיון כאמור תסתיים ביום 31 בדצמבר של השנה השישית שלאחר השנה שבה ניתן או חודש, לפי העניין.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מתנאים לקבלת רישיון להפעלת מוסך</w:t>
                </w:r>
              </w:p>
            </w:txbxContent>
          </v:textbox>
        </v:rect>
      </w:pict>
      <w:r>
        <w:rPr>
          <w:lang w:bidi="he-IL"/>
          <w:rFonts w:hint="cs" w:cs="FrankRuehl"/>
          <w:szCs w:val="34"/>
          <w:rtl/>
        </w:rPr>
        <w:t xml:space="preserve">4.</w:t>
      </w:r>
      <w:r>
        <w:rPr>
          <w:lang w:bidi="he-IL"/>
          <w:rFonts w:hint="cs" w:cs="FrankRuehl"/>
          <w:szCs w:val="26"/>
          <w:rtl/>
        </w:rPr>
        <w:tab/>
        <w:t xml:space="preserve">המנהל, בהחלטה מנומקת בכתב, רשאי לתת פטור מהתנאים לקבלת רישיון להפעלת מוסך שנקבעו לפי סעיף 127(2) עד (4) לחוק, לבעל רישיון יבואן מסחרי המבקש לקבל רישיון מהסוגים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רישיון להפעלת מוסך לרישום ראשוני של רכב חדש (סימול 187), כמשמעותו בתוספת לתקנות רישוי מוסכים;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רישיון להפעלת מוסך לרישום ורישוי של רכב חדש (סימול 188), כמשמעותו בתוספת האמורה בפסקה (1).</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 המוסך</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גודל השלט שיציב בעל רישיון להפעלת מוסך במוסך כאמור בסעיף 130 לחוק לא יפחת מהמפורט להלן: אורך 50 ס"מ ורוחב 70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גודל האותיות שיופיעו על שלט כאמור בתקנת משנה (א) לא יפחת מהמפורט להלן: גובה 4 ס"מ ורוחב 3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שלט כאמור בתקנה זו של מוסך מומחה יהיה בצורה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ליקויים ברכב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מנהל מקצועי של מוסך ידווח לרשות הרישוי על ליקויים בטיחותיים כאמור בסעיף 142 לחוק שלא תוקנו בטרם נמסר הרכב ללקוח, לפי הטופס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כאמור ייערך בסמוך לפני מסירת הרכב ללקוח ועותק ממנו יימסר ללקוח; הטופס יישלח לרשות הרישוי מייד עם מסירת הרכב כאמור, ולא יאוחר מיום עבודה אחד לאחר מסירת הרכב.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שיש בהן להעיד על חשש לניגוד עניינים של מנהל מקצועי</w:t>
                </w:r>
              </w:p>
            </w:txbxContent>
          </v:textbox>
        </v:rect>
      </w:pict>
      <w:r>
        <w:rPr>
          <w:lang w:bidi="he-IL"/>
          <w:rFonts w:hint="cs" w:cs="FrankRuehl"/>
          <w:szCs w:val="34"/>
          <w:rtl/>
        </w:rPr>
        <w:t xml:space="preserve">7.</w:t>
      </w:r>
      <w:r>
        <w:rPr>
          <w:lang w:bidi="he-IL"/>
          <w:rFonts w:hint="cs" w:cs="FrankRuehl"/>
          <w:szCs w:val="26"/>
          <w:rtl/>
        </w:rPr>
        <w:tab/>
        <w:t xml:space="preserve">התקיימו במנהל מקצועי של מוסך אחת או יותר מהנסיבות המפורטות להלן, יראו אותן כמעידות על חשש לניגוד עניינים של המנהל המקצועי האמור: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משמש בתפקיד שמאי רכב, בוחן רכב או קצין בטיחות בתעבורה;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מקבל הכנסה ממבטח, סוכן ביטוח או מי מטעמם, בעבור שירותים שאינם פעולות ברכב כמשמעותן בסעיף 128(א) לחוק;
בפסקה זו –
"חוק הפיקוח על הביטוח" – חוק הפיקוח על שירותים פיננסיים (ביטוח), התשמ"א-1981;
"מבטח" – בעל רישיון מבטח לפי סעיף 15 לחוק הפיקוח על הביטוח;
"סוכן ביטוח" – בעל רישיון סוכן כמשמעותו בסעיף 25 לחוק הפיקוח על הביטוח.</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אתיקה מקצועית למנהל מקצועי של מוסך</w:t>
                </w:r>
              </w:p>
            </w:txbxContent>
          </v:textbox>
        </v:rect>
      </w:pict>
      <w:r>
        <w:rPr>
          <w:lang w:bidi="he-IL"/>
          <w:rFonts w:hint="cs" w:cs="FrankRuehl"/>
          <w:szCs w:val="34"/>
          <w:rtl/>
        </w:rPr>
        <w:t xml:space="preserve">8.</w:t>
      </w:r>
      <w:r>
        <w:rPr>
          <w:lang w:bidi="he-IL"/>
          <w:rFonts w:hint="cs" w:cs="FrankRuehl"/>
          <w:szCs w:val="26"/>
          <w:rtl/>
        </w:rPr>
        <w:tab/>
        <w:t xml:space="preserve">מנהל מקצועי של מוסך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יבצע פעולה ברכב שאינה דרושה לפי שיקול דעתו המקצועי הבלעדי, לא יורה ולא יאשר לעובד של מוסך לבצע פעולה כאמור, והכול בכפוף להוראות לעניין ביצוע פעולות ברכב לפי סעיף 139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יבצע פעולה ברכב שלא נכללה בהצעת מחיר ראשונה או בהצעת מחיר מעודכנת שניתנו ללקוח לפי סעיף 132 לחוק, ולא יורה ולא יאשר לעובד של מוסך לבצע פעולה כאמור.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2691757e15e2430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האגרה לפי פסקאות (1) עד (4) שבתקנת משנה (א), לעניין רישיון כאמור באותן פסקאות שניתן או שחודש לאחר יום 1 בינואר, בשנה שבה ניתן או חודש כאמור, יהיה החלק השנים עשר של האגרה לפי הפסקאות האמורות, בעד כל חודש של תקופת הרישיון או חלק ממנו, ויעוגל כאמור בתקנת משנה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האגרה בעד השגה על תוצאות בחינה, עיונית או מעשית, יהיה מחצית מן האגרה ששולמה בעד הבחינה כאמור בתקנת משנה (א), לפי העניין, ויעוגל כאמור בתקנת משנה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הוחזר או בוטל רישיון, לבקשת בעל הרישיון, יחזיר המנהל לבעל הרישיון את סכום האגרה ששילם, באופן יחסי, בעד כל חודש שלם שנותר עד סוף השנה שבה הוחזר או בוטל הרישיון כאמור; סכום ההחזר יעוגל כאמור בתקנת משנה (ה); בתקנת משנה זו, "רישיון" – רישיון כאמור בתקנת משנה (א)(1) עד (3), לרבות סוג של מוסך הכלול בו, או רישיון כאמור בתקנת משנה (א)(4).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הסכומים הנקובים בתקנת משנה (א) יתעדכנו ב-1 באפריל של כל שנה (להלן – יום העדכון) לפי שיעור שינוי המדד החדש לעומת המדד היסודי, ויום העדכון הראשון יהיה ב-1 באפריל שלאחר תום שנה מיום תחילתן של תקנות אלה; סכום שעודכן כאמור יעוגל לשקל החדש השלם הקרוב, וסכום של מחצית השקל החדש יעוגל כלפי מעלה; עדכון הסכום כאמור, ייעשה על בסיס הסכום שנקבע ליום העדכון הקודם, לפני שעוגל כאמור; לעניין זה –
"מדד" – מדד המחירים לצרכן שמפרסמת הלשכה המרכזית לסטטיסטיקה;
"המדד החדש" – המדד שפורסם בחודש נובמבר שקדם ליום העדכון;
"המדד היסודי" – המדד שפורסם בחודש נובמבר שקדם ליום העדכון הקודם, ולעניין יום העדכון הראשון שלאחר תחילתן של תקנות אלה – המדד שפורסם בחודש נובמבר 2021.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של המשרד יפרסם בהודעה ברשומות ובאתר האינטרנט של המשרד, את נוסח תקנת משנה (א) כפי שהשתנה לפי תקנת משנה (ה).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90 ימים מיום פרסומן.</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5(ג))</w:t>
      </w:r>
    </w:p>
    <w:p>
      <w:pPr>
        <w:bidi/>
        <w:spacing w:before="45" w:after="5" w:line="250" w:lineRule="auto"/>
        <w:jc w:val="center"/>
      </w:pPr>
      <w:defaultTabStop w:val="720"/>
      <w:r>
        <w:rPr>
          <w:lang w:bidi="he-IL"/>
          <w:rFonts w:hint="cs" w:cs="FrankRuehl"/>
          <w:szCs w:val="26"/>
          <w:rtl/>
        </w:rPr>
        <w:t xml:space="preserve">צורת שלט של מוסך מומחה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e4f5cdd8cd347d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6)</w:t>
      </w:r>
    </w:p>
    <w:p>
      <w:pPr>
        <w:bidi/>
        <w:spacing w:before="45" w:after="5" w:line="250" w:lineRule="auto"/>
        <w:jc w:val="center"/>
      </w:pPr>
      <w:defaultTabStop w:val="720"/>
      <w:r>
        <w:rPr>
          <w:lang w:bidi="he-IL"/>
          <w:rFonts w:hint="cs" w:cs="FrankRuehl"/>
          <w:szCs w:val="26"/>
          <w:rtl/>
        </w:rPr>
        <w:t xml:space="preserve">טופס דיווח על ליקויים ברכב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180910c265245d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רישוי שירותים ומקצועות בענף הרכב (מוסכים), תשפ"ב-2022,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985fb75b174e8b" /><Relationship Type="http://schemas.openxmlformats.org/officeDocument/2006/relationships/hyperlink" Target="https://www.nevo.co.il/laws/#/62d945d2bb5e0e41c39bcd16/clause/62d94930bb5e0e41c39bcdb2" TargetMode="External" Id="R2691757e15e24300" /><Relationship Type="http://schemas.openxmlformats.org/officeDocument/2006/relationships/hyperlink" Target="https://www.nevo.co.il/laws/#/62d945d2bb5e0e41c39bcd16/clause/62d94b1abb5e0e41c39bcdd5" TargetMode="External" Id="Ree4f5cdd8cd347d0" /><Relationship Type="http://schemas.openxmlformats.org/officeDocument/2006/relationships/hyperlink" Target="https://www.nevo.co.il/laws/#/62d945d2bb5e0e41c39bcd16/clause/62d956b2bb5e0e41c39bcea5" TargetMode="External" Id="Rc180910c265245d3" /><Relationship Type="http://schemas.openxmlformats.org/officeDocument/2006/relationships/header" Target="/word/header1.xml" Id="r97" /><Relationship Type="http://schemas.openxmlformats.org/officeDocument/2006/relationships/footer" Target="/word/footer1.xml" Id="r98" /></Relationships>
</file>