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535092181c4ca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אזרחי (גוף מפעיל),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ב':פעילויות של גוף מפעיל שאינו רשות ציבורית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של גוף מפעיל שאינו רשות ציבורית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החינוך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הבריאות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הרווחה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קליטת עלייה ועידודה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התרבות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הגנת הסביבה וטיפול בבעלי חיים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הבטיחות בדרכים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פעילויות בתחום ביטחון הפנים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ג':בקשות לאישור גוף מפעיל</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לאישור גוף מפעיל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גוף שאינו רשות ציבורית לשמש גוף מפעיל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לבחינת בקשות של גופים שאינם רשות ציבורית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 ציבורית לשמש גוף מפעיל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לעיון חוזר או בקשה מתוקנת</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תקנות שירות אזרחי (גוף מפעיל),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65(א)(1), 65(ב), 105, 109(ב) ו-110(ב) לחוק שירות אזרחי, התשע"ז-2017 (להלן – החוק), בהתייעצות עם שר החינוך לעניין תקנה 3, שר הבריאות לעניין תקנה 4, שר העבודה הרווחה והשירותים החברתיים לעניין תקנה 5, שרת העלייה והקליטה לעניין תקנה 6, שרת התרבות והספורט לעניין תקנה 7, השר להגנת הסביבה לעניין תקנה 8, שר התחבורה והבטיחות בדרכים לעניין תקנה 9 והשר לביטחון פנים לעניין תקנה 10,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כהגדרתו בסעיף 12(ד)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לרבות בית חולים, מרפאה או קופת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"השירות" – שירות לאומי או התנדבות קהילתית.</w:t>
      </w:r>
    </w:p>
    <w:p>
      <w:pPr>
        <w:bidi/>
        <w:spacing w:before="70" w:after="5" w:line="250" w:lineRule="auto"/>
        <w:jc w:val="center"/>
      </w:pPr>
      <w:defaultTabStop w:val="720"/>
      <w:r>
        <w:rPr>
          <w:lang w:bidi="he-IL"/>
          <w:rFonts w:hint="cs" w:cs="FrankRuehl"/>
          <w:szCs w:val="26"/>
          <w:b/>
          <w:bCs/>
          <w:rtl/>
        </w:rPr>
        <w:t xml:space="preserve">פרק ב':פעילויות של גוף מפעיל שאינו רשות ציבורית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של גוף מפעיל שאינו רשות ציבורית</w:t>
                </w:r>
              </w:p>
            </w:txbxContent>
          </v:textbox>
        </v:rect>
      </w:pict>
      <w:r>
        <w:rPr>
          <w:lang w:bidi="he-IL"/>
          <w:rFonts w:hint="cs" w:cs="FrankRuehl"/>
          <w:szCs w:val="34"/>
          <w:rtl/>
        </w:rPr>
        <w:t xml:space="preserve">2.</w:t>
      </w:r>
      <w:r>
        <w:rPr>
          <w:lang w:bidi="he-IL"/>
          <w:rFonts w:hint="cs" w:cs="FrankRuehl"/>
          <w:szCs w:val="26"/>
          <w:rtl/>
        </w:rPr>
        <w:tab/>
        <w:t xml:space="preserve">חלק משמעותי מפעילותו של גוף מפעיל שאינו רשות ציבורית יבוצע בעיסוק ובתחום כאמור בסעיף 65(א)(1) לחוק ובאחת או יותר מהפעילויות המפורטות בתקנות 3 עד 10, לפי התחום, שבהן יופעלו המתנדבים, ובכפוף להוראות כל דין.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החינוך</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השירות בתחום החינוך יהיה בפעילויות אלה לשם אספקת שירות או טיפול ישיר לאוכלוסייה בישראל, לרבות לתושבי ישראל באזור: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סיוע פרטני לתלמידים במוסדות 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סיוע בהעברה של תכנים לתלמידים במוסדות 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ליווי, סיוע והדרכה לתלמידי פנימייה;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סיוע בלימוד לילדים מאושפזים במוסדות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סיוע בחינוך בלתי-פורמלי, ובכלל זה תנועת נוער, ארגון נוער, מרכז תרבות נוער וספורט (מתנ"ס) או מרכז צעירים ונוער;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מילוי תפקידי הדרכה ומינהל בתנועת נוער;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הדרכת טיולים;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סיוע בטיפול והשגחה על ילדים במעון יום, מועדונית או צהרון;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סיוע לצוות המינהלי בבית ספר – רק בידי מתנדב שהוא אדם עם מוגבלות או צעיר בסיכון;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סיוע בהשלמת השכלה למבוגרים, למעט במוסד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הפעילויות המנויות בתקנת משנה (א)(1) עד (9) יבוצעו בהתאם למטרות החינוך המפורטות בסעיף 2 לחוק חינוך ממלכתי, התשי"ג-1953.</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הבריאות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השירות בתחום הבריאות יהיה בפעילויות אלה לשם שירות או טיפול ישיר לאוכלוסייה בישראל, לרבות לתושבי ישראל באזור: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סיוע בטיפול, ליווי והדרכה של מטופלים במוסדות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סיוע בטיפול חירום רפואי ובפינוי נפגעים לבית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סיוע במתן חיסונים;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סיוע בהפעלת עזרים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סיוע באיסוף של תרומות דם ומח עצם;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סיוע, ליווי והדרכה לבני משפחה של מטופלים במוסדות 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ארגון פעילויות למטופלים ובני משפחותיהם, עידודם ותמיכה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סיוע בהסברה בעניין זכויות רפואיות של החולה ומשפחתו, למטופל, לבני משפחתו ולמלוויו;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סיוע וליווי להורים במרכזי טיפת חלב לרבות הדרכת הורים;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סיוע למתן שירות בבתי מרקחת של קופת חולים ושל בית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סיוע באיסוף, חלוקה והשאלה של ציוד רפואי ותרופות;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סיוע למטופלים בטיפולים פארא-רפואיים;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סיוע לצוות המינהלי במוסדות רפואיים, לשם מתן שירות או טיפול ישיר לאוכלוסייה.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הפעילויות המנויות בתקנת משנה (א) יבוצעו במסגרת מתן סיוע לשירות או טיפול מינהלי או תפעולי ובכפוף להוראות משרד הבריאות; ולעניין פעילות סיוע ושירות שאינה מינהלית או תפעולית – גם בכפוף לקבלת הכשרה מתאימה, לפי הנחיה של איש צוות רפואי בעל הרשאה מתאימה על פי דין ובפיקוחו, והכול בכפוף לכל דין.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הרווחה</w:t>
                </w:r>
              </w:p>
            </w:txbxContent>
          </v:textbox>
        </v:rect>
      </w:pict>
      <w:r>
        <w:rPr>
          <w:lang w:bidi="he-IL"/>
          <w:rFonts w:hint="cs" w:cs="FrankRuehl"/>
          <w:szCs w:val="34"/>
          <w:rtl/>
        </w:rPr>
        <w:t xml:space="preserve">5.</w:t>
      </w:r>
      <w:r>
        <w:rPr>
          <w:lang w:bidi="he-IL"/>
          <w:rFonts w:hint="cs" w:cs="FrankRuehl"/>
          <w:szCs w:val="26"/>
          <w:rtl/>
        </w:rPr>
        <w:tab/>
        <w:t xml:space="preserve">השירות בתחום הרווחה יהיה בפעילויות אלה לשם שירות או טיפול ישיר לאוכלוסייה בישראל, לרבות לתושבי ישראל באזור; פעילויות בבתי מקבלי הסיוע והשירות ייעשו בהתאם להוראות נוהל שעליו תורה הרשות, לעניין שמירה על שלומם וביטחונם של המתנדבים: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איסוף וחלוקה של מצרכים לנזקקים;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סיוע במסגרות הזנה לנזקקים;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ליווי וסיוע ליחידים ולמשפחות בקהילה המצויים במצבי משבר ומצוקה, במסגרת גוף מפעיל שפעילותו מתואמת עם משרד העבודה הרווחה והשירותים החברתיים או עם מחלקה לשירותים חברתיים ברשות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ליווי וסיוע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ליווי וסיוע לאזרחים ותיקים;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ליווי וסיוע לנפגעי אלימות;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ליווי וסיוע לילדים ולנוער במצבי מצוקה, מנותקים, נושרים וצעירים בסיכון;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ליווי, סיוע והדרכה במסגרות השמה חוץ-ביתיות, מסגרות בקהילה;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ליווי וסיוע לנכי צה"ל ונפגעי פעולות איבה, ובני משפחותיהם;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ליווי וסיוע למשפחות שכולות של נספי צה"ל ונפגעי פעולות איבה;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ליווי וסיוע לניצולי שואה;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סיוע במסגרות לדרי רחוב;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סיוע במוסדות לנפגעי התמכרות;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סיוע בהסברה בעניין זכויות המטופל בשירותי הרווחה ומשפחתו;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סיוע לצוות המינהלי בגופים העוסקים ברווחה, לשם מתן שירות או טיפול ישיר לאוכלוסייה – רק בידי מתנדב שהוא אדם עם מוגבלות או צעיר בסיכון;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סיוע לאימון והכשרה של כלבי נחייה לאנשים עם מוגבלות בראייה או חיות שירות לאנשים עם מוגבלות.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קליטת עלייה ועידודה</w:t>
                </w:r>
              </w:p>
            </w:txbxContent>
          </v:textbox>
        </v:rect>
      </w:pict>
      <w:r>
        <w:rPr>
          <w:lang w:bidi="he-IL"/>
          <w:rFonts w:hint="cs" w:cs="FrankRuehl"/>
          <w:szCs w:val="34"/>
          <w:rtl/>
        </w:rPr>
        <w:t xml:space="preserve">6.</w:t>
      </w:r>
      <w:r>
        <w:rPr>
          <w:lang w:bidi="he-IL"/>
          <w:rFonts w:hint="cs" w:cs="FrankRuehl"/>
          <w:szCs w:val="26"/>
          <w:rtl/>
        </w:rPr>
        <w:tab/>
        <w:t xml:space="preserve">השירות בתחום קליטת עלייה ועידודה יהיה בפעילויות אלה לשם שירות או טיפול ישיר לאוכלוסייה בישראל, לרבות לתושבי ישראל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סיוע לעולים חדשים בקהילה, באולפן ובמרכז 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סיוע לעידוד העלייה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הדרכה בישראל של תכניות להכרת הארץ ליהודי התפוצות;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סיוע בהקניית השפה העברית לעולים חדשים.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התרבות</w:t>
                </w:r>
              </w:p>
            </w:txbxContent>
          </v:textbox>
        </v:rect>
      </w:pict>
      <w:r>
        <w:rPr>
          <w:lang w:bidi="he-IL"/>
          <w:rFonts w:hint="cs" w:cs="FrankRuehl"/>
          <w:szCs w:val="34"/>
          <w:rtl/>
        </w:rPr>
        <w:t xml:space="preserve">7.</w:t>
      </w:r>
      <w:r>
        <w:rPr>
          <w:lang w:bidi="he-IL"/>
          <w:rFonts w:hint="cs" w:cs="FrankRuehl"/>
          <w:szCs w:val="26"/>
          <w:rtl/>
        </w:rPr>
        <w:tab/>
        <w:t xml:space="preserve">השירות בתחום התרבות יהיה בפעילויות אלה לשם שיפור איכות החיים של כלל האוכלוסייה בישראל, לרבות תושבי ישראל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סיוע בהפעלת ספרייה ציבורית כמשמעותה בחוק הספריות הציבוריות, התשל"ה-1975, ובארגון אירועי תרבות הפתוחים לציבור הרחב בספרייה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סיוע והדרכה במוזאון מוכר כמשמעותו בחוק המוזאונים, התשמ"ג-1983, וכן באתר לאומי או באתר הנצחה כהגדרתם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הגנת הסביבה וטיפול בבעלי חיים</w:t>
                </w:r>
              </w:p>
            </w:txbxContent>
          </v:textbox>
        </v:rect>
      </w:pict>
      <w:r>
        <w:rPr>
          <w:lang w:bidi="he-IL"/>
          <w:rFonts w:hint="cs" w:cs="FrankRuehl"/>
          <w:szCs w:val="34"/>
          <w:rtl/>
        </w:rPr>
        <w:t xml:space="preserve">8.</w:t>
      </w:r>
      <w:r>
        <w:rPr>
          <w:lang w:bidi="he-IL"/>
          <w:rFonts w:hint="cs" w:cs="FrankRuehl"/>
          <w:szCs w:val="26"/>
          <w:rtl/>
        </w:rPr>
        <w:tab/>
        <w:t xml:space="preserve">השירות בתחום הגנת הסביבה וטיפול בבעלי חיים יהיה בפעילויות אלה לשם שיפור איכות החיים או הבטיחות של כלל האוכלוסייה בישראל, לרבות תושבי ישראל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פעילות לשמירה על הניקיון של המרחב הציבורי, בכפוף לסעיף 6(ג)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חינוך הציבור לשמירה על הניקיון של המרחב הציבורי, הפחתת ייצור פסולת וקידום המיחזור;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הדרכה והעלאת מודעות בנושאי 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סיוע בטיפול ובשמירה על בעלי חיים, בגופים המפעילים הדרכה או טיפול לבני אדם, או על בעלי חיים במצוקה, נטושים או פגועים;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סיוע לשמירה על מערכות אקולוגיות, לרבות צמחי הבר וחיות הבר המוגנים, ועל המגוון הגנטי והביולוגי;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סיוע להגנה על משאבי הטבע ורכיבי הסביבה, לרבות מים, ים, קרקע ואוויר, מפני זיהום, ניצול יתר או 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סיוע למניעה ולהפחתה של סיכונים סביבתיים לציבור ולהפחתת חשיפה של אוכלוסייה לחומרים מסוכנים, קרינה, רעש ומפגעי ריח;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סיוע בהטמעת היבטים סביבתיים בתחום התכנון והבנייה, ובקידום העירוניות והבנייה הירוקה.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הבטיחות בדרכים</w:t>
                </w:r>
              </w:p>
            </w:txbxContent>
          </v:textbox>
        </v:rect>
      </w:pict>
      <w:r>
        <w:rPr>
          <w:lang w:bidi="he-IL"/>
          <w:rFonts w:hint="cs" w:cs="FrankRuehl"/>
          <w:szCs w:val="34"/>
          <w:rtl/>
        </w:rPr>
        <w:t xml:space="preserve">9.</w:t>
      </w:r>
      <w:r>
        <w:rPr>
          <w:lang w:bidi="he-IL"/>
          <w:rFonts w:hint="cs" w:cs="FrankRuehl"/>
          <w:szCs w:val="26"/>
          <w:rtl/>
        </w:rPr>
        <w:tab/>
        <w:t xml:space="preserve">השירות בתחום הבטיחות בדרכים יהיה בפעילויות אלה לשם שיפור הבטיחות של כלל האוכלוסייה בישראל, לרבות תושבי ישראל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הדרכה והעלאת מודעות לבטיחות בדרכים וסיוע למניעת תאונות 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הדרכה והעלאת מודעות לנושא של מניעת שכחה של ילדים ברכב.</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פעילויות בתחום ביטחון הפנים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השירות בתחום ביטחון הפנים יהיה בסיוע לשמירה על ביטחון הציבור ורכושו לשם שיפור הבטיחות של כלל האוכלוסייה בישראל, לרבות תושבי ישראל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הפעילות המנויה בתקנת משנה (א) תבוצע בכפוף לכך שמתנדב לא יישא כלי ירייה לצורך ביצוע הפעילות, ובכפוף לכל דין.</w:t>
      </w:r>
    </w:p>
    <w:p>
      <w:pPr>
        <w:bidi/>
        <w:spacing w:before="70" w:after="5" w:line="250" w:lineRule="auto"/>
        <w:jc w:val="center"/>
      </w:pPr>
      <w:defaultTabStop w:val="720"/>
      <w:r>
        <w:rPr>
          <w:lang w:bidi="he-IL"/>
          <w:rFonts w:hint="cs" w:cs="FrankRuehl"/>
          <w:szCs w:val="26"/>
          <w:b/>
          <w:bCs/>
          <w:rtl/>
        </w:rPr>
        <w:t xml:space="preserve">פרק ג':בקשות לאישור גוף מפעיל</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אישור לשמש גוף מפעיל;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גוף כאמור בסעיף 63(א) לחוק המבקש לשמש גוף מפעיל;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שאינו רשות ציבורית" – גוף כאמור בסעיף 63(א)(2) או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שהוא רשות ציבורית" – גוף כאמור בסעיף 63(א)(1);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הבחינה" – ועדה שמונתה לפי תקנה 13(א).</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לאישור גוף מפעיל</w:t>
                </w:r>
              </w:p>
            </w:txbxContent>
          </v:textbox>
        </v:rect>
      </w:pict>
      <w:r>
        <w:rPr>
          <w:lang w:bidi="he-IL"/>
          <w:rFonts w:hint="cs" w:cs="FrankRuehl"/>
          <w:szCs w:val="34"/>
          <w:rtl/>
        </w:rPr>
        <w:t xml:space="preserve">12.</w:t>
      </w:r>
      <w:r>
        <w:rPr>
          <w:lang w:bidi="he-IL"/>
          <w:rFonts w:hint="cs" w:cs="FrankRuehl"/>
          <w:szCs w:val="26"/>
          <w:rtl/>
        </w:rPr>
        <w:tab/>
        <w:t xml:space="preserve">המבקש יגיש למנהל בקשה לפי הוראות 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גוף שאינו רשות ציבורית לשמש גוף מפעיל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מבקש שאינו רשות ציבורית יכלול בבקשתו את המידע כמפורט בפסקאות (1) עד (4) ויצרף לבקשה את המסמכים המפורטים בפסקה (5), לפי העניין; המנהל יפרסם באתר הרשות טופס בקשה לדוגמה: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פעילותו של המבקש, ובכלל זה משך הזמן שבו הוא פעיל בעיסוק ובתחום שלגביהם הוא מבקש את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מנהל המבקש וכן איש קשר מטעמו של המבקש, בציון תפקידו, ובכלל זה מספרי הטלפון הנייח והנייד שלהם, מספרי הפקס שלהם וכתובות הדואר האלקטרוני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מפורט של התפקיד של המתנדבים המיועדים לשרת במבקש והפעילויות שיבצעו, היקף השעות של כל פעילות ומקום ביצוע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הצהרה חתומה בידי מנהל המבקש, כי המבקש אינו מפלגה, אינו עוסק ולא יעסוק בפעילות שיש בה משום תעמולת בחירות או שהיא בעלת אופי פוליטי-מפלגתי, וכן כי הוא מקיים את הוראות הדין החל עליו לפי העיסוק, התחום והפעילות שבהם הוא פועל; המנהל יפרסם באתר הרשות הצהרה לדוגמה;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(5)</w:t>
        <w:tab/>
      </w:r>
      <w:r>
        <w:rPr>
          <w:lang w:bidi="he-IL"/>
          <w:rFonts w:hint="cs" w:cs="FrankRuehl"/>
          <w:szCs w:val="26"/>
          <w:rtl/>
        </w:rPr>
        <w:t xml:space="preserve">(א)</w:t>
      </w:r>
      <w:r>
        <w:rPr>
          <w:lang w:bidi="he-IL"/>
          <w:rFonts w:hint="cs" w:cs="FrankRuehl"/>
          <w:szCs w:val="26"/>
          <w:rtl/>
        </w:rPr>
        <w:tab/>
        <w:t xml:space="preserve">אם המבקש הוא עמותה, חברה לתועלת הציבור או הקדש כאמור בסעיף 63(א)(2) לחוק:</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תעודת התאגדות של המבקש;</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אישור בדבר ניהול תקין תקף מרשם העמותות או מרשם ההקדשות, לפי העניין;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אישור כי המבקש הוא מוסד ציבורי לפי סעיף 46 לפקודת מס הכנסה, או תצהיר חתום ומאומת בפני עורך דין, ולפיו המבקש עומד בתנאים הקבועים בסעיף 63(א)(2); המנהל יפרסם באתר הרשות תצהיר לדוגמה;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המבקש הוא גוף אחר כאמור בסעיף 63(א)(3) לחוק – תעודת התאגדות של המבקש, ואם אינו רשום – מסמך המבהיר את מעמדו המשפטי של הגוף ומפרט את עמידתו בתנאים האמורים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או מי שהוא הסמיך לכך רשאי לדרוש מהמבקש כאמור בתקנה זו מידע או מסמכים נוספים הדרושים לבחינת הבקשה.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לבחינת בקשות של גופים שאינם רשות ציבורית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המנהל ימנה ועדה לבחינת בקשות של גופים שאינם רשות ציבורית, שחבריה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הרשות שישמש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היועץ המשפטי לרשות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הרשות שישמש מזכיר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הבחינה תבחן את התקיימות התנאים לפי סעיף 65 לחוק ביחס למבקש כאמור ותמליץ למנהל אם לתת למבקש אישור גוף מפעיל.</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 ציבורית לשמש גוף מפעיל</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מבקש שהוא רשות ציבורית יכלול בבקשתו את המידע המפורט להלן; המנהל יפרסם באתר הרשות טופס בקשה לדוגמה: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מנהל המבקש וכן איש קשר מטעמו של המבקש, בציון תפקידו, ובכלל זה מספרי הטלפון הנייח והנייד שלהם, מספרי הפקס שלהם וכתובת הדואר האלקטרוני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מפורט של התפקיד של המתנדבים המיועדים לשרת במבקש והפעילויות שיבצעו, היקף השעות של כל פעילות, ומקום ביצוע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מספרם המרבי של המתנדבים שהמבקש מתעתד להפעיל.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הבחינה ישמשו נציגי הרשות בוועדה המשותפת לרשות ולנציבות שירות המדינה או בוועדה המשותפת לרשות ולמשרד הפנים, לפי העניין, כאמור בסעיף 64(ב) לחוק.</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לעיון חוזר או בקשה מתוקנת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החליט המנהל לפי סעיף 64(א) או 65 לחוק לדחות בקשה לאישור גוף מפעיל (בתקנה זו – החלטת הדחייה), רשאי המבקש לפנות למנהל בבקשה לעיון חוזר אם יש בידיו עובדות שלא היו מונחות לפני המנהל בעת החלטת הדחייה או השתנו הנסיבות, והדבר עשוי לשנות את החלטת הדחייה.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לעיון חוזר יפרט המבקש את העובדות החדשות או את הנסיבות שהשתנו; בקשה לעיון חוזר שתוגש בלא הפירוט האמור – תידחה.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אורי אריאל</w:t>
                </w:r>
              </w:p>
              <w:p>
                <w:pPr>
                  <w:bidi/>
                  <w:spacing w:before="45" w:after="3" w:line="250" w:lineRule="auto"/>
                  <w:jc w:val="center"/>
                </w:pPr>
                <w:defaultTabStop w:val="720"/>
                <w:r>
                  <w:rPr>
                    <w:lang w:bidi="he-IL"/>
                    <w:rFonts w:hint="cs" w:cs="FrankRuehl"/>
                    <w:szCs w:val="22"/>
                    <w:rtl/>
                  </w:rPr>
                  <w:t xml:space="preserve">שר החקלאות ופיתוח הכפרהממונה על ביצוע החוק</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אזרחי (גוף מפעיל),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b0a281c3d494512" /><Relationship Type="http://schemas.openxmlformats.org/officeDocument/2006/relationships/header" Target="/word/header1.xml" Id="r97" /><Relationship Type="http://schemas.openxmlformats.org/officeDocument/2006/relationships/footer" Target="/word/footer1.xml" Id="r98" /></Relationships>
</file>