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4d06f894f3643c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שירות אזרחי (כללים בדבר קיזוז), תשפ"א-2021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קיזוז בלא הסכמת המתנדב</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קיזוז בהסכמת המתנדב</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קיזוז באמצעות מימוש פיקדון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קיזוז חודשי מרבי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כוונת קיזוז</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יידוע מתנדבים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9</w:t>
                </w:r>
              </w:p>
            </w:tc>
          </w:tr>
        </w:tbl>
        <w:br w:type="page"/>
      </w:r>
    </w:p>
    <w:p>
      <w:pPr>
        <w:bidi/>
        <w:spacing w:before="45" w:after="70" w:line="250" w:lineRule="auto"/>
        <w:jc w:val="center"/>
      </w:pPr>
      <w:defaultTabStop w:val="720"/>
      <w:r>
        <w:rPr>
          <w:lang w:bidi="he-IL"/>
          <w:rFonts w:hint="cs" w:cs="FrankRuehl"/>
          <w:szCs w:val="32"/>
          <w:rtl/>
        </w:rPr>
        <w:t xml:space="preserve">תקנות שירות אזרחי (כללים בדבר קיזוז), תשפ"א-2021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11(ג) לחוק שירות אזרחי, התשע"ז-2017 (להלן – החוק), ולאחר התייעצות עם המועצה לפי סעיף 105(ג) לחוק,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"גוף מממן" – משרד ממשלתי כמשמעותו בסעיף 71 לחוק המממן תקן להפעלת מתנדב לפי הסעיף האמור;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"דמי כיס" – כמשמעותם בסעיף 9(א)(1)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"כרטיס מתנדב" – כרטיס שהנפיקו הרשות או הגוף המוכר למתנדב, הכולל את פרטי המתנדב, תקופת השירות ותמונה שלו, ומשמש אישור על כך שהמתנדב מתנדב בשירות לאומי או בהתנדבות קהילתית;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"פיקדון" – כאמור בתקנה 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"שנת שירות" – כהגדרתה בסעיף 52(ג) לחוק.</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קיזוז בלא הסכמת המתנדב</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גוף מוכר רשאי לקזז מדמי הכיס סכומים שהמתנדב חב בהם, אף בלא הסכמת המתנדב, במקרים המפורטים להלן, ולאחר שנתן למתנדב הודעה על כוונת קיזוז לפי תקנה 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נזק משמעותי שנגרם לדירת השירות, ובכלל זה למבנה, לתשתיות, לציוד או לריהוט שבדירה, ובלבד שהנזק אינו נובע משימוש סביר או מבלאי טבעי בשים לב לייעודה של הדירה כדירת שירות ולמספר המתנדבים המתגוררים בה; הסכום שיקוזז לא יעלה על הסכום שהוציא הגוף המוכר כדי להחזיר את המצב בדירת השירות לקדמותו, ובכל מקרה לא יעלה על סכום של 150 שקלים חדשים בשנת שירות; על אף האמור, המנהל או מי מטעמו רשאי לאשר לגוף מוכר לקזז סכום גבוה יותר שלא יעלה על 400 שקלים חדשים בשנת שירות, אם נוכח כי נגרם לדירת השירות נזק יוצא דופן וחריג בהיקפו או כי הנזק נגרם בנסיבות חמורות;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אי-ניקיון של דירת השירות בעת פינויה; הסכום שיקוזז לא יעלה על הסכום שהוציא הגוף המוכר לשם ניקיון הדירה, ובכל מקרה לא יעלה על סכום של 100 שקלים חדשים בשנת 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צריכה מופרזת של חשמל בדירת השירות, ובלבד שהסכום שיקוזז לא יעלה על סכום של 200 שקלים חדשים בשנת שירות; לעניין זה, יראו צריכת חשמל כצריכה מופרזת אם הסכום לתשלום לפי חשבון החשמל עלה ביותר מ-50% מהסכום הממוצע לתשלום לפי חשבונות החשמל של שאר דירות השירות שבהחזקת הגוף המוכר, באותה תקופה, ובלבד שמספר המתנדבים שמתגוררים בהן זהה למספר המתנדבים בדירה הנוגעת לעניין; קיזוז לפי פסקה זו לגבי דירת שירות שמתגוררים בה מתנדבים שהם צעירים בסיכון, ייעשה רק לאחר התייעצות עם העובדת הסוציאלית של הגוף המוכר;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ניצול ימי חופשה ומחלה מעבר למכסה המותרת, ובלבד שניתנה למתנדב הזדמנות להשלים ימים אלה והוא לא עשה כן; הסכום שיקוזז יהיה בגובה דמי הכיס ששולמו ביתר;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אובדן של כרטיס מתנדב; הסכום שיקוזז יהיה לפי העלות של כרטיס מתנדב חדש באותו מועד, ובלבד שלא יעלה על 15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תשלום שקיבל המתנדב מאת הגוף המוכר, שלא היה זכאי לקבלו.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גוף מוכר ישיב כספים שקיזז לפי תקנת משנה (א)(4) לגוף המפעיל, ואם הגוף המפעיל אינו המממן של התקן של אותו מתנדב – לגוף המממן הנוגע לעניין.</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קיזוז בהסכמת המתנדב</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גוף מוכר רשאי לקזז מדמי הכיס, דמי הרשמה בעד אירוע שהוא עורך או מארגן ושהשתתפות בו נתונה לבחירת המתנדב, ובלבד שניתנה לכך הסכמת המתנדב מראש וניתנה לו הודעה על כוונת קיזוז לפי תקנה 6; נתן המתנדב את הסכמתו כאמור, רשאי הגוף המוכר לקזז את דמי ההרשמה מדמי הכיס אף אם המתנדב לא הגיע לאירוע.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קיזוז של דמי הרשמה כאמור בתקנת משנה (א) לא יעלה על סכום של 50 שקלים חדשים לכל אירוע כאמור באותו סעיף קטן, ולא יבוצע יותר מפעמיים במהלך שנת השירות.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גוף מוכר לא רשאי לגבות מהמתנדב או לקזז מדמי הכיס שלו, דמי הרשמה בעד השתלמות או הכשרה שהוא מקבל בעדן מימון לפי התעריף מאת הגוף המפעיל או מאת גוף מממן.</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קיזוז באמצעות מימוש פיקדון</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גוף מוכר רשאי לגבות, מראש, מדמי הכיס החודשיים של מתנדב סכום שלא יעלה על 250 שקלים חדשים לשנת שירות, שישמש כפיקדון; גביית הפיקדון מדמי הכיס כאמור תיעשה בשלושה תשלומים חודשיים לפחות; כל תשלום לא יעלה על 100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גוף מוכר רשאי לבצע קיזוז לפי תקנה 2 באמצעות מימוש הפיקדון, אך אינו רשאי לעשות כל שימוש אחר בפיקדון אלא לצורך קיזוז לפי כללים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הגוף המוכר ישיב למתנדב את הפיקדון שגבה אם לא ביצע קיזוז לפי כללים אלה, או את יתרת הפיקדון אם ביצע קיזוז בסכום הנמוך מסכום הפיקדון; החזר הפיקדון או יתרת הפיקדון, לפי העניין, יבוצע בסמוך לסיום השירות, ולא יאוחר מ-30 ימים מהמועד האמור.</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קיזוז חודשי מרבי</w:t>
                </w:r>
              </w:p>
            </w:txbxContent>
          </v:textbox>
        </v:rect>
      </w:pict>
      <w:r>
        <w:rPr>
          <w:lang w:bidi="he-IL"/>
          <w:rFonts w:hint="cs" w:cs="FrankRuehl"/>
          <w:szCs w:val="34"/>
          <w:rtl/>
        </w:rPr>
        <w:t xml:space="preserve">5.</w:t>
      </w:r>
      <w:r>
        <w:rPr>
          <w:lang w:bidi="he-IL"/>
          <w:rFonts w:hint="cs" w:cs="FrankRuehl"/>
          <w:szCs w:val="26"/>
          <w:rtl/>
        </w:rPr>
        <w:tab/>
        <w:t xml:space="preserve">על אף האמור בתקנות 2 עד 4, שיעור הקיזוז המרבי בחודש מסוים לא יעלה על מחצית מדמי הכיס המשולמים למתנדב באותו חודש; הוראה זו לא תחול בשלושת החודשים האחרונים של שנת השירות.</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כוונת קיזוז</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לפני ביצוע קיזוז כלשהו, הגוף המוכר יודיע למתנדב על כוונתו לבצע קיזוז; הודעה על כוונת קיזוז תכלול את הפרטים האלה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עילת הקיזוז;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סכום הקיזוז;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המועד המתוכנן לביצוע הקיזוז.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מתקנת משנה (א), לפני ביצוע קיזוז לפי תקנה 2, תינתן למתנדב הזדמנות להשמיע את טענותיו לפני הגוף המוכר, וכן יקציב הגוף המוכר למתנדב ארבעה ימים לפחות לתקן על חשבונו את התיקונים הנדרשים בדירת השירות או לנקותה.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יידוע מתנדבים</w:t>
                </w:r>
              </w:p>
            </w:txbxContent>
          </v:textbox>
        </v:rect>
      </w:pict>
      <w:r>
        <w:rPr>
          <w:lang w:bidi="he-IL"/>
          <w:rFonts w:hint="cs" w:cs="FrankRuehl"/>
          <w:szCs w:val="34"/>
          <w:rtl/>
        </w:rPr>
        <w:t xml:space="preserve">7.</w:t>
      </w:r>
      <w:r>
        <w:rPr>
          <w:lang w:bidi="he-IL"/>
          <w:rFonts w:hint="cs" w:cs="FrankRuehl"/>
          <w:szCs w:val="26"/>
          <w:rtl/>
        </w:rPr>
        <w:tab/>
        <w:t xml:space="preserve">גוף מוכר יביא לידיעת המתנדבים, במסגרת הסכם ההתקשרות כאמור בסעיף 58 לחוק, את עיקרי הכללים האלה, ויפרט בהסכם את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העילות לקיזוז וסכומי הקיזוז המרביים;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האפשרות לבצע קיזוז באמצעות פיקדון והתנאים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חובות המתנדבים לגבי שמירה על דירת השירות וניקיונה.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8.</w:t>
      </w:r>
      <w:r>
        <w:rPr>
          <w:lang w:bidi="he-IL"/>
          <w:rFonts w:hint="cs" w:cs="FrankRuehl"/>
          <w:szCs w:val="26"/>
          <w:rtl/>
        </w:rPr>
        <w:tab/>
        <w:t xml:space="preserve">תחילתן של תקנות אלה 30 ימים מיום פרסומם.</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9.</w:t>
      </w:r>
      <w:r>
        <w:rPr>
          <w:lang w:bidi="he-IL"/>
          <w:rFonts w:hint="cs" w:cs="FrankRuehl"/>
          <w:szCs w:val="26"/>
          <w:rtl/>
        </w:rPr>
        <w:tab/>
        <w:t xml:space="preserve">תקנות אלה יחולו על מתנדבים המשרתים מיום כ"ד באלול התשפ"א (1 בספטמבר 2021).</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צחי הנגבי</w:t>
                </w:r>
              </w:p>
              <w:p>
                <w:pPr>
                  <w:bidi/>
                  <w:spacing w:before="45" w:after="3" w:line="250" w:lineRule="auto"/>
                  <w:jc w:val="center"/>
                </w:pPr>
                <w:defaultTabStop w:val="720"/>
                <w:r>
                  <w:rPr>
                    <w:lang w:bidi="he-IL"/>
                    <w:rFonts w:hint="cs" w:cs="FrankRuehl"/>
                    <w:szCs w:val="22"/>
                    <w:rtl/>
                  </w:rPr>
                  <w:t xml:space="preserve">שר ההתיישבותהממונה על ביצוע החוק</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שירות אזרחי (כללים בדבר קיזוז), תשפ"א-2021,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5bc60c4bd084937" /><Relationship Type="http://schemas.openxmlformats.org/officeDocument/2006/relationships/header" Target="/word/header1.xml" Id="r97" /><Relationship Type="http://schemas.openxmlformats.org/officeDocument/2006/relationships/footer" Target="/word/footer1.xml" Id="r98" /></Relationships>
</file>