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061AC4" w:rsidP="00061AC4">
      <w:pPr>
        <w:pStyle w:val="big-header"/>
        <w:ind w:left="0" w:right="1134"/>
        <w:rPr>
          <w:rFonts w:cs="FrankRuehl" w:hint="cs"/>
          <w:sz w:val="32"/>
          <w:vertAlign w:val="subscript"/>
          <w:rtl/>
        </w:rPr>
      </w:pPr>
      <w:r>
        <w:rPr>
          <w:rFonts w:cs="FrankRuehl" w:hint="cs"/>
          <w:sz w:val="32"/>
          <w:rtl/>
        </w:rPr>
        <w:t>הודעה בדבר קביעת נקודות מעבר</w:t>
      </w:r>
      <w:r w:rsidR="00F3673C">
        <w:rPr>
          <w:rFonts w:cs="FrankRuehl" w:hint="cs"/>
          <w:sz w:val="32"/>
          <w:rtl/>
        </w:rPr>
        <w:t xml:space="preserve"> טובין (יהודה והשומרון), תשס"</w:t>
      </w:r>
      <w:r>
        <w:rPr>
          <w:rFonts w:cs="FrankRuehl" w:hint="cs"/>
          <w:sz w:val="32"/>
          <w:rtl/>
        </w:rPr>
        <w:t>ח-2008</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10843" w:rsidRPr="00E10843">
        <w:tblPrEx>
          <w:tblCellMar>
            <w:top w:w="0" w:type="dxa"/>
            <w:bottom w:w="0" w:type="dxa"/>
          </w:tblCellMar>
        </w:tblPrEx>
        <w:tc>
          <w:tcPr>
            <w:tcW w:w="1247" w:type="dxa"/>
          </w:tcPr>
          <w:p w:rsidR="00E10843" w:rsidRPr="00E10843" w:rsidRDefault="00E10843" w:rsidP="00E10843">
            <w:pPr>
              <w:rPr>
                <w:rFonts w:cs="Frankruhel" w:hint="cs"/>
                <w:rtl/>
              </w:rPr>
            </w:pPr>
            <w:r>
              <w:rPr>
                <w:rtl/>
              </w:rPr>
              <w:t xml:space="preserve">סעיף 1 </w:t>
            </w:r>
          </w:p>
        </w:tc>
        <w:tc>
          <w:tcPr>
            <w:tcW w:w="5669" w:type="dxa"/>
          </w:tcPr>
          <w:p w:rsidR="00E10843" w:rsidRPr="00E10843" w:rsidRDefault="00E10843" w:rsidP="00E10843">
            <w:pPr>
              <w:rPr>
                <w:rFonts w:cs="Frankruhel" w:hint="cs"/>
                <w:rtl/>
              </w:rPr>
            </w:pPr>
            <w:r>
              <w:rPr>
                <w:rtl/>
              </w:rPr>
              <w:t>הגדרות</w:t>
            </w:r>
          </w:p>
        </w:tc>
        <w:tc>
          <w:tcPr>
            <w:tcW w:w="567" w:type="dxa"/>
          </w:tcPr>
          <w:p w:rsidR="00E10843" w:rsidRPr="00E10843" w:rsidRDefault="00E10843" w:rsidP="00E10843">
            <w:pPr>
              <w:rPr>
                <w:rStyle w:val="Hyperlink"/>
                <w:rFonts w:hint="cs"/>
                <w:rtl/>
              </w:rPr>
            </w:pPr>
            <w:hyperlink w:anchor="Seif1" w:tooltip="הגדרות" w:history="1">
              <w:r w:rsidRPr="00E10843">
                <w:rPr>
                  <w:rStyle w:val="Hyperlink"/>
                </w:rPr>
                <w:t>Go</w:t>
              </w:r>
            </w:hyperlink>
          </w:p>
        </w:tc>
        <w:tc>
          <w:tcPr>
            <w:tcW w:w="850" w:type="dxa"/>
          </w:tcPr>
          <w:p w:rsidR="00E10843" w:rsidRPr="00E10843" w:rsidRDefault="00E10843" w:rsidP="00E108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E10843" w:rsidRPr="00E10843">
        <w:tblPrEx>
          <w:tblCellMar>
            <w:top w:w="0" w:type="dxa"/>
            <w:bottom w:w="0" w:type="dxa"/>
          </w:tblCellMar>
        </w:tblPrEx>
        <w:tc>
          <w:tcPr>
            <w:tcW w:w="1247" w:type="dxa"/>
          </w:tcPr>
          <w:p w:rsidR="00E10843" w:rsidRPr="00E10843" w:rsidRDefault="00E10843" w:rsidP="00E10843">
            <w:pPr>
              <w:rPr>
                <w:rFonts w:cs="Frankruhel" w:hint="cs"/>
                <w:rtl/>
              </w:rPr>
            </w:pPr>
            <w:r>
              <w:rPr>
                <w:rtl/>
              </w:rPr>
              <w:t xml:space="preserve">סעיף 2 </w:t>
            </w:r>
          </w:p>
        </w:tc>
        <w:tc>
          <w:tcPr>
            <w:tcW w:w="5669" w:type="dxa"/>
          </w:tcPr>
          <w:p w:rsidR="00E10843" w:rsidRPr="00E10843" w:rsidRDefault="00E10843" w:rsidP="00E10843">
            <w:pPr>
              <w:rPr>
                <w:rFonts w:cs="Frankruhel" w:hint="cs"/>
                <w:rtl/>
              </w:rPr>
            </w:pPr>
            <w:r>
              <w:rPr>
                <w:rtl/>
              </w:rPr>
              <w:t>קביעת נקודות מעבר</w:t>
            </w:r>
          </w:p>
        </w:tc>
        <w:tc>
          <w:tcPr>
            <w:tcW w:w="567" w:type="dxa"/>
          </w:tcPr>
          <w:p w:rsidR="00E10843" w:rsidRPr="00E10843" w:rsidRDefault="00E10843" w:rsidP="00E10843">
            <w:pPr>
              <w:rPr>
                <w:rStyle w:val="Hyperlink"/>
                <w:rFonts w:hint="cs"/>
                <w:rtl/>
              </w:rPr>
            </w:pPr>
            <w:hyperlink w:anchor="Seif2" w:tooltip="קביעת נקודות מעבר" w:history="1">
              <w:r w:rsidRPr="00E10843">
                <w:rPr>
                  <w:rStyle w:val="Hyperlink"/>
                </w:rPr>
                <w:t>Go</w:t>
              </w:r>
            </w:hyperlink>
          </w:p>
        </w:tc>
        <w:tc>
          <w:tcPr>
            <w:tcW w:w="850" w:type="dxa"/>
          </w:tcPr>
          <w:p w:rsidR="00E10843" w:rsidRPr="00E10843" w:rsidRDefault="00E10843" w:rsidP="00E108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E10843" w:rsidRPr="00E10843">
        <w:tblPrEx>
          <w:tblCellMar>
            <w:top w:w="0" w:type="dxa"/>
            <w:bottom w:w="0" w:type="dxa"/>
          </w:tblCellMar>
        </w:tblPrEx>
        <w:tc>
          <w:tcPr>
            <w:tcW w:w="1247" w:type="dxa"/>
          </w:tcPr>
          <w:p w:rsidR="00E10843" w:rsidRPr="00E10843" w:rsidRDefault="00E10843" w:rsidP="00E10843">
            <w:pPr>
              <w:rPr>
                <w:rFonts w:cs="Frankruhel" w:hint="cs"/>
                <w:rtl/>
              </w:rPr>
            </w:pPr>
            <w:r>
              <w:rPr>
                <w:rtl/>
              </w:rPr>
              <w:t xml:space="preserve">סעיף 3 </w:t>
            </w:r>
          </w:p>
        </w:tc>
        <w:tc>
          <w:tcPr>
            <w:tcW w:w="5669" w:type="dxa"/>
          </w:tcPr>
          <w:p w:rsidR="00E10843" w:rsidRPr="00E10843" w:rsidRDefault="00E10843" w:rsidP="00E10843">
            <w:pPr>
              <w:rPr>
                <w:rFonts w:cs="Frankruhel" w:hint="cs"/>
                <w:rtl/>
              </w:rPr>
            </w:pPr>
            <w:r>
              <w:rPr>
                <w:rtl/>
              </w:rPr>
              <w:t>הגבלת העברת טובין</w:t>
            </w:r>
          </w:p>
        </w:tc>
        <w:tc>
          <w:tcPr>
            <w:tcW w:w="567" w:type="dxa"/>
          </w:tcPr>
          <w:p w:rsidR="00E10843" w:rsidRPr="00E10843" w:rsidRDefault="00E10843" w:rsidP="00E10843">
            <w:pPr>
              <w:rPr>
                <w:rStyle w:val="Hyperlink"/>
                <w:rFonts w:hint="cs"/>
                <w:rtl/>
              </w:rPr>
            </w:pPr>
            <w:hyperlink w:anchor="Seif3" w:tooltip="הגבלת העברת טובין" w:history="1">
              <w:r w:rsidRPr="00E10843">
                <w:rPr>
                  <w:rStyle w:val="Hyperlink"/>
                </w:rPr>
                <w:t>Go</w:t>
              </w:r>
            </w:hyperlink>
          </w:p>
        </w:tc>
        <w:tc>
          <w:tcPr>
            <w:tcW w:w="850" w:type="dxa"/>
          </w:tcPr>
          <w:p w:rsidR="00E10843" w:rsidRPr="00E10843" w:rsidRDefault="00E10843" w:rsidP="00E108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E10843" w:rsidRPr="00E10843">
        <w:tblPrEx>
          <w:tblCellMar>
            <w:top w:w="0" w:type="dxa"/>
            <w:bottom w:w="0" w:type="dxa"/>
          </w:tblCellMar>
        </w:tblPrEx>
        <w:tc>
          <w:tcPr>
            <w:tcW w:w="1247" w:type="dxa"/>
          </w:tcPr>
          <w:p w:rsidR="00E10843" w:rsidRPr="00E10843" w:rsidRDefault="00E10843" w:rsidP="00E10843">
            <w:pPr>
              <w:rPr>
                <w:rFonts w:cs="Frankruhel" w:hint="cs"/>
                <w:rtl/>
              </w:rPr>
            </w:pPr>
            <w:r>
              <w:rPr>
                <w:rtl/>
              </w:rPr>
              <w:t xml:space="preserve">סעיף 4 </w:t>
            </w:r>
          </w:p>
        </w:tc>
        <w:tc>
          <w:tcPr>
            <w:tcW w:w="5669" w:type="dxa"/>
          </w:tcPr>
          <w:p w:rsidR="00E10843" w:rsidRPr="00E10843" w:rsidRDefault="00E10843" w:rsidP="00E10843">
            <w:pPr>
              <w:rPr>
                <w:rFonts w:cs="Frankruhel" w:hint="cs"/>
                <w:rtl/>
              </w:rPr>
            </w:pPr>
            <w:r>
              <w:rPr>
                <w:rtl/>
              </w:rPr>
              <w:t>הגבלת העברת טובין מפוקחים</w:t>
            </w:r>
          </w:p>
        </w:tc>
        <w:tc>
          <w:tcPr>
            <w:tcW w:w="567" w:type="dxa"/>
          </w:tcPr>
          <w:p w:rsidR="00E10843" w:rsidRPr="00E10843" w:rsidRDefault="00E10843" w:rsidP="00E10843">
            <w:pPr>
              <w:rPr>
                <w:rStyle w:val="Hyperlink"/>
                <w:rFonts w:hint="cs"/>
                <w:rtl/>
              </w:rPr>
            </w:pPr>
            <w:hyperlink w:anchor="Seif4" w:tooltip="הגבלת העברת טובין מפוקחים" w:history="1">
              <w:r w:rsidRPr="00E10843">
                <w:rPr>
                  <w:rStyle w:val="Hyperlink"/>
                </w:rPr>
                <w:t>Go</w:t>
              </w:r>
            </w:hyperlink>
          </w:p>
        </w:tc>
        <w:tc>
          <w:tcPr>
            <w:tcW w:w="850" w:type="dxa"/>
          </w:tcPr>
          <w:p w:rsidR="00E10843" w:rsidRPr="00E10843" w:rsidRDefault="00E10843" w:rsidP="00E108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E10843" w:rsidRPr="00E10843">
        <w:tblPrEx>
          <w:tblCellMar>
            <w:top w:w="0" w:type="dxa"/>
            <w:bottom w:w="0" w:type="dxa"/>
          </w:tblCellMar>
        </w:tblPrEx>
        <w:tc>
          <w:tcPr>
            <w:tcW w:w="1247" w:type="dxa"/>
          </w:tcPr>
          <w:p w:rsidR="00E10843" w:rsidRPr="00E10843" w:rsidRDefault="00E10843" w:rsidP="00E10843">
            <w:pPr>
              <w:rPr>
                <w:rFonts w:cs="Frankruhel" w:hint="cs"/>
                <w:rtl/>
              </w:rPr>
            </w:pPr>
            <w:r>
              <w:rPr>
                <w:rtl/>
              </w:rPr>
              <w:t xml:space="preserve">סעיף 5 </w:t>
            </w:r>
          </w:p>
        </w:tc>
        <w:tc>
          <w:tcPr>
            <w:tcW w:w="5669" w:type="dxa"/>
          </w:tcPr>
          <w:p w:rsidR="00E10843" w:rsidRPr="00E10843" w:rsidRDefault="00E10843" w:rsidP="00E10843">
            <w:pPr>
              <w:rPr>
                <w:rFonts w:cs="Frankruhel" w:hint="cs"/>
                <w:rtl/>
              </w:rPr>
            </w:pPr>
            <w:r>
              <w:rPr>
                <w:rtl/>
              </w:rPr>
              <w:t>ביטול דינים</w:t>
            </w:r>
          </w:p>
        </w:tc>
        <w:tc>
          <w:tcPr>
            <w:tcW w:w="567" w:type="dxa"/>
          </w:tcPr>
          <w:p w:rsidR="00E10843" w:rsidRPr="00E10843" w:rsidRDefault="00E10843" w:rsidP="00E10843">
            <w:pPr>
              <w:rPr>
                <w:rStyle w:val="Hyperlink"/>
                <w:rFonts w:hint="cs"/>
                <w:rtl/>
              </w:rPr>
            </w:pPr>
            <w:hyperlink w:anchor="Seif5" w:tooltip="ביטול דינים" w:history="1">
              <w:r w:rsidRPr="00E10843">
                <w:rPr>
                  <w:rStyle w:val="Hyperlink"/>
                </w:rPr>
                <w:t>Go</w:t>
              </w:r>
            </w:hyperlink>
          </w:p>
        </w:tc>
        <w:tc>
          <w:tcPr>
            <w:tcW w:w="850" w:type="dxa"/>
          </w:tcPr>
          <w:p w:rsidR="00E10843" w:rsidRPr="00E10843" w:rsidRDefault="00E10843" w:rsidP="00E108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E10843" w:rsidRPr="00E10843">
        <w:tblPrEx>
          <w:tblCellMar>
            <w:top w:w="0" w:type="dxa"/>
            <w:bottom w:w="0" w:type="dxa"/>
          </w:tblCellMar>
        </w:tblPrEx>
        <w:tc>
          <w:tcPr>
            <w:tcW w:w="1247" w:type="dxa"/>
          </w:tcPr>
          <w:p w:rsidR="00E10843" w:rsidRPr="00E10843" w:rsidRDefault="00E10843" w:rsidP="00E10843">
            <w:pPr>
              <w:rPr>
                <w:rFonts w:cs="Frankruhel" w:hint="cs"/>
                <w:rtl/>
              </w:rPr>
            </w:pPr>
            <w:r>
              <w:rPr>
                <w:rtl/>
              </w:rPr>
              <w:t xml:space="preserve">סעיף 6 </w:t>
            </w:r>
          </w:p>
        </w:tc>
        <w:tc>
          <w:tcPr>
            <w:tcW w:w="5669" w:type="dxa"/>
          </w:tcPr>
          <w:p w:rsidR="00E10843" w:rsidRPr="00E10843" w:rsidRDefault="00E10843" w:rsidP="00E10843">
            <w:pPr>
              <w:rPr>
                <w:rFonts w:cs="Frankruhel" w:hint="cs"/>
                <w:rtl/>
              </w:rPr>
            </w:pPr>
            <w:r>
              <w:rPr>
                <w:rtl/>
              </w:rPr>
              <w:t>תחילת תוקף</w:t>
            </w:r>
          </w:p>
        </w:tc>
        <w:tc>
          <w:tcPr>
            <w:tcW w:w="567" w:type="dxa"/>
          </w:tcPr>
          <w:p w:rsidR="00E10843" w:rsidRPr="00E10843" w:rsidRDefault="00E10843" w:rsidP="00E10843">
            <w:pPr>
              <w:rPr>
                <w:rStyle w:val="Hyperlink"/>
                <w:rFonts w:hint="cs"/>
                <w:rtl/>
              </w:rPr>
            </w:pPr>
            <w:hyperlink w:anchor="Seif6" w:tooltip="תחילת תוקף" w:history="1">
              <w:r w:rsidRPr="00E10843">
                <w:rPr>
                  <w:rStyle w:val="Hyperlink"/>
                </w:rPr>
                <w:t>Go</w:t>
              </w:r>
            </w:hyperlink>
          </w:p>
        </w:tc>
        <w:tc>
          <w:tcPr>
            <w:tcW w:w="850" w:type="dxa"/>
          </w:tcPr>
          <w:p w:rsidR="00E10843" w:rsidRPr="00E10843" w:rsidRDefault="00E10843" w:rsidP="00E108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E10843" w:rsidRPr="00E10843">
        <w:tblPrEx>
          <w:tblCellMar>
            <w:top w:w="0" w:type="dxa"/>
            <w:bottom w:w="0" w:type="dxa"/>
          </w:tblCellMar>
        </w:tblPrEx>
        <w:tc>
          <w:tcPr>
            <w:tcW w:w="1247" w:type="dxa"/>
          </w:tcPr>
          <w:p w:rsidR="00E10843" w:rsidRPr="00E10843" w:rsidRDefault="00E10843" w:rsidP="00E10843">
            <w:pPr>
              <w:rPr>
                <w:rFonts w:cs="Frankruhel" w:hint="cs"/>
                <w:rtl/>
              </w:rPr>
            </w:pPr>
            <w:r>
              <w:rPr>
                <w:rtl/>
              </w:rPr>
              <w:t xml:space="preserve">סעיף 7 </w:t>
            </w:r>
          </w:p>
        </w:tc>
        <w:tc>
          <w:tcPr>
            <w:tcW w:w="5669" w:type="dxa"/>
          </w:tcPr>
          <w:p w:rsidR="00E10843" w:rsidRPr="00E10843" w:rsidRDefault="00E10843" w:rsidP="00E10843">
            <w:pPr>
              <w:rPr>
                <w:rFonts w:cs="Frankruhel" w:hint="cs"/>
                <w:rtl/>
              </w:rPr>
            </w:pPr>
            <w:r>
              <w:rPr>
                <w:rtl/>
              </w:rPr>
              <w:t>שם</w:t>
            </w:r>
          </w:p>
        </w:tc>
        <w:tc>
          <w:tcPr>
            <w:tcW w:w="567" w:type="dxa"/>
          </w:tcPr>
          <w:p w:rsidR="00E10843" w:rsidRPr="00E10843" w:rsidRDefault="00E10843" w:rsidP="00E10843">
            <w:pPr>
              <w:rPr>
                <w:rStyle w:val="Hyperlink"/>
                <w:rFonts w:hint="cs"/>
                <w:rtl/>
              </w:rPr>
            </w:pPr>
            <w:hyperlink w:anchor="Seif7" w:tooltip="שם" w:history="1">
              <w:r w:rsidRPr="00E10843">
                <w:rPr>
                  <w:rStyle w:val="Hyperlink"/>
                </w:rPr>
                <w:t>Go</w:t>
              </w:r>
            </w:hyperlink>
          </w:p>
        </w:tc>
        <w:tc>
          <w:tcPr>
            <w:tcW w:w="850" w:type="dxa"/>
          </w:tcPr>
          <w:p w:rsidR="00E10843" w:rsidRPr="00E10843" w:rsidRDefault="00E10843" w:rsidP="00E108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061AC4">
      <w:pPr>
        <w:pStyle w:val="big-header"/>
        <w:ind w:left="0" w:right="1134"/>
        <w:rPr>
          <w:rStyle w:val="default"/>
          <w:rFonts w:hint="cs"/>
          <w:sz w:val="22"/>
          <w:szCs w:val="22"/>
          <w:rtl/>
        </w:rPr>
      </w:pPr>
      <w:r>
        <w:rPr>
          <w:rFonts w:cs="FrankRuehl" w:hint="cs"/>
          <w:sz w:val="32"/>
          <w:rtl/>
        </w:rPr>
        <w:t>הודעה בדבר קביעת נקודות מעבר טובין (יהודה והשומרון), תשס"ח-2008</w:t>
      </w:r>
      <w:r w:rsidR="006F4B89">
        <w:rPr>
          <w:rStyle w:val="default"/>
          <w:sz w:val="22"/>
          <w:szCs w:val="22"/>
          <w:rtl/>
        </w:rPr>
        <w:footnoteReference w:customMarkFollows="1" w:id="1"/>
        <w:t>*</w:t>
      </w:r>
    </w:p>
    <w:p w:rsidR="006F4B89" w:rsidRDefault="006F4B89" w:rsidP="00061AC4">
      <w:pPr>
        <w:pStyle w:val="P00"/>
        <w:spacing w:before="72"/>
        <w:ind w:left="0" w:right="1134"/>
        <w:rPr>
          <w:rStyle w:val="default"/>
          <w:rFonts w:cs="FrankRuehl" w:hint="cs"/>
          <w:rtl/>
        </w:rPr>
      </w:pPr>
      <w:r>
        <w:rPr>
          <w:rStyle w:val="default"/>
          <w:rFonts w:cs="FrankRuehl" w:hint="cs"/>
          <w:rtl/>
        </w:rPr>
        <w:tab/>
      </w:r>
      <w:r w:rsidR="00B569AC">
        <w:rPr>
          <w:rStyle w:val="default"/>
          <w:rFonts w:cs="FrankRuehl" w:hint="cs"/>
          <w:rtl/>
        </w:rPr>
        <w:t xml:space="preserve">בתוקף סמכותי </w:t>
      </w:r>
      <w:r w:rsidR="00061AC4">
        <w:rPr>
          <w:rStyle w:val="default"/>
          <w:rFonts w:cs="FrankRuehl" w:hint="cs"/>
          <w:rtl/>
        </w:rPr>
        <w:t>מכוח סעיף 3א לצו בדבר העברת טובין (יהודה והשומרון) (מס' 1252), התשמ"ח-1988 (להלן: "הצו") הנני נותן הודעה זו:</w:t>
      </w:r>
    </w:p>
    <w:p w:rsidR="006F4B89" w:rsidRDefault="006F4B89" w:rsidP="00061AC4">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9.95pt;z-index:251653632" o:allowincell="f" filled="f" stroked="f" strokecolor="lime" strokeweight=".25pt">
            <v:textbox style="mso-next-textbox:#_x0000_s1026" inset="0,0,0,0">
              <w:txbxContent>
                <w:p w:rsidR="00E74C3C" w:rsidRDefault="00E74C3C">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061AC4">
        <w:rPr>
          <w:rStyle w:val="default"/>
          <w:rFonts w:cs="FrankRuehl" w:hint="cs"/>
          <w:rtl/>
        </w:rPr>
        <w:t xml:space="preserve">"טובין בכמות מסחרית" </w:t>
      </w:r>
      <w:r w:rsidR="00061AC4">
        <w:rPr>
          <w:rStyle w:val="default"/>
          <w:rFonts w:cs="FrankRuehl"/>
          <w:rtl/>
        </w:rPr>
        <w:t>–</w:t>
      </w:r>
      <w:r w:rsidR="00061AC4">
        <w:rPr>
          <w:rStyle w:val="default"/>
          <w:rFonts w:cs="FrankRuehl" w:hint="cs"/>
          <w:rtl/>
        </w:rPr>
        <w:t xml:space="preserve"> טובין בכמות המעידה לכאורה על היות הטובין סחורה ליעד או לשימוש מסחרי;</w:t>
      </w:r>
    </w:p>
    <w:p w:rsidR="00061AC4" w:rsidRDefault="00061AC4" w:rsidP="00061AC4">
      <w:pPr>
        <w:pStyle w:val="P00"/>
        <w:spacing w:before="72"/>
        <w:ind w:left="0" w:right="1134"/>
        <w:rPr>
          <w:rStyle w:val="default"/>
          <w:rFonts w:cs="FrankRuehl" w:hint="cs"/>
          <w:rtl/>
        </w:rPr>
      </w:pPr>
      <w:r>
        <w:rPr>
          <w:rStyle w:val="default"/>
          <w:rFonts w:cs="FrankRuehl" w:hint="cs"/>
          <w:rtl/>
        </w:rPr>
        <w:tab/>
        <w:t xml:space="preserve">"טובין מפוקחים" </w:t>
      </w:r>
      <w:r>
        <w:rPr>
          <w:rStyle w:val="default"/>
          <w:rFonts w:cs="FrankRuehl"/>
          <w:rtl/>
        </w:rPr>
        <w:t>–</w:t>
      </w:r>
      <w:r>
        <w:rPr>
          <w:rStyle w:val="default"/>
          <w:rFonts w:cs="FrankRuehl" w:hint="cs"/>
          <w:rtl/>
        </w:rPr>
        <w:t xml:space="preserve"> אחד מאלה:</w:t>
      </w:r>
    </w:p>
    <w:p w:rsidR="00061AC4" w:rsidRDefault="00061AC4" w:rsidP="00061AC4">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כל חומר המנוי בתוספת א' ובתוספת ג' לצו בדבר פיקוח על חומרים מסויימים (יהודה והשומרון) (מס' 653), תשל"ה-1975;</w:t>
      </w:r>
    </w:p>
    <w:p w:rsidR="00061AC4" w:rsidRDefault="00061AC4" w:rsidP="00061AC4">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טובין המנויים בתוספת הראשונה להיתר כללי להבאת טובין (יהודה והשומרון), התשס"ה-2005, שיעדם באזור אינו ישוב ישראלי או מתקן צבאי;</w:t>
      </w:r>
    </w:p>
    <w:p w:rsidR="00061AC4" w:rsidRDefault="00061AC4" w:rsidP="00061AC4">
      <w:pPr>
        <w:pStyle w:val="P00"/>
        <w:spacing w:before="72"/>
        <w:ind w:left="0" w:right="1134"/>
        <w:rPr>
          <w:rStyle w:val="default"/>
          <w:rFonts w:cs="FrankRuehl" w:hint="cs"/>
          <w:rtl/>
        </w:rPr>
      </w:pPr>
      <w:r>
        <w:rPr>
          <w:rStyle w:val="default"/>
          <w:rFonts w:cs="FrankRuehl" w:hint="cs"/>
          <w:rtl/>
        </w:rPr>
        <w:tab/>
        <w:t xml:space="preserve">"ישוב ישראלי" </w:t>
      </w:r>
      <w:r>
        <w:rPr>
          <w:rStyle w:val="default"/>
          <w:rFonts w:cs="FrankRuehl"/>
          <w:rtl/>
        </w:rPr>
        <w:t>–</w:t>
      </w:r>
      <w:r>
        <w:rPr>
          <w:rStyle w:val="default"/>
          <w:rFonts w:cs="FrankRuehl" w:hint="cs"/>
          <w:rtl/>
        </w:rPr>
        <w:t xml:space="preserve"> כל אחד מהישובים המפורטים בתוספת לצו בדבר ניהול מועצות אזוריות (יהודה והשומרון) (מס' 783), התשל"ט-1979 ובתוספת לצו בדבר ניהול מועצות מקומיות (יהודה והשומרון) (מס' 892), התשמ"א-1981 כפי תוקפן מעת לעת, וכן אזורי התעשיה שבניהול ישראלי;</w:t>
      </w:r>
    </w:p>
    <w:p w:rsidR="00061AC4" w:rsidRDefault="00061AC4" w:rsidP="00061AC4">
      <w:pPr>
        <w:pStyle w:val="P00"/>
        <w:spacing w:before="72"/>
        <w:ind w:left="0" w:right="1134"/>
        <w:rPr>
          <w:rStyle w:val="default"/>
          <w:rFonts w:cs="FrankRuehl" w:hint="cs"/>
          <w:rtl/>
        </w:rPr>
      </w:pPr>
      <w:r>
        <w:rPr>
          <w:rStyle w:val="default"/>
          <w:rFonts w:cs="FrankRuehl" w:hint="cs"/>
          <w:rtl/>
        </w:rPr>
        <w:tab/>
        <w:t xml:space="preserve">"ישראלי" </w:t>
      </w:r>
      <w:r>
        <w:rPr>
          <w:rStyle w:val="default"/>
          <w:rFonts w:cs="FrankRuehl"/>
          <w:rtl/>
        </w:rPr>
        <w:t>–</w:t>
      </w:r>
      <w:r>
        <w:rPr>
          <w:rStyle w:val="default"/>
          <w:rFonts w:cs="FrankRuehl" w:hint="cs"/>
          <w:rtl/>
        </w:rPr>
        <w:t xml:space="preserve"> תושב ישראל, מי שמקום מגוריו באזור והוא אזרח ישראלי שהוא זכאי לעלות לישראל לפי חוק השבות, התש"י-1950, כפי תוקפו בישראל, וכן מי שאינו תושב האזור, ובידו אשרת כניסה בתוקף לישראל;</w:t>
      </w:r>
    </w:p>
    <w:p w:rsidR="00061AC4" w:rsidRDefault="00061AC4" w:rsidP="00061AC4">
      <w:pPr>
        <w:pStyle w:val="P00"/>
        <w:spacing w:before="72"/>
        <w:ind w:left="0" w:right="1134"/>
        <w:rPr>
          <w:rStyle w:val="default"/>
          <w:rFonts w:cs="FrankRuehl"/>
          <w:rtl/>
        </w:rPr>
      </w:pPr>
      <w:r>
        <w:rPr>
          <w:rStyle w:val="default"/>
          <w:rFonts w:cs="FrankRuehl" w:hint="cs"/>
          <w:rtl/>
        </w:rPr>
        <w:tab/>
        <w:t xml:space="preserve">"מתקן צבאי" </w:t>
      </w:r>
      <w:r>
        <w:rPr>
          <w:rStyle w:val="default"/>
          <w:rFonts w:cs="FrankRuehl"/>
          <w:rtl/>
        </w:rPr>
        <w:t>–</w:t>
      </w:r>
      <w:r>
        <w:rPr>
          <w:rStyle w:val="default"/>
          <w:rFonts w:cs="FrankRuehl" w:hint="cs"/>
          <w:rtl/>
        </w:rPr>
        <w:t xml:space="preserve"> מתקן של צה"ל, בין קבוע ובין ארעי.</w:t>
      </w:r>
    </w:p>
    <w:p w:rsidR="006F4B89" w:rsidRDefault="006F4B89" w:rsidP="00061AC4">
      <w:pPr>
        <w:pStyle w:val="P00"/>
        <w:spacing w:before="72"/>
        <w:ind w:left="0" w:right="1134"/>
        <w:rPr>
          <w:rStyle w:val="default"/>
          <w:rFonts w:cs="FrankRuehl" w:hint="cs"/>
          <w:rtl/>
        </w:rPr>
      </w:pPr>
      <w:bookmarkStart w:id="1" w:name="Seif2"/>
      <w:bookmarkEnd w:id="1"/>
      <w:r>
        <w:rPr>
          <w:rFonts w:cs="Miriam"/>
          <w:lang w:val="he-IL"/>
        </w:rPr>
        <w:pict>
          <v:rect id="_x0000_s1214" style="position:absolute;left:0;text-align:left;margin-left:464.35pt;margin-top:7.1pt;width:75.05pt;height:11.8pt;z-index:251654656" o:allowincell="f" filled="f" stroked="f" strokecolor="lime" strokeweight=".25pt">
            <v:textbox style="mso-next-textbox:#_x0000_s1214" inset="0,0,0,0">
              <w:txbxContent>
                <w:p w:rsidR="00E74C3C" w:rsidRDefault="00061AC4">
                  <w:pPr>
                    <w:pStyle w:val="a7"/>
                    <w:rPr>
                      <w:rFonts w:hint="cs"/>
                      <w:noProof/>
                      <w:rtl/>
                    </w:rPr>
                  </w:pPr>
                  <w:r>
                    <w:rPr>
                      <w:rFonts w:hint="cs"/>
                      <w:rtl/>
                    </w:rPr>
                    <w:t>קביעת נקודות מעבר</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061AC4">
        <w:rPr>
          <w:rStyle w:val="default"/>
          <w:rFonts w:cs="FrankRuehl" w:hint="cs"/>
          <w:rtl/>
        </w:rPr>
        <w:t>הנני קובע בזאת את האתרים המפורטים בתוספת הראשונה ובתוספת השנייה להודעה זו, והמסומנים בנקודות ציון, כנקודות מעבר, כמשמעותן בסעיף 3א' לצו.</w:t>
      </w:r>
    </w:p>
    <w:p w:rsidR="006F4B89" w:rsidRDefault="006F4B89" w:rsidP="00061AC4">
      <w:pPr>
        <w:pStyle w:val="P00"/>
        <w:spacing w:before="72"/>
        <w:ind w:left="0" w:right="1134"/>
        <w:rPr>
          <w:rStyle w:val="default"/>
          <w:rFonts w:cs="FrankRuehl" w:hint="cs"/>
          <w:rtl/>
        </w:rPr>
      </w:pPr>
      <w:bookmarkStart w:id="2" w:name="Seif3"/>
      <w:bookmarkEnd w:id="2"/>
      <w:r>
        <w:rPr>
          <w:rFonts w:cs="Miriam"/>
          <w:lang w:val="he-IL"/>
        </w:rPr>
        <w:pict>
          <v:rect id="_x0000_s1239" style="position:absolute;left:0;text-align:left;margin-left:464.35pt;margin-top:7.1pt;width:75.05pt;height:10.85pt;z-index:251655680" o:allowincell="f" filled="f" stroked="f" strokecolor="lime" strokeweight=".25pt">
            <v:textbox style="mso-next-textbox:#_x0000_s1239" inset="0,0,0,0">
              <w:txbxContent>
                <w:p w:rsidR="00E74C3C" w:rsidRDefault="00061AC4">
                  <w:pPr>
                    <w:pStyle w:val="a7"/>
                    <w:rPr>
                      <w:rFonts w:hint="cs"/>
                      <w:noProof/>
                      <w:rtl/>
                    </w:rPr>
                  </w:pPr>
                  <w:r>
                    <w:rPr>
                      <w:rFonts w:hint="cs"/>
                      <w:rtl/>
                    </w:rPr>
                    <w:t>הגבלת העברת טובין</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061AC4">
        <w:rPr>
          <w:rStyle w:val="default"/>
          <w:rFonts w:cs="FrankRuehl" w:hint="cs"/>
          <w:rtl/>
        </w:rPr>
        <w:t>(א)</w:t>
      </w:r>
      <w:r w:rsidR="00061AC4">
        <w:rPr>
          <w:rStyle w:val="default"/>
          <w:rFonts w:cs="FrankRuehl" w:hint="cs"/>
          <w:rtl/>
        </w:rPr>
        <w:tab/>
        <w:t>הוצאת טובין בכמות מסחרית מהאזור לישראל, והבאת טובין כאמור מישראל לאזור לא תעשה אלא דרך נקודות המעבר המפורטות בתוספת הראשונה להודעה זו.</w:t>
      </w:r>
    </w:p>
    <w:p w:rsidR="00061AC4" w:rsidRDefault="00061AC4" w:rsidP="00061A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האמור בסעיף קטן (א) לעיל, לא יחול על טובין, שמקורם או יעדם בישוב ישראלי או מתקן צבאי.</w:t>
      </w:r>
    </w:p>
    <w:p w:rsidR="00061AC4" w:rsidRDefault="00061AC4" w:rsidP="00061AC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הוצאת טובין מסוג תוצאת חקלאית בכמות מסחרית, שמקורם בישוב ישראלי או במתקן צבאי, מהאזור לישראל, והבאת טובין כאמור, שיעדם ישוב ישראלי או מתקן צבאי, מישראל לאזור, לא תעשה אלא דרך נקודות המעבר המפורטות בתוספת השניה להודעה זו.</w:t>
      </w:r>
    </w:p>
    <w:p w:rsidR="002C3DB1" w:rsidRDefault="002C3DB1" w:rsidP="002C3DB1">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563" type="#_x0000_t202" style="position:absolute;left:0;text-align:left;margin-left:470.35pt;margin-top:7.1pt;width:1in;height:18pt;z-index:251660800" filled="f" stroked="f">
            <v:textbox inset="1mm,0,1mm,0">
              <w:txbxContent>
                <w:p w:rsidR="002C3DB1" w:rsidRDefault="002C3DB1" w:rsidP="002C3DB1">
                  <w:pPr>
                    <w:pStyle w:val="a7"/>
                    <w:rPr>
                      <w:rFonts w:hint="cs"/>
                      <w:noProof/>
                      <w:rtl/>
                    </w:rPr>
                  </w:pPr>
                  <w:r>
                    <w:rPr>
                      <w:rFonts w:hint="cs"/>
                      <w:noProof/>
                      <w:rtl/>
                    </w:rPr>
                    <w:t xml:space="preserve">תיקון מס' 1 </w:t>
                  </w:r>
                  <w:r>
                    <w:rPr>
                      <w:noProof/>
                      <w:rtl/>
                    </w:rPr>
                    <w:br/>
                  </w:r>
                  <w:r>
                    <w:rPr>
                      <w:rFonts w:hint="cs"/>
                      <w:noProof/>
                      <w:rtl/>
                    </w:rPr>
                    <w:t>תש"ע-2009</w:t>
                  </w:r>
                </w:p>
              </w:txbxContent>
            </v:textbox>
          </v:shape>
        </w:pict>
      </w:r>
      <w:r>
        <w:rPr>
          <w:rStyle w:val="default"/>
          <w:rFonts w:cs="FrankRuehl" w:hint="cs"/>
          <w:rtl/>
        </w:rPr>
        <w:tab/>
        <w:t>(ד)</w:t>
      </w:r>
      <w:r>
        <w:rPr>
          <w:rStyle w:val="default"/>
          <w:rFonts w:cs="FrankRuehl" w:hint="cs"/>
          <w:rtl/>
        </w:rPr>
        <w:tab/>
        <w:t>הוצאת טובין מסוג מחצבים בכמות מסחרית מהאזור לישראל והבאת טובין כאמור מישראל לאזור לא תעשה אלא דרך נקודות המעבר המפורטות בתוספת הרביעית.</w:t>
      </w:r>
    </w:p>
    <w:p w:rsidR="002C3DB1" w:rsidRPr="002C3DB1" w:rsidRDefault="002C3DB1" w:rsidP="002C3DB1">
      <w:pPr>
        <w:pStyle w:val="P00"/>
        <w:spacing w:before="0"/>
        <w:ind w:left="0" w:right="1134"/>
        <w:rPr>
          <w:rStyle w:val="default"/>
          <w:rFonts w:cs="FrankRuehl" w:hint="cs"/>
          <w:vanish/>
          <w:color w:val="FF0000"/>
          <w:sz w:val="20"/>
          <w:szCs w:val="20"/>
          <w:shd w:val="clear" w:color="auto" w:fill="FFFF99"/>
          <w:rtl/>
        </w:rPr>
      </w:pPr>
      <w:bookmarkStart w:id="3" w:name="Rov6"/>
      <w:r w:rsidRPr="002C3DB1">
        <w:rPr>
          <w:rStyle w:val="default"/>
          <w:rFonts w:cs="FrankRuehl" w:hint="cs"/>
          <w:vanish/>
          <w:color w:val="FF0000"/>
          <w:sz w:val="20"/>
          <w:szCs w:val="20"/>
          <w:shd w:val="clear" w:color="auto" w:fill="FFFF99"/>
          <w:rtl/>
        </w:rPr>
        <w:t>מיום 7.12.2009</w:t>
      </w:r>
    </w:p>
    <w:p w:rsidR="002C3DB1" w:rsidRPr="002C3DB1" w:rsidRDefault="002C3DB1" w:rsidP="002C3DB1">
      <w:pPr>
        <w:pStyle w:val="P00"/>
        <w:spacing w:before="0"/>
        <w:ind w:left="0" w:right="1134"/>
        <w:rPr>
          <w:rStyle w:val="default"/>
          <w:rFonts w:cs="FrankRuehl" w:hint="cs"/>
          <w:vanish/>
          <w:sz w:val="20"/>
          <w:szCs w:val="20"/>
          <w:shd w:val="clear" w:color="auto" w:fill="FFFF99"/>
          <w:rtl/>
        </w:rPr>
      </w:pPr>
      <w:r w:rsidRPr="002C3DB1">
        <w:rPr>
          <w:rStyle w:val="default"/>
          <w:rFonts w:cs="FrankRuehl" w:hint="cs"/>
          <w:b/>
          <w:bCs/>
          <w:vanish/>
          <w:sz w:val="20"/>
          <w:szCs w:val="20"/>
          <w:shd w:val="clear" w:color="auto" w:fill="FFFF99"/>
          <w:rtl/>
        </w:rPr>
        <w:t>תיקון מס' 1 תש"ע-2009</w:t>
      </w:r>
    </w:p>
    <w:p w:rsidR="002C3DB1" w:rsidRPr="002C3DB1" w:rsidRDefault="002C3DB1" w:rsidP="002C3DB1">
      <w:pPr>
        <w:pStyle w:val="P00"/>
        <w:spacing w:before="0"/>
        <w:ind w:left="0" w:right="1134"/>
        <w:rPr>
          <w:rStyle w:val="default"/>
          <w:rFonts w:cs="FrankRuehl" w:hint="cs"/>
          <w:vanish/>
          <w:sz w:val="20"/>
          <w:szCs w:val="20"/>
          <w:shd w:val="clear" w:color="auto" w:fill="FFFF99"/>
          <w:rtl/>
        </w:rPr>
      </w:pPr>
      <w:hyperlink r:id="rId7" w:history="1">
        <w:r w:rsidRPr="002C3DB1">
          <w:rPr>
            <w:rStyle w:val="Hyperlink"/>
            <w:rFonts w:cs="FrankRuehl" w:hint="cs"/>
            <w:vanish/>
            <w:szCs w:val="20"/>
            <w:shd w:val="clear" w:color="auto" w:fill="FFFF99"/>
            <w:rtl/>
          </w:rPr>
          <w:t>קובץ המנשרים מס' 235</w:t>
        </w:r>
      </w:hyperlink>
      <w:r w:rsidRPr="002C3DB1">
        <w:rPr>
          <w:rStyle w:val="default"/>
          <w:rFonts w:cs="FrankRuehl" w:hint="cs"/>
          <w:vanish/>
          <w:sz w:val="20"/>
          <w:szCs w:val="20"/>
          <w:shd w:val="clear" w:color="auto" w:fill="FFFF99"/>
          <w:rtl/>
        </w:rPr>
        <w:t xml:space="preserve"> מחודש ינואר 2010 עמ' 6128</w:t>
      </w:r>
    </w:p>
    <w:p w:rsidR="002C3DB1" w:rsidRPr="002C3DB1" w:rsidRDefault="002C3DB1" w:rsidP="002C3DB1">
      <w:pPr>
        <w:pStyle w:val="P00"/>
        <w:spacing w:before="0"/>
        <w:ind w:left="0" w:right="1134"/>
        <w:rPr>
          <w:rStyle w:val="default"/>
          <w:rFonts w:cs="FrankRuehl" w:hint="cs"/>
          <w:sz w:val="2"/>
          <w:szCs w:val="2"/>
          <w:rtl/>
        </w:rPr>
      </w:pPr>
      <w:r w:rsidRPr="002C3DB1">
        <w:rPr>
          <w:rStyle w:val="default"/>
          <w:rFonts w:cs="FrankRuehl" w:hint="cs"/>
          <w:b/>
          <w:bCs/>
          <w:vanish/>
          <w:sz w:val="20"/>
          <w:szCs w:val="20"/>
          <w:shd w:val="clear" w:color="auto" w:fill="FFFF99"/>
          <w:rtl/>
        </w:rPr>
        <w:t>הוספת סעיף קטן 3(ד)</w:t>
      </w:r>
      <w:bookmarkEnd w:id="3"/>
    </w:p>
    <w:p w:rsidR="006F4B89" w:rsidRDefault="006F4B89" w:rsidP="00FA2AE8">
      <w:pPr>
        <w:pStyle w:val="P00"/>
        <w:spacing w:before="72"/>
        <w:ind w:left="0" w:right="1134"/>
        <w:rPr>
          <w:rStyle w:val="default"/>
          <w:rFonts w:cs="FrankRuehl" w:hint="cs"/>
          <w:rtl/>
        </w:rPr>
      </w:pPr>
      <w:bookmarkStart w:id="4" w:name="Seif4"/>
      <w:bookmarkEnd w:id="4"/>
      <w:r>
        <w:rPr>
          <w:rFonts w:cs="Miriam"/>
          <w:lang w:val="he-IL"/>
        </w:rPr>
        <w:pict>
          <v:rect id="_x0000_s1253" style="position:absolute;left:0;text-align:left;margin-left:464.35pt;margin-top:7.1pt;width:75.05pt;height:17.75pt;z-index:251656704" o:allowincell="f" filled="f" stroked="f" strokecolor="lime" strokeweight=".25pt">
            <v:textbox style="mso-next-textbox:#_x0000_s1253" inset="0,0,0,0">
              <w:txbxContent>
                <w:p w:rsidR="00E74C3C" w:rsidRDefault="00FA2AE8" w:rsidP="00C3742A">
                  <w:pPr>
                    <w:pStyle w:val="a7"/>
                    <w:rPr>
                      <w:rFonts w:hint="cs"/>
                      <w:noProof/>
                      <w:rtl/>
                    </w:rPr>
                  </w:pPr>
                  <w:r>
                    <w:rPr>
                      <w:rFonts w:hint="cs"/>
                      <w:noProof/>
                      <w:rtl/>
                    </w:rPr>
                    <w:t>הגבלת העברת טובין מפוקחים</w:t>
                  </w:r>
                </w:p>
              </w:txbxContent>
            </v:textbox>
            <w10:anchorlock/>
          </v:rect>
        </w:pict>
      </w:r>
      <w:r>
        <w:rPr>
          <w:rStyle w:val="big-number"/>
          <w:rFonts w:cs="Miriam" w:hint="cs"/>
          <w:rtl/>
        </w:rPr>
        <w:t>4</w:t>
      </w:r>
      <w:r>
        <w:rPr>
          <w:rStyle w:val="default"/>
          <w:rFonts w:cs="FrankRuehl"/>
          <w:rtl/>
        </w:rPr>
        <w:t>.</w:t>
      </w:r>
      <w:r>
        <w:rPr>
          <w:rStyle w:val="default"/>
          <w:rFonts w:cs="FrankRuehl"/>
          <w:rtl/>
        </w:rPr>
        <w:tab/>
      </w:r>
      <w:r w:rsidR="00FA2AE8">
        <w:rPr>
          <w:rStyle w:val="default"/>
          <w:rFonts w:cs="FrankRuehl" w:hint="cs"/>
          <w:rtl/>
        </w:rPr>
        <w:t>(א)</w:t>
      </w:r>
      <w:r w:rsidR="00FA2AE8">
        <w:rPr>
          <w:rStyle w:val="default"/>
          <w:rFonts w:cs="FrankRuehl" w:hint="cs"/>
          <w:rtl/>
        </w:rPr>
        <w:tab/>
        <w:t>הכנסת טובין מפוקחים לאזור והוצאתם לישראל לא תעשה אלא דרך נקודות המעבר ובמועדים המפורטים בתוספת השלישית להודעה זו.</w:t>
      </w:r>
    </w:p>
    <w:p w:rsidR="00FA2AE8" w:rsidRDefault="00FA2AE8" w:rsidP="00FA2AE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שמוסמך ליתן היתר הבאה לטובין מפוקחים לפי כל דין, מוסמך גם להתיר הבאה של הטובין מעבר למועדים ונקודות המעבר כמפורט בסעיף קטן א'.</w:t>
      </w:r>
    </w:p>
    <w:p w:rsidR="000A0AC4" w:rsidRDefault="006F4B89" w:rsidP="00FA2AE8">
      <w:pPr>
        <w:pStyle w:val="P00"/>
        <w:spacing w:before="72"/>
        <w:ind w:left="0" w:right="1134"/>
        <w:rPr>
          <w:rStyle w:val="default"/>
          <w:rFonts w:cs="FrankRuehl" w:hint="cs"/>
          <w:rtl/>
        </w:rPr>
      </w:pPr>
      <w:bookmarkStart w:id="5" w:name="Seif5"/>
      <w:bookmarkEnd w:id="5"/>
      <w:r>
        <w:rPr>
          <w:rFonts w:cs="Miriam"/>
          <w:lang w:val="he-IL"/>
        </w:rPr>
        <w:pict>
          <v:rect id="_x0000_s1360" style="position:absolute;left:0;text-align:left;margin-left:464.35pt;margin-top:7.1pt;width:75.05pt;height:9.3pt;z-index:251657728" o:allowincell="f" filled="f" stroked="f" strokecolor="lime" strokeweight=".25pt">
            <v:textbox style="mso-next-textbox:#_x0000_s1360" inset="0,0,0,0">
              <w:txbxContent>
                <w:p w:rsidR="00E74C3C" w:rsidRDefault="00FA2AE8">
                  <w:pPr>
                    <w:spacing w:line="160" w:lineRule="exact"/>
                    <w:rPr>
                      <w:rFonts w:cs="Miriam" w:hint="cs"/>
                      <w:noProof/>
                      <w:sz w:val="18"/>
                      <w:szCs w:val="18"/>
                      <w:rtl/>
                    </w:rPr>
                  </w:pPr>
                  <w:r>
                    <w:rPr>
                      <w:rFonts w:cs="Miriam" w:hint="cs"/>
                      <w:sz w:val="18"/>
                      <w:szCs w:val="18"/>
                      <w:rtl/>
                    </w:rPr>
                    <w:t>ביטול דינים</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FA2AE8">
        <w:rPr>
          <w:rStyle w:val="default"/>
          <w:rFonts w:cs="FrankRuehl" w:hint="cs"/>
          <w:rtl/>
        </w:rPr>
        <w:t xml:space="preserve">ההודעה בדבר קביעת נקודות מעבר </w:t>
      </w:r>
      <w:r w:rsidR="00990C80">
        <w:rPr>
          <w:rStyle w:val="default"/>
          <w:rFonts w:cs="FrankRuehl" w:hint="cs"/>
          <w:rtl/>
        </w:rPr>
        <w:t>טובין (יהודה והשומרון), התשס"ה-2005</w:t>
      </w:r>
      <w:r w:rsidR="00FA2AE8">
        <w:rPr>
          <w:rStyle w:val="default"/>
          <w:rFonts w:cs="FrankRuehl" w:hint="cs"/>
          <w:rtl/>
        </w:rPr>
        <w:t xml:space="preserve"> </w:t>
      </w:r>
      <w:r w:rsidR="00FA2AE8">
        <w:rPr>
          <w:rStyle w:val="default"/>
          <w:rFonts w:cs="FrankRuehl"/>
          <w:rtl/>
        </w:rPr>
        <w:t>–</w:t>
      </w:r>
      <w:r w:rsidR="00FA2AE8">
        <w:rPr>
          <w:rStyle w:val="default"/>
          <w:rFonts w:cs="FrankRuehl" w:hint="cs"/>
          <w:rtl/>
        </w:rPr>
        <w:t xml:space="preserve"> בטלה</w:t>
      </w:r>
      <w:r w:rsidR="008025D3">
        <w:rPr>
          <w:rStyle w:val="default"/>
          <w:rFonts w:cs="FrankRuehl" w:hint="cs"/>
          <w:rtl/>
        </w:rPr>
        <w:t>.</w:t>
      </w:r>
    </w:p>
    <w:p w:rsidR="00061AC4" w:rsidRDefault="00061AC4" w:rsidP="00FA2AE8">
      <w:pPr>
        <w:pStyle w:val="P00"/>
        <w:spacing w:before="72"/>
        <w:ind w:left="0" w:right="1134"/>
        <w:rPr>
          <w:rStyle w:val="default"/>
          <w:rFonts w:cs="FrankRuehl" w:hint="cs"/>
          <w:rtl/>
        </w:rPr>
      </w:pPr>
      <w:bookmarkStart w:id="6" w:name="Seif6"/>
      <w:bookmarkEnd w:id="6"/>
      <w:r>
        <w:rPr>
          <w:rFonts w:cs="Miriam"/>
          <w:lang w:val="he-IL"/>
        </w:rPr>
        <w:pict>
          <v:rect id="_x0000_s1558" style="position:absolute;left:0;text-align:left;margin-left:464.35pt;margin-top:7.1pt;width:75.05pt;height:9.3pt;z-index:251658752" o:allowincell="f" filled="f" stroked="f" strokecolor="lime" strokeweight=".25pt">
            <v:textbox style="mso-next-textbox:#_x0000_s1558" inset="0,0,0,0">
              <w:txbxContent>
                <w:p w:rsidR="00061AC4" w:rsidRDefault="00FA2AE8" w:rsidP="00061AC4">
                  <w:pPr>
                    <w:spacing w:line="160" w:lineRule="exact"/>
                    <w:rPr>
                      <w:rFonts w:cs="Miriam" w:hint="cs"/>
                      <w:noProof/>
                      <w:sz w:val="18"/>
                      <w:szCs w:val="18"/>
                      <w:rtl/>
                    </w:rPr>
                  </w:pPr>
                  <w:r>
                    <w:rPr>
                      <w:rFonts w:cs="Miriam" w:hint="cs"/>
                      <w:sz w:val="18"/>
                      <w:szCs w:val="18"/>
                      <w:rtl/>
                    </w:rPr>
                    <w:t>תחילת תוקף</w:t>
                  </w:r>
                </w:p>
              </w:txbxContent>
            </v:textbox>
            <w10:anchorlock/>
          </v:rect>
        </w:pict>
      </w:r>
      <w:r w:rsidR="00FA2AE8">
        <w:rPr>
          <w:rStyle w:val="big-number"/>
          <w:rFonts w:cs="Miriam" w:hint="cs"/>
          <w:rtl/>
        </w:rPr>
        <w:t>6</w:t>
      </w:r>
      <w:r>
        <w:rPr>
          <w:rStyle w:val="default"/>
          <w:rFonts w:cs="FrankRuehl"/>
          <w:rtl/>
        </w:rPr>
        <w:t>.</w:t>
      </w:r>
      <w:r>
        <w:rPr>
          <w:rStyle w:val="default"/>
          <w:rFonts w:cs="FrankRuehl"/>
          <w:rtl/>
        </w:rPr>
        <w:tab/>
      </w:r>
      <w:r w:rsidR="00FA2AE8">
        <w:rPr>
          <w:rStyle w:val="default"/>
          <w:rFonts w:cs="FrankRuehl" w:hint="cs"/>
          <w:rtl/>
        </w:rPr>
        <w:t>תחילת תוקפה של הודעה זו מיום חתימתה</w:t>
      </w:r>
      <w:r>
        <w:rPr>
          <w:rStyle w:val="default"/>
          <w:rFonts w:cs="FrankRuehl" w:hint="cs"/>
          <w:rtl/>
        </w:rPr>
        <w:t>.</w:t>
      </w:r>
    </w:p>
    <w:p w:rsidR="00061AC4" w:rsidRDefault="00061AC4" w:rsidP="00FA2AE8">
      <w:pPr>
        <w:pStyle w:val="P00"/>
        <w:spacing w:before="72"/>
        <w:ind w:left="0" w:right="1134"/>
        <w:rPr>
          <w:rStyle w:val="default"/>
          <w:rFonts w:cs="FrankRuehl" w:hint="cs"/>
          <w:rtl/>
        </w:rPr>
      </w:pPr>
      <w:bookmarkStart w:id="7" w:name="Seif7"/>
      <w:bookmarkEnd w:id="7"/>
      <w:r>
        <w:rPr>
          <w:rFonts w:cs="Miriam"/>
          <w:lang w:val="he-IL"/>
        </w:rPr>
        <w:pict>
          <v:rect id="_x0000_s1559" style="position:absolute;left:0;text-align:left;margin-left:464.35pt;margin-top:7.1pt;width:75.05pt;height:9.3pt;z-index:251659776" o:allowincell="f" filled="f" stroked="f" strokecolor="lime" strokeweight=".25pt">
            <v:textbox style="mso-next-textbox:#_x0000_s1559" inset="0,0,0,0">
              <w:txbxContent>
                <w:p w:rsidR="00061AC4" w:rsidRDefault="00061AC4" w:rsidP="00061AC4">
                  <w:pPr>
                    <w:spacing w:line="160" w:lineRule="exact"/>
                    <w:rPr>
                      <w:rFonts w:cs="Miriam" w:hint="cs"/>
                      <w:noProof/>
                      <w:sz w:val="18"/>
                      <w:szCs w:val="18"/>
                      <w:rtl/>
                    </w:rPr>
                  </w:pPr>
                  <w:r>
                    <w:rPr>
                      <w:rFonts w:cs="Miriam" w:hint="cs"/>
                      <w:sz w:val="18"/>
                      <w:szCs w:val="18"/>
                      <w:rtl/>
                    </w:rPr>
                    <w:t>שם</w:t>
                  </w:r>
                </w:p>
              </w:txbxContent>
            </v:textbox>
            <w10:anchorlock/>
          </v:rect>
        </w:pict>
      </w:r>
      <w:r w:rsidR="00FA2AE8">
        <w:rPr>
          <w:rStyle w:val="big-number"/>
          <w:rFonts w:cs="Miriam" w:hint="cs"/>
          <w:rtl/>
        </w:rPr>
        <w:t>7</w:t>
      </w:r>
      <w:r>
        <w:rPr>
          <w:rStyle w:val="default"/>
          <w:rFonts w:cs="FrankRuehl"/>
          <w:rtl/>
        </w:rPr>
        <w:t>.</w:t>
      </w:r>
      <w:r>
        <w:rPr>
          <w:rStyle w:val="default"/>
          <w:rFonts w:cs="FrankRuehl"/>
          <w:rtl/>
        </w:rPr>
        <w:tab/>
      </w:r>
      <w:r w:rsidR="00FA2AE8">
        <w:rPr>
          <w:rStyle w:val="default"/>
          <w:rFonts w:cs="FrankRuehl" w:hint="cs"/>
          <w:rtl/>
        </w:rPr>
        <w:t>הודעה זו</w:t>
      </w:r>
      <w:r>
        <w:rPr>
          <w:rStyle w:val="default"/>
          <w:rFonts w:cs="FrankRuehl" w:hint="cs"/>
          <w:rtl/>
        </w:rPr>
        <w:t xml:space="preserve"> </w:t>
      </w:r>
      <w:r w:rsidR="00FA2AE8">
        <w:rPr>
          <w:rStyle w:val="default"/>
          <w:rFonts w:cs="FrankRuehl" w:hint="cs"/>
          <w:rtl/>
        </w:rPr>
        <w:t>ת</w:t>
      </w:r>
      <w:r>
        <w:rPr>
          <w:rStyle w:val="default"/>
          <w:rFonts w:cs="FrankRuehl" w:hint="cs"/>
          <w:rtl/>
        </w:rPr>
        <w:t>קרא: "</w:t>
      </w:r>
      <w:r w:rsidR="00FA2AE8">
        <w:rPr>
          <w:rStyle w:val="default"/>
          <w:rFonts w:cs="FrankRuehl" w:hint="cs"/>
          <w:rtl/>
        </w:rPr>
        <w:t>הודעה בדבר קביעת נקודות מעבר טובין (יהודה והשומרון), התשס"ח-</w:t>
      </w:r>
      <w:r w:rsidR="00FA2AE8">
        <w:rPr>
          <w:rStyle w:val="default"/>
          <w:rFonts w:cs="FrankRuehl" w:hint="cs"/>
          <w:rtl/>
        </w:rPr>
        <w:lastRenderedPageBreak/>
        <w:t>2008".</w:t>
      </w:r>
    </w:p>
    <w:p w:rsidR="00DB1C9D" w:rsidRDefault="00DB1C9D">
      <w:pPr>
        <w:pStyle w:val="P00"/>
        <w:spacing w:before="72"/>
        <w:ind w:left="0" w:right="1134"/>
        <w:rPr>
          <w:rStyle w:val="default"/>
          <w:rFonts w:cs="FrankRuehl" w:hint="cs"/>
          <w:rtl/>
        </w:rPr>
      </w:pPr>
    </w:p>
    <w:p w:rsidR="00F3673C" w:rsidRPr="0079141B" w:rsidRDefault="00990C80" w:rsidP="00FA2AE8">
      <w:pPr>
        <w:pStyle w:val="P00"/>
        <w:spacing w:before="72"/>
        <w:ind w:left="0" w:right="1134"/>
        <w:jc w:val="center"/>
        <w:rPr>
          <w:rStyle w:val="default"/>
          <w:rFonts w:cs="FrankRuehl" w:hint="cs"/>
          <w:b/>
          <w:bCs/>
          <w:sz w:val="24"/>
          <w:szCs w:val="24"/>
          <w:rtl/>
        </w:rPr>
      </w:pPr>
      <w:r w:rsidRPr="0079141B">
        <w:rPr>
          <w:rStyle w:val="default"/>
          <w:rFonts w:cs="FrankRuehl" w:hint="cs"/>
          <w:b/>
          <w:bCs/>
          <w:sz w:val="24"/>
          <w:szCs w:val="24"/>
          <w:rtl/>
        </w:rPr>
        <w:t>תוספת</w:t>
      </w:r>
      <w:r w:rsidR="00EE0605">
        <w:rPr>
          <w:rStyle w:val="default"/>
          <w:rFonts w:cs="FrankRuehl" w:hint="cs"/>
          <w:b/>
          <w:bCs/>
          <w:sz w:val="24"/>
          <w:szCs w:val="24"/>
          <w:rtl/>
        </w:rPr>
        <w:t xml:space="preserve"> ראשונה</w:t>
      </w:r>
    </w:p>
    <w:p w:rsidR="00F3673C" w:rsidRPr="0079141B" w:rsidRDefault="00990C80" w:rsidP="0079141B">
      <w:pPr>
        <w:pStyle w:val="P00"/>
        <w:spacing w:before="72"/>
        <w:ind w:left="0" w:right="1134"/>
        <w:jc w:val="center"/>
        <w:rPr>
          <w:rStyle w:val="default"/>
          <w:rFonts w:cs="FrankRuehl" w:hint="cs"/>
          <w:sz w:val="24"/>
          <w:szCs w:val="24"/>
          <w:rtl/>
        </w:rPr>
      </w:pPr>
      <w:r w:rsidRPr="0079141B">
        <w:rPr>
          <w:rStyle w:val="default"/>
          <w:rFonts w:cs="FrankRuehl" w:hint="cs"/>
          <w:sz w:val="24"/>
          <w:szCs w:val="24"/>
          <w:rtl/>
        </w:rPr>
        <w:t>(סעיף 2)</w:t>
      </w:r>
    </w:p>
    <w:p w:rsidR="00FA2AE8" w:rsidRPr="00FD669C" w:rsidRDefault="00FA2AE8" w:rsidP="00FA2AE8">
      <w:pPr>
        <w:pStyle w:val="P00"/>
        <w:tabs>
          <w:tab w:val="clear" w:pos="624"/>
          <w:tab w:val="clear" w:pos="1021"/>
          <w:tab w:val="clear" w:pos="1474"/>
          <w:tab w:val="clear" w:pos="1928"/>
          <w:tab w:val="clear" w:pos="2381"/>
          <w:tab w:val="clear" w:pos="2835"/>
          <w:tab w:val="clear" w:pos="6259"/>
          <w:tab w:val="center" w:pos="5387"/>
        </w:tabs>
        <w:spacing w:before="72"/>
        <w:ind w:left="0" w:right="1134"/>
        <w:rPr>
          <w:rStyle w:val="default"/>
          <w:rFonts w:cs="FrankRuehl" w:hint="cs"/>
          <w:b/>
          <w:bCs/>
          <w:sz w:val="22"/>
          <w:szCs w:val="22"/>
          <w:rtl/>
        </w:rPr>
      </w:pPr>
      <w:r w:rsidRPr="00FD669C">
        <w:rPr>
          <w:rStyle w:val="default"/>
          <w:rFonts w:cs="FrankRuehl" w:hint="cs"/>
          <w:b/>
          <w:bCs/>
          <w:sz w:val="22"/>
          <w:szCs w:val="22"/>
          <w:rtl/>
        </w:rPr>
        <w:tab/>
        <w:t>נקודות ציון</w:t>
      </w:r>
    </w:p>
    <w:p w:rsidR="00FA2AE8" w:rsidRPr="00FD669C" w:rsidRDefault="00FA2AE8" w:rsidP="00FA2AE8">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b/>
          <w:bCs/>
          <w:sz w:val="22"/>
          <w:szCs w:val="22"/>
          <w:rtl/>
        </w:rPr>
      </w:pPr>
      <w:r w:rsidRPr="00FD669C">
        <w:rPr>
          <w:rStyle w:val="default"/>
          <w:rFonts w:cs="FrankRuehl" w:hint="cs"/>
          <w:b/>
          <w:bCs/>
          <w:sz w:val="22"/>
          <w:szCs w:val="22"/>
          <w:rtl/>
        </w:rPr>
        <w:tab/>
        <w:t>קו אורך</w:t>
      </w:r>
      <w:r w:rsidRPr="00FD669C">
        <w:rPr>
          <w:rStyle w:val="default"/>
          <w:rFonts w:cs="FrankRuehl" w:hint="cs"/>
          <w:b/>
          <w:bCs/>
          <w:sz w:val="22"/>
          <w:szCs w:val="22"/>
          <w:rtl/>
        </w:rPr>
        <w:tab/>
        <w:t>קו רוחב</w:t>
      </w:r>
    </w:p>
    <w:p w:rsidR="00990C80" w:rsidRDefault="00FA2AE8" w:rsidP="00FA2AE8">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תרקומיא</w:t>
      </w:r>
      <w:r>
        <w:rPr>
          <w:rStyle w:val="default"/>
          <w:rFonts w:cs="FrankRuehl" w:hint="cs"/>
          <w:rtl/>
        </w:rPr>
        <w:tab/>
        <w:t>196493</w:t>
      </w:r>
      <w:r>
        <w:rPr>
          <w:rStyle w:val="default"/>
          <w:rFonts w:cs="FrankRuehl" w:hint="cs"/>
          <w:rtl/>
        </w:rPr>
        <w:tab/>
        <w:t>610990</w:t>
      </w:r>
    </w:p>
    <w:p w:rsidR="00FA2AE8" w:rsidRDefault="00FA2AE8" w:rsidP="00FA2AE8">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הבקעה</w:t>
      </w:r>
      <w:r>
        <w:rPr>
          <w:rStyle w:val="default"/>
          <w:rFonts w:cs="FrankRuehl" w:hint="cs"/>
          <w:rtl/>
        </w:rPr>
        <w:tab/>
        <w:t>246814</w:t>
      </w:r>
      <w:r>
        <w:rPr>
          <w:rStyle w:val="default"/>
          <w:rFonts w:cs="FrankRuehl" w:hint="cs"/>
          <w:rtl/>
        </w:rPr>
        <w:tab/>
        <w:t>700802</w:t>
      </w:r>
    </w:p>
    <w:p w:rsidR="00FA2AE8" w:rsidRDefault="00FA2AE8" w:rsidP="00FA2AE8">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הגלבוע</w:t>
      </w:r>
      <w:r>
        <w:rPr>
          <w:rStyle w:val="default"/>
          <w:rFonts w:cs="FrankRuehl" w:hint="cs"/>
          <w:rtl/>
        </w:rPr>
        <w:tab/>
        <w:t>229286</w:t>
      </w:r>
      <w:r>
        <w:rPr>
          <w:rStyle w:val="default"/>
          <w:rFonts w:cs="FrankRuehl" w:hint="cs"/>
          <w:rtl/>
        </w:rPr>
        <w:tab/>
        <w:t>713075</w:t>
      </w:r>
    </w:p>
    <w:p w:rsidR="00FA2AE8" w:rsidRDefault="00FA2AE8" w:rsidP="00FA2AE8">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ביתוניא/עופר</w:t>
      </w:r>
      <w:r>
        <w:rPr>
          <w:rStyle w:val="default"/>
          <w:rFonts w:cs="FrankRuehl" w:hint="cs"/>
          <w:rtl/>
        </w:rPr>
        <w:tab/>
        <w:t>216888</w:t>
      </w:r>
      <w:r>
        <w:rPr>
          <w:rStyle w:val="default"/>
          <w:rFonts w:cs="FrankRuehl" w:hint="cs"/>
          <w:rtl/>
        </w:rPr>
        <w:tab/>
        <w:t>643280</w:t>
      </w:r>
    </w:p>
    <w:p w:rsidR="00FA2AE8" w:rsidRDefault="00FA2AE8" w:rsidP="00FA2AE8">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שער אפריים</w:t>
      </w:r>
      <w:r>
        <w:rPr>
          <w:rStyle w:val="default"/>
          <w:rFonts w:cs="FrankRuehl" w:hint="cs"/>
          <w:rtl/>
        </w:rPr>
        <w:tab/>
        <w:t>201265</w:t>
      </w:r>
      <w:r>
        <w:rPr>
          <w:rStyle w:val="default"/>
          <w:rFonts w:cs="FrankRuehl" w:hint="cs"/>
          <w:rtl/>
        </w:rPr>
        <w:tab/>
        <w:t>688591</w:t>
      </w:r>
    </w:p>
    <w:p w:rsidR="00FA2AE8" w:rsidRDefault="00FA2AE8" w:rsidP="00FA2AE8">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הר חומה</w:t>
      </w:r>
      <w:r>
        <w:rPr>
          <w:rStyle w:val="default"/>
          <w:rFonts w:cs="FrankRuehl" w:hint="cs"/>
          <w:rtl/>
        </w:rPr>
        <w:tab/>
        <w:t>223391</w:t>
      </w:r>
      <w:r>
        <w:rPr>
          <w:rStyle w:val="default"/>
          <w:rFonts w:cs="FrankRuehl" w:hint="cs"/>
          <w:rtl/>
        </w:rPr>
        <w:tab/>
        <w:t>624682</w:t>
      </w:r>
    </w:p>
    <w:p w:rsidR="00FD669C" w:rsidRDefault="00FD669C" w:rsidP="00FD669C">
      <w:pPr>
        <w:pStyle w:val="P00"/>
        <w:spacing w:before="72"/>
        <w:ind w:left="0" w:right="1134"/>
        <w:rPr>
          <w:rStyle w:val="default"/>
          <w:rFonts w:cs="FrankRuehl" w:hint="cs"/>
          <w:rtl/>
        </w:rPr>
      </w:pPr>
    </w:p>
    <w:p w:rsidR="00FD669C" w:rsidRPr="0079141B" w:rsidRDefault="00FD669C" w:rsidP="00FD669C">
      <w:pPr>
        <w:pStyle w:val="P00"/>
        <w:spacing w:before="72"/>
        <w:ind w:left="0" w:right="1134"/>
        <w:jc w:val="center"/>
        <w:rPr>
          <w:rStyle w:val="default"/>
          <w:rFonts w:cs="FrankRuehl" w:hint="cs"/>
          <w:b/>
          <w:bCs/>
          <w:sz w:val="24"/>
          <w:szCs w:val="24"/>
          <w:rtl/>
        </w:rPr>
      </w:pPr>
      <w:r w:rsidRPr="0079141B">
        <w:rPr>
          <w:rStyle w:val="default"/>
          <w:rFonts w:cs="FrankRuehl" w:hint="cs"/>
          <w:b/>
          <w:bCs/>
          <w:sz w:val="24"/>
          <w:szCs w:val="24"/>
          <w:rtl/>
        </w:rPr>
        <w:t>תוספת</w:t>
      </w:r>
      <w:r>
        <w:rPr>
          <w:rStyle w:val="default"/>
          <w:rFonts w:cs="FrankRuehl" w:hint="cs"/>
          <w:b/>
          <w:bCs/>
          <w:sz w:val="24"/>
          <w:szCs w:val="24"/>
          <w:rtl/>
        </w:rPr>
        <w:t xml:space="preserve"> שנייה</w:t>
      </w:r>
    </w:p>
    <w:p w:rsidR="00FD669C" w:rsidRPr="0079141B" w:rsidRDefault="00FD669C" w:rsidP="00FD669C">
      <w:pPr>
        <w:pStyle w:val="P00"/>
        <w:spacing w:before="72"/>
        <w:ind w:left="0" w:right="1134"/>
        <w:jc w:val="center"/>
        <w:rPr>
          <w:rStyle w:val="default"/>
          <w:rFonts w:cs="FrankRuehl" w:hint="cs"/>
          <w:sz w:val="24"/>
          <w:szCs w:val="24"/>
          <w:rtl/>
        </w:rPr>
      </w:pPr>
      <w:r w:rsidRPr="0079141B">
        <w:rPr>
          <w:rStyle w:val="default"/>
          <w:rFonts w:cs="FrankRuehl" w:hint="cs"/>
          <w:sz w:val="24"/>
          <w:szCs w:val="24"/>
          <w:rtl/>
        </w:rPr>
        <w:t>(סעיף 2)</w:t>
      </w:r>
    </w:p>
    <w:p w:rsidR="00FD669C" w:rsidRPr="00FD669C" w:rsidRDefault="00FD669C" w:rsidP="00FD669C">
      <w:pPr>
        <w:pStyle w:val="P00"/>
        <w:tabs>
          <w:tab w:val="clear" w:pos="624"/>
          <w:tab w:val="clear" w:pos="1021"/>
          <w:tab w:val="clear" w:pos="1474"/>
          <w:tab w:val="clear" w:pos="1928"/>
          <w:tab w:val="clear" w:pos="2381"/>
          <w:tab w:val="clear" w:pos="2835"/>
          <w:tab w:val="clear" w:pos="6259"/>
          <w:tab w:val="center" w:pos="5387"/>
        </w:tabs>
        <w:spacing w:before="72"/>
        <w:ind w:left="0" w:right="1134"/>
        <w:rPr>
          <w:rStyle w:val="default"/>
          <w:rFonts w:cs="FrankRuehl" w:hint="cs"/>
          <w:b/>
          <w:bCs/>
          <w:sz w:val="22"/>
          <w:szCs w:val="22"/>
          <w:rtl/>
        </w:rPr>
      </w:pPr>
      <w:r w:rsidRPr="00FD669C">
        <w:rPr>
          <w:rStyle w:val="default"/>
          <w:rFonts w:cs="FrankRuehl" w:hint="cs"/>
          <w:b/>
          <w:bCs/>
          <w:sz w:val="22"/>
          <w:szCs w:val="22"/>
          <w:rtl/>
        </w:rPr>
        <w:tab/>
        <w:t>נקודות ציון</w:t>
      </w:r>
    </w:p>
    <w:p w:rsidR="00FD669C" w:rsidRPr="00FD669C" w:rsidRDefault="00FD669C" w:rsidP="00FD669C">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b/>
          <w:bCs/>
          <w:sz w:val="22"/>
          <w:szCs w:val="22"/>
          <w:rtl/>
        </w:rPr>
      </w:pPr>
      <w:r w:rsidRPr="00FD669C">
        <w:rPr>
          <w:rStyle w:val="default"/>
          <w:rFonts w:cs="FrankRuehl" w:hint="cs"/>
          <w:b/>
          <w:bCs/>
          <w:sz w:val="22"/>
          <w:szCs w:val="22"/>
          <w:rtl/>
        </w:rPr>
        <w:tab/>
        <w:t>קו אורך</w:t>
      </w:r>
      <w:r w:rsidRPr="00FD669C">
        <w:rPr>
          <w:rStyle w:val="default"/>
          <w:rFonts w:cs="FrankRuehl" w:hint="cs"/>
          <w:b/>
          <w:bCs/>
          <w:sz w:val="22"/>
          <w:szCs w:val="22"/>
          <w:rtl/>
        </w:rPr>
        <w:tab/>
        <w:t>קו רוחב</w:t>
      </w:r>
    </w:p>
    <w:p w:rsidR="00FA2AE8" w:rsidRDefault="00FD669C" w:rsidP="00FA2AE8">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מכבים</w:t>
      </w:r>
      <w:r>
        <w:rPr>
          <w:rStyle w:val="default"/>
          <w:rFonts w:cs="FrankRuehl" w:hint="cs"/>
          <w:rtl/>
        </w:rPr>
        <w:tab/>
        <w:t>203812</w:t>
      </w:r>
      <w:r>
        <w:rPr>
          <w:rStyle w:val="default"/>
          <w:rFonts w:cs="FrankRuehl" w:hint="cs"/>
          <w:rtl/>
        </w:rPr>
        <w:tab/>
        <w:t>645010</w:t>
      </w:r>
    </w:p>
    <w:p w:rsidR="00FD669C" w:rsidRDefault="00FD669C" w:rsidP="00FA2AE8">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שומרון (חוצה שומרון)</w:t>
      </w:r>
      <w:r>
        <w:rPr>
          <w:rStyle w:val="default"/>
          <w:rFonts w:cs="FrankRuehl" w:hint="cs"/>
          <w:rtl/>
        </w:rPr>
        <w:tab/>
        <w:t>203031</w:t>
      </w:r>
      <w:r>
        <w:rPr>
          <w:rStyle w:val="default"/>
          <w:rFonts w:cs="FrankRuehl" w:hint="cs"/>
          <w:rtl/>
        </w:rPr>
        <w:tab/>
        <w:t>667802</w:t>
      </w:r>
    </w:p>
    <w:p w:rsidR="00FD669C" w:rsidRDefault="00FD669C" w:rsidP="00FA2AE8">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אליהו</w:t>
      </w:r>
      <w:r>
        <w:rPr>
          <w:rStyle w:val="default"/>
          <w:rFonts w:cs="FrankRuehl" w:hint="cs"/>
          <w:rtl/>
        </w:rPr>
        <w:tab/>
        <w:t>200101</w:t>
      </w:r>
      <w:r>
        <w:rPr>
          <w:rStyle w:val="default"/>
          <w:rFonts w:cs="FrankRuehl" w:hint="cs"/>
          <w:rtl/>
        </w:rPr>
        <w:tab/>
        <w:t>676809</w:t>
      </w:r>
    </w:p>
    <w:p w:rsidR="00FD669C" w:rsidRDefault="00FD669C" w:rsidP="00FA2AE8">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הבקעה</w:t>
      </w:r>
      <w:r>
        <w:rPr>
          <w:rStyle w:val="default"/>
          <w:rFonts w:cs="FrankRuehl" w:hint="cs"/>
          <w:rtl/>
        </w:rPr>
        <w:tab/>
        <w:t>246814</w:t>
      </w:r>
      <w:r>
        <w:rPr>
          <w:rStyle w:val="default"/>
          <w:rFonts w:cs="FrankRuehl" w:hint="cs"/>
          <w:rtl/>
        </w:rPr>
        <w:tab/>
        <w:t>700802</w:t>
      </w:r>
    </w:p>
    <w:p w:rsidR="00FD669C" w:rsidRDefault="00FD669C" w:rsidP="00FA2AE8">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בחורים</w:t>
      </w:r>
      <w:r>
        <w:rPr>
          <w:rStyle w:val="default"/>
          <w:rFonts w:cs="FrankRuehl" w:hint="cs"/>
          <w:rtl/>
        </w:rPr>
        <w:tab/>
        <w:t>224017</w:t>
      </w:r>
      <w:r>
        <w:rPr>
          <w:rStyle w:val="default"/>
          <w:rFonts w:cs="FrankRuehl" w:hint="cs"/>
          <w:rtl/>
        </w:rPr>
        <w:tab/>
        <w:t>637311</w:t>
      </w:r>
    </w:p>
    <w:p w:rsidR="00FD669C" w:rsidRDefault="00FD669C" w:rsidP="00FA2AE8">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אדומים (א-זעים)</w:t>
      </w:r>
      <w:r>
        <w:rPr>
          <w:rStyle w:val="default"/>
          <w:rFonts w:cs="FrankRuehl" w:hint="cs"/>
          <w:rtl/>
        </w:rPr>
        <w:tab/>
        <w:t>224988</w:t>
      </w:r>
      <w:r>
        <w:rPr>
          <w:rStyle w:val="default"/>
          <w:rFonts w:cs="FrankRuehl" w:hint="cs"/>
          <w:rtl/>
        </w:rPr>
        <w:tab/>
        <w:t>632276</w:t>
      </w:r>
    </w:p>
    <w:p w:rsidR="00FD669C" w:rsidRDefault="00FD669C" w:rsidP="00FA2AE8">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דרך האבות (המנהרות)</w:t>
      </w:r>
      <w:r>
        <w:rPr>
          <w:rStyle w:val="default"/>
          <w:rFonts w:cs="FrankRuehl" w:hint="cs"/>
          <w:rtl/>
        </w:rPr>
        <w:tab/>
        <w:t>216161</w:t>
      </w:r>
      <w:r>
        <w:rPr>
          <w:rStyle w:val="default"/>
          <w:rFonts w:cs="FrankRuehl" w:hint="cs"/>
          <w:rtl/>
        </w:rPr>
        <w:tab/>
        <w:t>623691</w:t>
      </w:r>
    </w:p>
    <w:p w:rsidR="00FD669C" w:rsidRDefault="00FD669C" w:rsidP="00FA2AE8">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הל"ה (ג'בעה)</w:t>
      </w:r>
      <w:r>
        <w:rPr>
          <w:rStyle w:val="default"/>
          <w:rFonts w:cs="FrankRuehl" w:hint="cs"/>
          <w:rtl/>
        </w:rPr>
        <w:tab/>
      </w:r>
      <w:r w:rsidR="006C6CCC">
        <w:rPr>
          <w:rStyle w:val="default"/>
          <w:rFonts w:cs="FrankRuehl" w:hint="cs"/>
          <w:rtl/>
        </w:rPr>
        <w:t>205179</w:t>
      </w:r>
      <w:r w:rsidR="006C6CCC">
        <w:rPr>
          <w:rStyle w:val="default"/>
          <w:rFonts w:cs="FrankRuehl" w:hint="cs"/>
          <w:rtl/>
        </w:rPr>
        <w:tab/>
        <w:t>619843</w:t>
      </w:r>
    </w:p>
    <w:p w:rsidR="006C6CCC" w:rsidRDefault="006C6CCC" w:rsidP="00FA2AE8">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מיתר</w:t>
      </w:r>
      <w:r>
        <w:rPr>
          <w:rStyle w:val="default"/>
          <w:rFonts w:cs="FrankRuehl" w:hint="cs"/>
          <w:rtl/>
        </w:rPr>
        <w:tab/>
        <w:t>193726</w:t>
      </w:r>
      <w:r>
        <w:rPr>
          <w:rStyle w:val="default"/>
          <w:rFonts w:cs="FrankRuehl" w:hint="cs"/>
          <w:rtl/>
        </w:rPr>
        <w:tab/>
        <w:t>583756</w:t>
      </w:r>
    </w:p>
    <w:p w:rsidR="00061AC4" w:rsidRDefault="00061AC4">
      <w:pPr>
        <w:pStyle w:val="P00"/>
        <w:spacing w:before="72"/>
        <w:ind w:left="0" w:right="1134"/>
        <w:rPr>
          <w:rStyle w:val="default"/>
          <w:rFonts w:cs="FrankRuehl" w:hint="cs"/>
          <w:rtl/>
        </w:rPr>
      </w:pPr>
    </w:p>
    <w:p w:rsidR="006C6CCC" w:rsidRPr="006C6CCC" w:rsidRDefault="006C6CCC" w:rsidP="006C6CCC">
      <w:pPr>
        <w:pStyle w:val="P00"/>
        <w:spacing w:before="72"/>
        <w:ind w:left="0" w:right="1134"/>
        <w:jc w:val="center"/>
        <w:rPr>
          <w:rStyle w:val="default"/>
          <w:rFonts w:cs="FrankRuehl" w:hint="cs"/>
          <w:b/>
          <w:bCs/>
          <w:sz w:val="24"/>
          <w:szCs w:val="24"/>
          <w:rtl/>
        </w:rPr>
      </w:pPr>
      <w:r w:rsidRPr="006C6CCC">
        <w:rPr>
          <w:rStyle w:val="default"/>
          <w:rFonts w:cs="FrankRuehl" w:hint="cs"/>
          <w:b/>
          <w:bCs/>
          <w:sz w:val="24"/>
          <w:szCs w:val="24"/>
          <w:rtl/>
        </w:rPr>
        <w:t>תוספת שלישית</w:t>
      </w:r>
    </w:p>
    <w:p w:rsidR="006C6CCC" w:rsidRPr="006C6CCC" w:rsidRDefault="006C6CCC" w:rsidP="006C6CCC">
      <w:pPr>
        <w:pStyle w:val="P00"/>
        <w:spacing w:before="72"/>
        <w:ind w:left="0" w:right="1134"/>
        <w:jc w:val="center"/>
        <w:rPr>
          <w:rStyle w:val="default"/>
          <w:rFonts w:cs="FrankRuehl" w:hint="cs"/>
          <w:sz w:val="24"/>
          <w:szCs w:val="24"/>
          <w:rtl/>
        </w:rPr>
      </w:pPr>
      <w:r w:rsidRPr="006C6CCC">
        <w:rPr>
          <w:rStyle w:val="default"/>
          <w:rFonts w:cs="FrankRuehl" w:hint="cs"/>
          <w:sz w:val="24"/>
          <w:szCs w:val="24"/>
          <w:rtl/>
        </w:rPr>
        <w:t>(סעיף 4)</w:t>
      </w:r>
    </w:p>
    <w:p w:rsidR="006C6CCC" w:rsidRDefault="006C6CC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בימים ראשון עד חמישי, מהשעה 06:00 עד השעה 20:00, </w:t>
      </w:r>
      <w:r w:rsidR="00D249BB">
        <w:rPr>
          <w:rStyle w:val="default"/>
          <w:rFonts w:cs="FrankRuehl" w:hint="cs"/>
          <w:rtl/>
        </w:rPr>
        <w:t xml:space="preserve">וביום שישי מהשעה 06:00 עד לשעה 14:00 תותר הכנסת </w:t>
      </w:r>
      <w:r w:rsidR="00457C10">
        <w:rPr>
          <w:rStyle w:val="default"/>
          <w:rFonts w:cs="FrankRuehl" w:hint="cs"/>
          <w:rtl/>
        </w:rPr>
        <w:t>טובין מפוקחים דרך נקודות המעבר הבאות:</w:t>
      </w:r>
    </w:p>
    <w:p w:rsidR="00AF7691" w:rsidRPr="00FD669C" w:rsidRDefault="00AF7691" w:rsidP="00AF7691">
      <w:pPr>
        <w:pStyle w:val="P00"/>
        <w:tabs>
          <w:tab w:val="clear" w:pos="624"/>
          <w:tab w:val="clear" w:pos="1021"/>
          <w:tab w:val="clear" w:pos="1474"/>
          <w:tab w:val="clear" w:pos="1928"/>
          <w:tab w:val="clear" w:pos="2381"/>
          <w:tab w:val="clear" w:pos="2835"/>
          <w:tab w:val="clear" w:pos="6259"/>
          <w:tab w:val="center" w:pos="5387"/>
        </w:tabs>
        <w:spacing w:before="72"/>
        <w:ind w:left="0" w:right="1134"/>
        <w:rPr>
          <w:rStyle w:val="default"/>
          <w:rFonts w:cs="FrankRuehl" w:hint="cs"/>
          <w:b/>
          <w:bCs/>
          <w:sz w:val="22"/>
          <w:szCs w:val="22"/>
          <w:rtl/>
        </w:rPr>
      </w:pPr>
      <w:r w:rsidRPr="00FD669C">
        <w:rPr>
          <w:rStyle w:val="default"/>
          <w:rFonts w:cs="FrankRuehl" w:hint="cs"/>
          <w:b/>
          <w:bCs/>
          <w:sz w:val="22"/>
          <w:szCs w:val="22"/>
          <w:rtl/>
        </w:rPr>
        <w:tab/>
        <w:t>נקודות ציון</w:t>
      </w:r>
    </w:p>
    <w:p w:rsidR="00AF7691" w:rsidRPr="00FD669C" w:rsidRDefault="00AF7691" w:rsidP="00AF7691">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b/>
          <w:bCs/>
          <w:sz w:val="22"/>
          <w:szCs w:val="22"/>
          <w:rtl/>
        </w:rPr>
      </w:pPr>
      <w:r w:rsidRPr="00FD669C">
        <w:rPr>
          <w:rStyle w:val="default"/>
          <w:rFonts w:cs="FrankRuehl" w:hint="cs"/>
          <w:b/>
          <w:bCs/>
          <w:sz w:val="22"/>
          <w:szCs w:val="22"/>
          <w:rtl/>
        </w:rPr>
        <w:tab/>
        <w:t>קו אורך</w:t>
      </w:r>
      <w:r w:rsidRPr="00FD669C">
        <w:rPr>
          <w:rStyle w:val="default"/>
          <w:rFonts w:cs="FrankRuehl" w:hint="cs"/>
          <w:b/>
          <w:bCs/>
          <w:sz w:val="22"/>
          <w:szCs w:val="22"/>
          <w:rtl/>
        </w:rPr>
        <w:tab/>
        <w:t>קו רוחב</w:t>
      </w:r>
    </w:p>
    <w:p w:rsidR="00AF7691" w:rsidRDefault="00AF7691" w:rsidP="00AF7691">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תרקומיא</w:t>
      </w:r>
      <w:r>
        <w:rPr>
          <w:rStyle w:val="default"/>
          <w:rFonts w:cs="FrankRuehl" w:hint="cs"/>
          <w:rtl/>
        </w:rPr>
        <w:tab/>
        <w:t>196493</w:t>
      </w:r>
      <w:r>
        <w:rPr>
          <w:rStyle w:val="default"/>
          <w:rFonts w:cs="FrankRuehl" w:hint="cs"/>
          <w:rtl/>
        </w:rPr>
        <w:tab/>
        <w:t>610990</w:t>
      </w:r>
    </w:p>
    <w:p w:rsidR="00AF7691" w:rsidRDefault="00AF7691" w:rsidP="00AF7691">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שומרון (חוצה שומרון)</w:t>
      </w:r>
      <w:r>
        <w:rPr>
          <w:rStyle w:val="default"/>
          <w:rFonts w:cs="FrankRuehl" w:hint="cs"/>
          <w:rtl/>
        </w:rPr>
        <w:tab/>
      </w:r>
      <w:r w:rsidR="00085208">
        <w:rPr>
          <w:rStyle w:val="default"/>
          <w:rFonts w:cs="FrankRuehl" w:hint="cs"/>
          <w:rtl/>
        </w:rPr>
        <w:t>203031</w:t>
      </w:r>
      <w:r w:rsidR="00085208">
        <w:rPr>
          <w:rStyle w:val="default"/>
          <w:rFonts w:cs="FrankRuehl" w:hint="cs"/>
          <w:rtl/>
        </w:rPr>
        <w:tab/>
        <w:t>667802</w:t>
      </w:r>
    </w:p>
    <w:p w:rsidR="00085208" w:rsidRDefault="00085208" w:rsidP="00AF7691">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אליהו</w:t>
      </w:r>
      <w:r>
        <w:rPr>
          <w:rStyle w:val="default"/>
          <w:rFonts w:cs="FrankRuehl" w:hint="cs"/>
          <w:rtl/>
        </w:rPr>
        <w:tab/>
        <w:t>200101</w:t>
      </w:r>
      <w:r>
        <w:rPr>
          <w:rStyle w:val="default"/>
          <w:rFonts w:cs="FrankRuehl" w:hint="cs"/>
          <w:rtl/>
        </w:rPr>
        <w:tab/>
        <w:t>676809</w:t>
      </w:r>
    </w:p>
    <w:p w:rsidR="00085208" w:rsidRDefault="00085208" w:rsidP="00AF7691">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תאנים (105)</w:t>
      </w:r>
      <w:r>
        <w:rPr>
          <w:rStyle w:val="default"/>
          <w:rFonts w:cs="FrankRuehl" w:hint="cs"/>
          <w:rtl/>
        </w:rPr>
        <w:tab/>
        <w:t>203801</w:t>
      </w:r>
      <w:r>
        <w:rPr>
          <w:rStyle w:val="default"/>
          <w:rFonts w:cs="FrankRuehl" w:hint="cs"/>
          <w:rtl/>
        </w:rPr>
        <w:tab/>
        <w:t>687421</w:t>
      </w:r>
    </w:p>
    <w:p w:rsidR="00085208" w:rsidRDefault="00085208" w:rsidP="00AF7691">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שילה (רנתיס)</w:t>
      </w:r>
      <w:r>
        <w:rPr>
          <w:rStyle w:val="default"/>
          <w:rFonts w:cs="FrankRuehl" w:hint="cs"/>
          <w:rtl/>
        </w:rPr>
        <w:tab/>
        <w:t>200668</w:t>
      </w:r>
      <w:r>
        <w:rPr>
          <w:rStyle w:val="default"/>
          <w:rFonts w:cs="FrankRuehl" w:hint="cs"/>
          <w:rtl/>
        </w:rPr>
        <w:tab/>
        <w:t>660849</w:t>
      </w:r>
    </w:p>
    <w:p w:rsidR="00085208" w:rsidRDefault="00085208" w:rsidP="00AF7691">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הל"ה (ג'בעה)</w:t>
      </w:r>
      <w:r>
        <w:rPr>
          <w:rStyle w:val="default"/>
          <w:rFonts w:cs="FrankRuehl" w:hint="cs"/>
          <w:rtl/>
        </w:rPr>
        <w:tab/>
        <w:t>205179</w:t>
      </w:r>
      <w:r>
        <w:rPr>
          <w:rStyle w:val="default"/>
          <w:rFonts w:cs="FrankRuehl" w:hint="cs"/>
          <w:rtl/>
        </w:rPr>
        <w:tab/>
        <w:t>619843</w:t>
      </w:r>
    </w:p>
    <w:p w:rsidR="00085208" w:rsidRDefault="00085208" w:rsidP="00AF7691">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מיתר</w:t>
      </w:r>
      <w:r>
        <w:rPr>
          <w:rStyle w:val="default"/>
          <w:rFonts w:cs="FrankRuehl" w:hint="cs"/>
          <w:rtl/>
        </w:rPr>
        <w:tab/>
        <w:t>193726</w:t>
      </w:r>
      <w:r>
        <w:rPr>
          <w:rStyle w:val="default"/>
          <w:rFonts w:cs="FrankRuehl" w:hint="cs"/>
          <w:rtl/>
        </w:rPr>
        <w:tab/>
        <w:t>583756</w:t>
      </w:r>
    </w:p>
    <w:p w:rsidR="00085208" w:rsidRDefault="00085208">
      <w:pPr>
        <w:pStyle w:val="P00"/>
        <w:spacing w:before="72"/>
        <w:ind w:left="0" w:right="1134"/>
        <w:rPr>
          <w:rStyle w:val="default"/>
          <w:rFonts w:cs="FrankRuehl" w:hint="cs"/>
          <w:rtl/>
        </w:rPr>
      </w:pPr>
    </w:p>
    <w:p w:rsidR="00AF7691" w:rsidRDefault="00085208">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בימים ראשון עד שישי, מהשעה 06:00 עד השעה 20:00 תותר הכנסת טובין מפוקחים דרך נקודות המעבר הבאות:</w:t>
      </w:r>
    </w:p>
    <w:p w:rsidR="00085208" w:rsidRPr="00FD669C" w:rsidRDefault="00085208" w:rsidP="00085208">
      <w:pPr>
        <w:pStyle w:val="P00"/>
        <w:tabs>
          <w:tab w:val="clear" w:pos="624"/>
          <w:tab w:val="clear" w:pos="1021"/>
          <w:tab w:val="clear" w:pos="1474"/>
          <w:tab w:val="clear" w:pos="1928"/>
          <w:tab w:val="clear" w:pos="2381"/>
          <w:tab w:val="clear" w:pos="2835"/>
          <w:tab w:val="clear" w:pos="6259"/>
          <w:tab w:val="center" w:pos="5387"/>
        </w:tabs>
        <w:spacing w:before="72"/>
        <w:ind w:left="0" w:right="1134"/>
        <w:rPr>
          <w:rStyle w:val="default"/>
          <w:rFonts w:cs="FrankRuehl" w:hint="cs"/>
          <w:b/>
          <w:bCs/>
          <w:sz w:val="22"/>
          <w:szCs w:val="22"/>
          <w:rtl/>
        </w:rPr>
      </w:pPr>
      <w:r w:rsidRPr="00FD669C">
        <w:rPr>
          <w:rStyle w:val="default"/>
          <w:rFonts w:cs="FrankRuehl" w:hint="cs"/>
          <w:b/>
          <w:bCs/>
          <w:sz w:val="22"/>
          <w:szCs w:val="22"/>
          <w:rtl/>
        </w:rPr>
        <w:tab/>
        <w:t>נקודות ציון</w:t>
      </w:r>
    </w:p>
    <w:p w:rsidR="00085208" w:rsidRPr="00FD669C" w:rsidRDefault="00085208" w:rsidP="00085208">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b/>
          <w:bCs/>
          <w:sz w:val="22"/>
          <w:szCs w:val="22"/>
          <w:rtl/>
        </w:rPr>
      </w:pPr>
      <w:r w:rsidRPr="00FD669C">
        <w:rPr>
          <w:rStyle w:val="default"/>
          <w:rFonts w:cs="FrankRuehl" w:hint="cs"/>
          <w:b/>
          <w:bCs/>
          <w:sz w:val="22"/>
          <w:szCs w:val="22"/>
          <w:rtl/>
        </w:rPr>
        <w:tab/>
        <w:t>קו אורך</w:t>
      </w:r>
      <w:r w:rsidRPr="00FD669C">
        <w:rPr>
          <w:rStyle w:val="default"/>
          <w:rFonts w:cs="FrankRuehl" w:hint="cs"/>
          <w:b/>
          <w:bCs/>
          <w:sz w:val="22"/>
          <w:szCs w:val="22"/>
          <w:rtl/>
        </w:rPr>
        <w:tab/>
        <w:t>קו רוחב</w:t>
      </w:r>
    </w:p>
    <w:p w:rsidR="00085208" w:rsidRDefault="00085208" w:rsidP="00085208">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הבקעה</w:t>
      </w:r>
      <w:r>
        <w:rPr>
          <w:rStyle w:val="default"/>
          <w:rFonts w:cs="FrankRuehl" w:hint="cs"/>
          <w:rtl/>
        </w:rPr>
        <w:tab/>
        <w:t>246814</w:t>
      </w:r>
      <w:r>
        <w:rPr>
          <w:rStyle w:val="default"/>
          <w:rFonts w:cs="FrankRuehl" w:hint="cs"/>
          <w:rtl/>
        </w:rPr>
        <w:tab/>
        <w:t>700802</w:t>
      </w:r>
    </w:p>
    <w:p w:rsidR="002C3DB1" w:rsidRDefault="002C3DB1" w:rsidP="002C3DB1">
      <w:pPr>
        <w:pStyle w:val="P00"/>
        <w:spacing w:before="72"/>
        <w:ind w:left="0" w:right="1134"/>
        <w:rPr>
          <w:rStyle w:val="default"/>
          <w:rFonts w:cs="FrankRuehl" w:hint="cs"/>
          <w:rtl/>
        </w:rPr>
      </w:pPr>
    </w:p>
    <w:p w:rsidR="002C3DB1" w:rsidRPr="0079141B" w:rsidRDefault="002C3DB1" w:rsidP="002C3DB1">
      <w:pPr>
        <w:pStyle w:val="P00"/>
        <w:spacing w:before="72"/>
        <w:ind w:left="0" w:right="1134"/>
        <w:jc w:val="center"/>
        <w:rPr>
          <w:rStyle w:val="default"/>
          <w:rFonts w:cs="FrankRuehl" w:hint="cs"/>
          <w:b/>
          <w:bCs/>
          <w:sz w:val="24"/>
          <w:szCs w:val="24"/>
          <w:rtl/>
        </w:rPr>
      </w:pPr>
      <w:r>
        <w:rPr>
          <w:rFonts w:cs="FrankRuehl" w:hint="cs"/>
          <w:b/>
          <w:bCs/>
          <w:sz w:val="24"/>
          <w:szCs w:val="24"/>
          <w:rtl/>
          <w:lang w:eastAsia="en-US"/>
        </w:rPr>
        <w:pict>
          <v:shape id="_x0000_s1564" type="#_x0000_t202" style="position:absolute;left:0;text-align:left;margin-left:470.35pt;margin-top:7.1pt;width:1in;height:18pt;z-index:251661824" filled="f" stroked="f">
            <v:textbox inset="1mm,0,1mm,0">
              <w:txbxContent>
                <w:p w:rsidR="002C3DB1" w:rsidRDefault="002C3DB1" w:rsidP="002C3DB1">
                  <w:pPr>
                    <w:pStyle w:val="a7"/>
                    <w:rPr>
                      <w:rFonts w:hint="cs"/>
                      <w:noProof/>
                      <w:rtl/>
                    </w:rPr>
                  </w:pPr>
                  <w:r>
                    <w:rPr>
                      <w:rFonts w:hint="cs"/>
                      <w:noProof/>
                      <w:rtl/>
                    </w:rPr>
                    <w:t xml:space="preserve">תיקון מס' 1 </w:t>
                  </w:r>
                  <w:r>
                    <w:rPr>
                      <w:noProof/>
                      <w:rtl/>
                    </w:rPr>
                    <w:br/>
                  </w:r>
                  <w:r>
                    <w:rPr>
                      <w:rFonts w:hint="cs"/>
                      <w:noProof/>
                      <w:rtl/>
                    </w:rPr>
                    <w:t>תש"ע-2009</w:t>
                  </w:r>
                </w:p>
              </w:txbxContent>
            </v:textbox>
          </v:shape>
        </w:pict>
      </w:r>
      <w:r w:rsidRPr="0079141B">
        <w:rPr>
          <w:rStyle w:val="default"/>
          <w:rFonts w:cs="FrankRuehl" w:hint="cs"/>
          <w:b/>
          <w:bCs/>
          <w:sz w:val="24"/>
          <w:szCs w:val="24"/>
          <w:rtl/>
        </w:rPr>
        <w:t>תוספת</w:t>
      </w:r>
      <w:r>
        <w:rPr>
          <w:rStyle w:val="default"/>
          <w:rFonts w:cs="FrankRuehl" w:hint="cs"/>
          <w:b/>
          <w:bCs/>
          <w:sz w:val="24"/>
          <w:szCs w:val="24"/>
          <w:rtl/>
        </w:rPr>
        <w:t xml:space="preserve"> רביעית</w:t>
      </w:r>
    </w:p>
    <w:p w:rsidR="002C3DB1" w:rsidRPr="0079141B" w:rsidRDefault="002C3DB1" w:rsidP="002C3DB1">
      <w:pPr>
        <w:pStyle w:val="P00"/>
        <w:spacing w:before="72"/>
        <w:ind w:left="0" w:right="1134"/>
        <w:jc w:val="center"/>
        <w:rPr>
          <w:rStyle w:val="default"/>
          <w:rFonts w:cs="FrankRuehl" w:hint="cs"/>
          <w:sz w:val="24"/>
          <w:szCs w:val="24"/>
          <w:rtl/>
        </w:rPr>
      </w:pPr>
      <w:r>
        <w:rPr>
          <w:rStyle w:val="default"/>
          <w:rFonts w:cs="FrankRuehl" w:hint="cs"/>
          <w:sz w:val="24"/>
          <w:szCs w:val="24"/>
          <w:rtl/>
        </w:rPr>
        <w:t>(סעיף 3</w:t>
      </w:r>
      <w:r w:rsidRPr="0079141B">
        <w:rPr>
          <w:rStyle w:val="default"/>
          <w:rFonts w:cs="FrankRuehl" w:hint="cs"/>
          <w:sz w:val="24"/>
          <w:szCs w:val="24"/>
          <w:rtl/>
        </w:rPr>
        <w:t>)</w:t>
      </w:r>
    </w:p>
    <w:p w:rsidR="002C3DB1" w:rsidRPr="00FD669C" w:rsidRDefault="002C3DB1" w:rsidP="002C3DB1">
      <w:pPr>
        <w:pStyle w:val="P00"/>
        <w:tabs>
          <w:tab w:val="clear" w:pos="624"/>
          <w:tab w:val="clear" w:pos="1021"/>
          <w:tab w:val="clear" w:pos="1474"/>
          <w:tab w:val="clear" w:pos="1928"/>
          <w:tab w:val="clear" w:pos="2381"/>
          <w:tab w:val="clear" w:pos="2835"/>
          <w:tab w:val="clear" w:pos="6259"/>
          <w:tab w:val="center" w:pos="5387"/>
        </w:tabs>
        <w:spacing w:before="72"/>
        <w:ind w:left="0" w:right="1134"/>
        <w:rPr>
          <w:rStyle w:val="default"/>
          <w:rFonts w:cs="FrankRuehl" w:hint="cs"/>
          <w:b/>
          <w:bCs/>
          <w:sz w:val="22"/>
          <w:szCs w:val="22"/>
          <w:rtl/>
        </w:rPr>
      </w:pPr>
      <w:r w:rsidRPr="00FD669C">
        <w:rPr>
          <w:rStyle w:val="default"/>
          <w:rFonts w:cs="FrankRuehl" w:hint="cs"/>
          <w:b/>
          <w:bCs/>
          <w:sz w:val="22"/>
          <w:szCs w:val="22"/>
          <w:rtl/>
        </w:rPr>
        <w:tab/>
        <w:t>נקודות ציון</w:t>
      </w:r>
    </w:p>
    <w:p w:rsidR="002C3DB1" w:rsidRPr="00FD669C" w:rsidRDefault="002C3DB1" w:rsidP="002C3DB1">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b/>
          <w:bCs/>
          <w:sz w:val="22"/>
          <w:szCs w:val="22"/>
          <w:rtl/>
        </w:rPr>
      </w:pPr>
      <w:r w:rsidRPr="00FD669C">
        <w:rPr>
          <w:rStyle w:val="default"/>
          <w:rFonts w:cs="FrankRuehl" w:hint="cs"/>
          <w:b/>
          <w:bCs/>
          <w:sz w:val="22"/>
          <w:szCs w:val="22"/>
          <w:rtl/>
        </w:rPr>
        <w:tab/>
        <w:t>קו אורך</w:t>
      </w:r>
      <w:r w:rsidRPr="00FD669C">
        <w:rPr>
          <w:rStyle w:val="default"/>
          <w:rFonts w:cs="FrankRuehl" w:hint="cs"/>
          <w:b/>
          <w:bCs/>
          <w:sz w:val="22"/>
          <w:szCs w:val="22"/>
          <w:rtl/>
        </w:rPr>
        <w:tab/>
        <w:t>קו רוחב</w:t>
      </w:r>
    </w:p>
    <w:p w:rsidR="002C3DB1" w:rsidRDefault="002C3DB1" w:rsidP="002C3DB1">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מיתר</w:t>
      </w:r>
      <w:r>
        <w:rPr>
          <w:rStyle w:val="default"/>
          <w:rFonts w:cs="FrankRuehl" w:hint="cs"/>
          <w:rtl/>
        </w:rPr>
        <w:tab/>
        <w:t>193726</w:t>
      </w:r>
      <w:r>
        <w:rPr>
          <w:rStyle w:val="default"/>
          <w:rFonts w:cs="FrankRuehl" w:hint="cs"/>
          <w:rtl/>
        </w:rPr>
        <w:tab/>
        <w:t>583756</w:t>
      </w:r>
    </w:p>
    <w:p w:rsidR="002C3DB1" w:rsidRDefault="002C3DB1" w:rsidP="002C3DB1">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hint="cs"/>
          <w:rtl/>
        </w:rPr>
      </w:pPr>
      <w:r>
        <w:rPr>
          <w:rStyle w:val="default"/>
          <w:rFonts w:cs="FrankRuehl" w:hint="cs"/>
          <w:rtl/>
        </w:rPr>
        <w:t>נקודת מעבר תרקומיא</w:t>
      </w:r>
      <w:r>
        <w:rPr>
          <w:rStyle w:val="default"/>
          <w:rFonts w:cs="FrankRuehl" w:hint="cs"/>
          <w:rtl/>
        </w:rPr>
        <w:tab/>
        <w:t>196493</w:t>
      </w:r>
      <w:r>
        <w:rPr>
          <w:rStyle w:val="default"/>
          <w:rFonts w:cs="FrankRuehl" w:hint="cs"/>
          <w:rtl/>
        </w:rPr>
        <w:tab/>
        <w:t>610990</w:t>
      </w:r>
    </w:p>
    <w:p w:rsidR="002C3DB1" w:rsidRPr="002C3DB1" w:rsidRDefault="002C3DB1" w:rsidP="002C3DB1">
      <w:pPr>
        <w:pStyle w:val="P00"/>
        <w:spacing w:before="0"/>
        <w:ind w:left="0" w:right="1134"/>
        <w:rPr>
          <w:rStyle w:val="default"/>
          <w:rFonts w:cs="FrankRuehl" w:hint="cs"/>
          <w:vanish/>
          <w:color w:val="FF0000"/>
          <w:sz w:val="20"/>
          <w:szCs w:val="20"/>
          <w:shd w:val="clear" w:color="auto" w:fill="FFFF99"/>
          <w:rtl/>
        </w:rPr>
      </w:pPr>
      <w:bookmarkStart w:id="8" w:name="Rov7"/>
      <w:r w:rsidRPr="002C3DB1">
        <w:rPr>
          <w:rStyle w:val="default"/>
          <w:rFonts w:cs="FrankRuehl" w:hint="cs"/>
          <w:vanish/>
          <w:color w:val="FF0000"/>
          <w:sz w:val="20"/>
          <w:szCs w:val="20"/>
          <w:shd w:val="clear" w:color="auto" w:fill="FFFF99"/>
          <w:rtl/>
        </w:rPr>
        <w:t>מיום 7.12.2009</w:t>
      </w:r>
    </w:p>
    <w:p w:rsidR="002C3DB1" w:rsidRPr="002C3DB1" w:rsidRDefault="002C3DB1" w:rsidP="002C3DB1">
      <w:pPr>
        <w:pStyle w:val="P00"/>
        <w:spacing w:before="0"/>
        <w:ind w:left="0" w:right="1134"/>
        <w:rPr>
          <w:rStyle w:val="default"/>
          <w:rFonts w:cs="FrankRuehl" w:hint="cs"/>
          <w:vanish/>
          <w:sz w:val="20"/>
          <w:szCs w:val="20"/>
          <w:shd w:val="clear" w:color="auto" w:fill="FFFF99"/>
          <w:rtl/>
        </w:rPr>
      </w:pPr>
      <w:r w:rsidRPr="002C3DB1">
        <w:rPr>
          <w:rStyle w:val="default"/>
          <w:rFonts w:cs="FrankRuehl" w:hint="cs"/>
          <w:b/>
          <w:bCs/>
          <w:vanish/>
          <w:sz w:val="20"/>
          <w:szCs w:val="20"/>
          <w:shd w:val="clear" w:color="auto" w:fill="FFFF99"/>
          <w:rtl/>
        </w:rPr>
        <w:t>תיקון מס' 1 תש"ע-2009</w:t>
      </w:r>
    </w:p>
    <w:p w:rsidR="002C3DB1" w:rsidRPr="002C3DB1" w:rsidRDefault="002C3DB1" w:rsidP="002C3DB1">
      <w:pPr>
        <w:pStyle w:val="P00"/>
        <w:spacing w:before="0"/>
        <w:ind w:left="0" w:right="1134"/>
        <w:rPr>
          <w:rStyle w:val="default"/>
          <w:rFonts w:cs="FrankRuehl" w:hint="cs"/>
          <w:vanish/>
          <w:sz w:val="20"/>
          <w:szCs w:val="20"/>
          <w:shd w:val="clear" w:color="auto" w:fill="FFFF99"/>
          <w:rtl/>
        </w:rPr>
      </w:pPr>
      <w:hyperlink r:id="rId8" w:history="1">
        <w:r w:rsidRPr="002C3DB1">
          <w:rPr>
            <w:rStyle w:val="Hyperlink"/>
            <w:rFonts w:cs="FrankRuehl" w:hint="cs"/>
            <w:vanish/>
            <w:szCs w:val="20"/>
            <w:shd w:val="clear" w:color="auto" w:fill="FFFF99"/>
            <w:rtl/>
          </w:rPr>
          <w:t>קובץ המנשרים מס' 235</w:t>
        </w:r>
      </w:hyperlink>
      <w:r w:rsidRPr="002C3DB1">
        <w:rPr>
          <w:rStyle w:val="default"/>
          <w:rFonts w:cs="FrankRuehl" w:hint="cs"/>
          <w:vanish/>
          <w:sz w:val="20"/>
          <w:szCs w:val="20"/>
          <w:shd w:val="clear" w:color="auto" w:fill="FFFF99"/>
          <w:rtl/>
        </w:rPr>
        <w:t xml:space="preserve"> מחודש ינואר 2010 עמ' 6128</w:t>
      </w:r>
    </w:p>
    <w:p w:rsidR="002C3DB1" w:rsidRPr="002C3DB1" w:rsidRDefault="002C3DB1" w:rsidP="002C3DB1">
      <w:pPr>
        <w:pStyle w:val="P00"/>
        <w:spacing w:before="0"/>
        <w:ind w:left="0" w:right="1134"/>
        <w:rPr>
          <w:rStyle w:val="default"/>
          <w:rFonts w:cs="FrankRuehl" w:hint="cs"/>
          <w:sz w:val="2"/>
          <w:szCs w:val="2"/>
          <w:rtl/>
        </w:rPr>
      </w:pPr>
      <w:r w:rsidRPr="002C3DB1">
        <w:rPr>
          <w:rStyle w:val="default"/>
          <w:rFonts w:cs="FrankRuehl" w:hint="cs"/>
          <w:b/>
          <w:bCs/>
          <w:vanish/>
          <w:sz w:val="20"/>
          <w:szCs w:val="20"/>
          <w:shd w:val="clear" w:color="auto" w:fill="FFFF99"/>
          <w:rtl/>
        </w:rPr>
        <w:t>הוספת תוספת רביעית</w:t>
      </w:r>
      <w:bookmarkEnd w:id="8"/>
    </w:p>
    <w:p w:rsidR="002C3DB1" w:rsidRDefault="002C3DB1">
      <w:pPr>
        <w:pStyle w:val="P00"/>
        <w:spacing w:before="72"/>
        <w:ind w:left="0" w:right="1134"/>
        <w:rPr>
          <w:rStyle w:val="default"/>
          <w:rFonts w:cs="FrankRuehl" w:hint="cs"/>
          <w:rtl/>
        </w:rPr>
      </w:pPr>
    </w:p>
    <w:p w:rsidR="00061AC4" w:rsidRDefault="00061AC4">
      <w:pPr>
        <w:pStyle w:val="P00"/>
        <w:spacing w:before="72"/>
        <w:ind w:left="0" w:right="1134"/>
        <w:rPr>
          <w:rStyle w:val="default"/>
          <w:rFonts w:cs="FrankRuehl" w:hint="cs"/>
          <w:rtl/>
        </w:rPr>
      </w:pPr>
    </w:p>
    <w:p w:rsidR="006F4B89" w:rsidRDefault="00085208" w:rsidP="00085208">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ו' בסיוון התשס"ח (9 ביוני 2008</w:t>
      </w:r>
      <w:r w:rsidR="006F4B89">
        <w:rPr>
          <w:rStyle w:val="default"/>
          <w:rFonts w:cs="FrankRuehl" w:hint="cs"/>
          <w:rtl/>
        </w:rPr>
        <w:t>)</w:t>
      </w:r>
      <w:r w:rsidR="006F4B89">
        <w:rPr>
          <w:rStyle w:val="default"/>
          <w:rFonts w:cs="FrankRuehl" w:hint="cs"/>
          <w:rtl/>
        </w:rPr>
        <w:tab/>
      </w:r>
      <w:r>
        <w:rPr>
          <w:rStyle w:val="default"/>
          <w:rFonts w:cs="FrankRuehl" w:hint="cs"/>
          <w:rtl/>
        </w:rPr>
        <w:t>יואב (פולי) מרדכי</w:t>
      </w:r>
      <w:r w:rsidR="00F85063">
        <w:rPr>
          <w:rStyle w:val="default"/>
          <w:rFonts w:cs="FrankRuehl" w:hint="cs"/>
          <w:rtl/>
        </w:rPr>
        <w:t>, ת</w:t>
      </w:r>
      <w:r>
        <w:rPr>
          <w:rStyle w:val="default"/>
          <w:rFonts w:cs="FrankRuehl" w:hint="cs"/>
          <w:rtl/>
        </w:rPr>
        <w:t>ת-אלוף</w:t>
      </w:r>
    </w:p>
    <w:p w:rsidR="00104050" w:rsidRDefault="006F4B89" w:rsidP="00F85063">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ראש המנהל האזרחי</w:t>
      </w:r>
    </w:p>
    <w:p w:rsidR="006F4B89" w:rsidRDefault="00104050" w:rsidP="00085208">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085208">
        <w:rPr>
          <w:rFonts w:cs="FrankRuehl" w:hint="cs"/>
          <w:sz w:val="22"/>
          <w:szCs w:val="22"/>
          <w:rtl/>
        </w:rPr>
        <w:t>ל</w:t>
      </w:r>
      <w:r w:rsidR="00F85063">
        <w:rPr>
          <w:rFonts w:cs="FrankRuehl" w:hint="cs"/>
          <w:sz w:val="22"/>
          <w:szCs w:val="22"/>
          <w:rtl/>
        </w:rPr>
        <w:t xml:space="preserve">אזור </w:t>
      </w:r>
      <w:r w:rsidR="006F4B89">
        <w:rPr>
          <w:rFonts w:cs="FrankRuehl" w:hint="cs"/>
          <w:sz w:val="22"/>
          <w:szCs w:val="22"/>
          <w:rtl/>
        </w:rPr>
        <w:t>יהודה והשומרון</w:t>
      </w:r>
    </w:p>
    <w:p w:rsidR="00061AC4" w:rsidRDefault="00061AC4">
      <w:pPr>
        <w:pStyle w:val="sig-0"/>
        <w:tabs>
          <w:tab w:val="clear" w:pos="4820"/>
          <w:tab w:val="center" w:pos="5670"/>
        </w:tabs>
        <w:ind w:left="0" w:right="1134"/>
        <w:rPr>
          <w:rFonts w:cs="FrankRuehl" w:hint="cs"/>
          <w:sz w:val="26"/>
          <w:rtl/>
        </w:rPr>
      </w:pPr>
    </w:p>
    <w:p w:rsidR="00E10843" w:rsidRDefault="00E10843">
      <w:pPr>
        <w:pStyle w:val="sig-0"/>
        <w:ind w:left="0" w:right="1134"/>
        <w:rPr>
          <w:rFonts w:cs="FrankRuehl"/>
          <w:sz w:val="26"/>
          <w:rtl/>
        </w:rPr>
      </w:pPr>
    </w:p>
    <w:p w:rsidR="00E10843" w:rsidRDefault="00E10843">
      <w:pPr>
        <w:pStyle w:val="sig-0"/>
        <w:ind w:left="0" w:right="1134"/>
        <w:rPr>
          <w:rFonts w:cs="FrankRuehl"/>
          <w:sz w:val="26"/>
          <w:rtl/>
        </w:rPr>
      </w:pPr>
    </w:p>
    <w:p w:rsidR="00E10843" w:rsidRDefault="00E10843" w:rsidP="00E10843">
      <w:pPr>
        <w:pStyle w:val="sig-0"/>
        <w:ind w:left="0" w:right="1134"/>
        <w:jc w:val="center"/>
        <w:rPr>
          <w:rFonts w:cs="David"/>
          <w:color w:val="0000FF"/>
          <w:sz w:val="26"/>
          <w:szCs w:val="24"/>
          <w:u w:val="single"/>
          <w:rtl/>
        </w:rPr>
      </w:pPr>
      <w:hyperlink r:id="rId9" w:history="1">
        <w:r>
          <w:rPr>
            <w:rFonts w:cs="David"/>
            <w:color w:val="0000FF"/>
            <w:sz w:val="26"/>
            <w:szCs w:val="24"/>
            <w:u w:val="single"/>
            <w:rtl/>
          </w:rPr>
          <w:t>הודעה למנויים על עריכה ושינויים במסמכי פסיקה, חקיקה ועוד באתר נבו - הקש כאן</w:t>
        </w:r>
      </w:hyperlink>
    </w:p>
    <w:p w:rsidR="006F4B89" w:rsidRPr="00E10843" w:rsidRDefault="006F4B89" w:rsidP="00E10843">
      <w:pPr>
        <w:pStyle w:val="sig-0"/>
        <w:ind w:left="0" w:right="1134"/>
        <w:jc w:val="center"/>
        <w:rPr>
          <w:rFonts w:cs="David" w:hint="cs"/>
          <w:color w:val="0000FF"/>
          <w:sz w:val="26"/>
          <w:szCs w:val="24"/>
          <w:u w:val="single"/>
          <w:rtl/>
        </w:rPr>
      </w:pPr>
    </w:p>
    <w:sectPr w:rsidR="006F4B89" w:rsidRPr="00E10843">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11D0" w:rsidRDefault="008F11D0">
      <w:r>
        <w:separator/>
      </w:r>
    </w:p>
  </w:endnote>
  <w:endnote w:type="continuationSeparator" w:id="0">
    <w:p w:rsidR="008F11D0" w:rsidRDefault="008F1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C3C" w:rsidRDefault="00E74C3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74C3C" w:rsidRDefault="00E74C3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74C3C" w:rsidRDefault="00E74C3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10843">
      <w:rPr>
        <w:rFonts w:cs="TopType Jerushalmi"/>
        <w:noProof/>
        <w:color w:val="000000"/>
        <w:sz w:val="14"/>
        <w:szCs w:val="14"/>
      </w:rPr>
      <w:t>Z:\000-law\yael\2012\2012-09-11\tav\666_049.doc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C3C" w:rsidRDefault="00E74C3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10843">
      <w:rPr>
        <w:rFonts w:hAnsi="FrankRuehl" w:cs="FrankRuehl"/>
        <w:noProof/>
        <w:sz w:val="24"/>
        <w:szCs w:val="24"/>
        <w:rtl/>
      </w:rPr>
      <w:t>4</w:t>
    </w:r>
    <w:r>
      <w:rPr>
        <w:rFonts w:hAnsi="FrankRuehl" w:cs="FrankRuehl"/>
        <w:sz w:val="24"/>
        <w:szCs w:val="24"/>
        <w:rtl/>
      </w:rPr>
      <w:fldChar w:fldCharType="end"/>
    </w:r>
  </w:p>
  <w:p w:rsidR="00E74C3C" w:rsidRDefault="00E74C3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74C3C" w:rsidRDefault="00E74C3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10843">
      <w:rPr>
        <w:rFonts w:cs="TopType Jerushalmi"/>
        <w:noProof/>
        <w:color w:val="000000"/>
        <w:sz w:val="14"/>
        <w:szCs w:val="14"/>
      </w:rPr>
      <w:t>Z:\000-law\yael\2012\2012-09-11\tav\666_049.doc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11D0" w:rsidRDefault="008F11D0">
      <w:pPr>
        <w:pStyle w:val="a5"/>
        <w:rPr>
          <w:rFonts w:cs="David"/>
          <w:sz w:val="24"/>
          <w:szCs w:val="24"/>
        </w:rPr>
      </w:pPr>
      <w:r>
        <w:separator/>
      </w:r>
    </w:p>
  </w:footnote>
  <w:footnote w:type="continuationSeparator" w:id="0">
    <w:p w:rsidR="008F11D0" w:rsidRDefault="008F11D0">
      <w:r>
        <w:continuationSeparator/>
      </w:r>
    </w:p>
  </w:footnote>
  <w:footnote w:id="1">
    <w:p w:rsidR="00E74C3C" w:rsidRDefault="00E74C3C" w:rsidP="00061A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061AC4">
        <w:rPr>
          <w:rFonts w:cs="FrankRuehl" w:hint="cs"/>
          <w:rtl/>
        </w:rPr>
        <w:t>מה</w:t>
      </w:r>
      <w:r>
        <w:rPr>
          <w:rFonts w:cs="FrankRuehl" w:hint="cs"/>
          <w:rtl/>
        </w:rPr>
        <w:t xml:space="preserve"> </w:t>
      </w:r>
      <w:hyperlink r:id="rId1" w:history="1">
        <w:r>
          <w:rPr>
            <w:rStyle w:val="Hyperlink"/>
            <w:rFonts w:cs="FrankRuehl"/>
            <w:rtl/>
          </w:rPr>
          <w:t xml:space="preserve">קובץ המנשרים מס' </w:t>
        </w:r>
        <w:r>
          <w:rPr>
            <w:rStyle w:val="Hyperlink"/>
            <w:rFonts w:cs="FrankRuehl" w:hint="cs"/>
            <w:rtl/>
          </w:rPr>
          <w:t>2</w:t>
        </w:r>
        <w:r w:rsidR="00061AC4">
          <w:rPr>
            <w:rStyle w:val="Hyperlink"/>
            <w:rFonts w:cs="FrankRuehl" w:hint="cs"/>
            <w:rtl/>
          </w:rPr>
          <w:t>25</w:t>
        </w:r>
      </w:hyperlink>
      <w:r>
        <w:rPr>
          <w:rFonts w:cs="FrankRuehl" w:hint="cs"/>
          <w:rtl/>
        </w:rPr>
        <w:t xml:space="preserve"> מחודש </w:t>
      </w:r>
      <w:r w:rsidR="00061AC4">
        <w:rPr>
          <w:rFonts w:cs="FrankRuehl" w:hint="cs"/>
          <w:rtl/>
        </w:rPr>
        <w:t>יולי 2008 עמ' 5266</w:t>
      </w:r>
      <w:r>
        <w:rPr>
          <w:rFonts w:cs="FrankRuehl" w:hint="cs"/>
          <w:rtl/>
        </w:rPr>
        <w:t>.</w:t>
      </w:r>
    </w:p>
    <w:p w:rsidR="00E74C3C" w:rsidRDefault="00E74C3C" w:rsidP="000852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תוק</w:t>
      </w:r>
      <w:r w:rsidR="00061AC4">
        <w:rPr>
          <w:rFonts w:cs="FrankRuehl" w:hint="cs"/>
          <w:rtl/>
        </w:rPr>
        <w:t>נה</w:t>
      </w:r>
      <w:r>
        <w:rPr>
          <w:rFonts w:cs="FrankRuehl" w:hint="cs"/>
          <w:rtl/>
        </w:rPr>
        <w:t xml:space="preserve"> </w:t>
      </w:r>
      <w:hyperlink r:id="rId2" w:history="1">
        <w:r w:rsidRPr="00D85B2D">
          <w:rPr>
            <w:rStyle w:val="Hyperlink"/>
            <w:rFonts w:cs="FrankRuehl" w:hint="cs"/>
            <w:rtl/>
          </w:rPr>
          <w:t>קובץ המנשרים מס' 2</w:t>
        </w:r>
        <w:r w:rsidR="00085208">
          <w:rPr>
            <w:rStyle w:val="Hyperlink"/>
            <w:rFonts w:cs="FrankRuehl" w:hint="cs"/>
            <w:rtl/>
          </w:rPr>
          <w:t>35</w:t>
        </w:r>
      </w:hyperlink>
      <w:r>
        <w:rPr>
          <w:rFonts w:cs="FrankRuehl" w:hint="cs"/>
          <w:rtl/>
        </w:rPr>
        <w:t xml:space="preserve"> מחודש </w:t>
      </w:r>
      <w:r w:rsidR="00085208">
        <w:rPr>
          <w:rFonts w:cs="FrankRuehl" w:hint="cs"/>
          <w:rtl/>
        </w:rPr>
        <w:t xml:space="preserve">ינואר 2010 עמ' </w:t>
      </w:r>
      <w:r w:rsidR="002C3DB1">
        <w:rPr>
          <w:rFonts w:cs="FrankRuehl" w:hint="cs"/>
          <w:rtl/>
        </w:rPr>
        <w:t xml:space="preserve">6128 </w:t>
      </w:r>
      <w:r w:rsidR="002C3DB1">
        <w:rPr>
          <w:rFonts w:cs="FrankRuehl"/>
          <w:rtl/>
        </w:rPr>
        <w:t>–</w:t>
      </w:r>
      <w:r w:rsidR="002C3DB1">
        <w:rPr>
          <w:rFonts w:cs="FrankRuehl" w:hint="cs"/>
          <w:rtl/>
        </w:rPr>
        <w:t xml:space="preserve"> תיקון מס' 1 תש"ע-2009; תחילתו ביום 7.12.2009.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C3C" w:rsidRDefault="00E74C3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74C3C" w:rsidRDefault="00E74C3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4C3C" w:rsidRDefault="00E74C3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C3C" w:rsidRDefault="00061AC4" w:rsidP="00061AC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הודעה בדבר קביעת נקודות מעבר</w:t>
    </w:r>
    <w:r w:rsidR="00E74C3C">
      <w:rPr>
        <w:rFonts w:hAnsi="FrankRuehl" w:cs="FrankRuehl" w:hint="cs"/>
        <w:color w:val="000000"/>
        <w:sz w:val="28"/>
        <w:szCs w:val="28"/>
        <w:rtl/>
      </w:rPr>
      <w:t xml:space="preserve"> טובין (יהודה והשומרון), תשס"</w:t>
    </w:r>
    <w:r>
      <w:rPr>
        <w:rFonts w:hAnsi="FrankRuehl" w:cs="FrankRuehl" w:hint="cs"/>
        <w:color w:val="000000"/>
        <w:sz w:val="28"/>
        <w:szCs w:val="28"/>
        <w:rtl/>
      </w:rPr>
      <w:t>ח-2008</w:t>
    </w:r>
  </w:p>
  <w:p w:rsidR="00E74C3C" w:rsidRDefault="00E74C3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4C3C" w:rsidRDefault="00E74C3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4561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20356"/>
    <w:rsid w:val="00041924"/>
    <w:rsid w:val="0004377E"/>
    <w:rsid w:val="00061AC4"/>
    <w:rsid w:val="000642BB"/>
    <w:rsid w:val="00085208"/>
    <w:rsid w:val="000900F0"/>
    <w:rsid w:val="00090F84"/>
    <w:rsid w:val="000A0AC4"/>
    <w:rsid w:val="000A22B2"/>
    <w:rsid w:val="000E0FAD"/>
    <w:rsid w:val="000E2FA3"/>
    <w:rsid w:val="000F0C31"/>
    <w:rsid w:val="00104050"/>
    <w:rsid w:val="00112955"/>
    <w:rsid w:val="001400F4"/>
    <w:rsid w:val="00154ECC"/>
    <w:rsid w:val="001940AE"/>
    <w:rsid w:val="001C4CFF"/>
    <w:rsid w:val="001F59B3"/>
    <w:rsid w:val="00263D0C"/>
    <w:rsid w:val="002709CD"/>
    <w:rsid w:val="0029382A"/>
    <w:rsid w:val="002A3AE1"/>
    <w:rsid w:val="002B3B59"/>
    <w:rsid w:val="002C0168"/>
    <w:rsid w:val="002C3DB1"/>
    <w:rsid w:val="002C6697"/>
    <w:rsid w:val="00302A14"/>
    <w:rsid w:val="00314A1B"/>
    <w:rsid w:val="00354F82"/>
    <w:rsid w:val="00356180"/>
    <w:rsid w:val="00360157"/>
    <w:rsid w:val="00374E4D"/>
    <w:rsid w:val="003919FD"/>
    <w:rsid w:val="003B6CCE"/>
    <w:rsid w:val="003D0B27"/>
    <w:rsid w:val="003D6E5B"/>
    <w:rsid w:val="004151E8"/>
    <w:rsid w:val="00422099"/>
    <w:rsid w:val="004225E1"/>
    <w:rsid w:val="004237AE"/>
    <w:rsid w:val="004340A6"/>
    <w:rsid w:val="00437A42"/>
    <w:rsid w:val="00457C10"/>
    <w:rsid w:val="00464F91"/>
    <w:rsid w:val="00475737"/>
    <w:rsid w:val="00486BF5"/>
    <w:rsid w:val="004A5E3A"/>
    <w:rsid w:val="004C187A"/>
    <w:rsid w:val="004D39D8"/>
    <w:rsid w:val="004D6559"/>
    <w:rsid w:val="004E3579"/>
    <w:rsid w:val="004E73F9"/>
    <w:rsid w:val="004F74B1"/>
    <w:rsid w:val="005007C4"/>
    <w:rsid w:val="00500AC6"/>
    <w:rsid w:val="00585FBA"/>
    <w:rsid w:val="005873A7"/>
    <w:rsid w:val="00590F2A"/>
    <w:rsid w:val="005A239F"/>
    <w:rsid w:val="005C199B"/>
    <w:rsid w:val="005C23CD"/>
    <w:rsid w:val="005E24AF"/>
    <w:rsid w:val="005E3A7A"/>
    <w:rsid w:val="005F6DFC"/>
    <w:rsid w:val="00610745"/>
    <w:rsid w:val="00623B3D"/>
    <w:rsid w:val="00686E66"/>
    <w:rsid w:val="0069076C"/>
    <w:rsid w:val="006A3983"/>
    <w:rsid w:val="006A6F7B"/>
    <w:rsid w:val="006C6CCC"/>
    <w:rsid w:val="006E0323"/>
    <w:rsid w:val="006F4B89"/>
    <w:rsid w:val="007078DC"/>
    <w:rsid w:val="00714E84"/>
    <w:rsid w:val="00724833"/>
    <w:rsid w:val="00753D42"/>
    <w:rsid w:val="0077635A"/>
    <w:rsid w:val="0079141B"/>
    <w:rsid w:val="007A2EB5"/>
    <w:rsid w:val="007B43C3"/>
    <w:rsid w:val="007F4164"/>
    <w:rsid w:val="008025D3"/>
    <w:rsid w:val="00807158"/>
    <w:rsid w:val="0081644B"/>
    <w:rsid w:val="008F11D0"/>
    <w:rsid w:val="00912122"/>
    <w:rsid w:val="00915247"/>
    <w:rsid w:val="00925FB2"/>
    <w:rsid w:val="0092680A"/>
    <w:rsid w:val="009406B9"/>
    <w:rsid w:val="009445EF"/>
    <w:rsid w:val="00961FAD"/>
    <w:rsid w:val="00970F43"/>
    <w:rsid w:val="00990C80"/>
    <w:rsid w:val="00991650"/>
    <w:rsid w:val="009A69A4"/>
    <w:rsid w:val="00A01F3C"/>
    <w:rsid w:val="00A14BE1"/>
    <w:rsid w:val="00A25D1A"/>
    <w:rsid w:val="00A60838"/>
    <w:rsid w:val="00A63333"/>
    <w:rsid w:val="00A94E01"/>
    <w:rsid w:val="00AF7691"/>
    <w:rsid w:val="00B569AC"/>
    <w:rsid w:val="00B93E04"/>
    <w:rsid w:val="00BA0866"/>
    <w:rsid w:val="00BA5152"/>
    <w:rsid w:val="00BE25A0"/>
    <w:rsid w:val="00C22A10"/>
    <w:rsid w:val="00C3742A"/>
    <w:rsid w:val="00C67026"/>
    <w:rsid w:val="00C73BDE"/>
    <w:rsid w:val="00C85928"/>
    <w:rsid w:val="00C96A3A"/>
    <w:rsid w:val="00CD30AB"/>
    <w:rsid w:val="00CE330A"/>
    <w:rsid w:val="00D049DA"/>
    <w:rsid w:val="00D168BD"/>
    <w:rsid w:val="00D249BB"/>
    <w:rsid w:val="00D26A40"/>
    <w:rsid w:val="00D27C31"/>
    <w:rsid w:val="00D544C6"/>
    <w:rsid w:val="00D615C5"/>
    <w:rsid w:val="00D62196"/>
    <w:rsid w:val="00D8000E"/>
    <w:rsid w:val="00D83009"/>
    <w:rsid w:val="00D85B2D"/>
    <w:rsid w:val="00DB1C9D"/>
    <w:rsid w:val="00DB3D30"/>
    <w:rsid w:val="00DD7501"/>
    <w:rsid w:val="00DE3B99"/>
    <w:rsid w:val="00DF4FDF"/>
    <w:rsid w:val="00DF5A69"/>
    <w:rsid w:val="00E06F7F"/>
    <w:rsid w:val="00E10843"/>
    <w:rsid w:val="00E14277"/>
    <w:rsid w:val="00E74C3C"/>
    <w:rsid w:val="00E91813"/>
    <w:rsid w:val="00E93D01"/>
    <w:rsid w:val="00E950DC"/>
    <w:rsid w:val="00EC1AE5"/>
    <w:rsid w:val="00EC5CB7"/>
    <w:rsid w:val="00ED0B42"/>
    <w:rsid w:val="00ED754F"/>
    <w:rsid w:val="00EE0605"/>
    <w:rsid w:val="00EE3CEE"/>
    <w:rsid w:val="00F00F48"/>
    <w:rsid w:val="00F03AB7"/>
    <w:rsid w:val="00F144AC"/>
    <w:rsid w:val="00F3673C"/>
    <w:rsid w:val="00F50A0E"/>
    <w:rsid w:val="00F73367"/>
    <w:rsid w:val="00F85063"/>
    <w:rsid w:val="00FA2AE8"/>
    <w:rsid w:val="00FA2F22"/>
    <w:rsid w:val="00FA3978"/>
    <w:rsid w:val="00FA78B2"/>
    <w:rsid w:val="00FD669C"/>
    <w:rsid w:val="00FE60D4"/>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98594CC-5EB5-4462-AF8A-CE27C0B2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35.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70/zava-0235.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70/zava-0235.pdf" TargetMode="External"/><Relationship Id="rId1" Type="http://schemas.openxmlformats.org/officeDocument/2006/relationships/hyperlink" Target="http://www.nevo.co.il/Law_word/law70/zava-02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4201</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4928</CharactersWithSpaces>
  <SharedDoc>false</SharedDoc>
  <HLinks>
    <vt:vector size="72" baseType="variant">
      <vt:variant>
        <vt:i4>393283</vt:i4>
      </vt:variant>
      <vt:variant>
        <vt:i4>48</vt:i4>
      </vt:variant>
      <vt:variant>
        <vt:i4>0</vt:i4>
      </vt:variant>
      <vt:variant>
        <vt:i4>5</vt:i4>
      </vt:variant>
      <vt:variant>
        <vt:lpwstr>http://www.nevo.co.il/advertisements/nevo-100.doc</vt:lpwstr>
      </vt:variant>
      <vt:variant>
        <vt:lpwstr/>
      </vt:variant>
      <vt:variant>
        <vt:i4>1704058</vt:i4>
      </vt:variant>
      <vt:variant>
        <vt:i4>45</vt:i4>
      </vt:variant>
      <vt:variant>
        <vt:i4>0</vt:i4>
      </vt:variant>
      <vt:variant>
        <vt:i4>5</vt:i4>
      </vt:variant>
      <vt:variant>
        <vt:lpwstr>http://www.nevo.co.il/Law_word/law70/zava-0235.pdf</vt:lpwstr>
      </vt:variant>
      <vt:variant>
        <vt:lpwstr/>
      </vt:variant>
      <vt:variant>
        <vt:i4>1704058</vt:i4>
      </vt:variant>
      <vt:variant>
        <vt:i4>42</vt:i4>
      </vt:variant>
      <vt:variant>
        <vt:i4>0</vt:i4>
      </vt:variant>
      <vt:variant>
        <vt:i4>5</vt:i4>
      </vt:variant>
      <vt:variant>
        <vt:lpwstr>http://www.nevo.co.il/Law_word/law70/zava-0235.pdf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1704058</vt:i4>
      </vt:variant>
      <vt:variant>
        <vt:i4>3</vt:i4>
      </vt:variant>
      <vt:variant>
        <vt:i4>0</vt:i4>
      </vt:variant>
      <vt:variant>
        <vt:i4>5</vt:i4>
      </vt:variant>
      <vt:variant>
        <vt:lpwstr>http://www.nevo.co.il/Law_word/law70/zava-0235.pdf</vt:lpwstr>
      </vt:variant>
      <vt:variant>
        <vt:lpwstr/>
      </vt:variant>
      <vt:variant>
        <vt:i4>1704059</vt:i4>
      </vt:variant>
      <vt:variant>
        <vt:i4>0</vt:i4>
      </vt:variant>
      <vt:variant>
        <vt:i4>0</vt:i4>
      </vt:variant>
      <vt:variant>
        <vt:i4>5</vt:i4>
      </vt:variant>
      <vt:variant>
        <vt:lpwstr>http://www.nevo.co.il/Law_word/law70/zava-0225.pdf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הודעה בדבר קביעת נקודות מעבר טובין (יהודה והשומרון), תשס"ח-2008</vt:lpwstr>
  </property>
  <property fmtid="{D5CDD505-2E9C-101B-9397-08002B2CF9AE}" pid="4" name="LAWNUMBER">
    <vt:lpwstr>0049</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property>
</Properties>
</file>