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9B2364" w:rsidP="00DF5A69">
      <w:pPr>
        <w:pStyle w:val="big-header"/>
        <w:ind w:left="0" w:right="1134"/>
        <w:rPr>
          <w:rFonts w:cs="FrankRuehl" w:hint="cs"/>
          <w:sz w:val="32"/>
          <w:vertAlign w:val="subscript"/>
          <w:rtl/>
        </w:rPr>
      </w:pPr>
      <w:r>
        <w:rPr>
          <w:rFonts w:cs="FrankRuehl" w:hint="cs"/>
          <w:sz w:val="32"/>
          <w:rtl/>
        </w:rPr>
        <w:t>צו בדבר חובת המכרזים</w:t>
      </w:r>
      <w:r w:rsidR="007A0E42">
        <w:rPr>
          <w:rFonts w:cs="FrankRuehl" w:hint="cs"/>
          <w:sz w:val="32"/>
          <w:rtl/>
        </w:rPr>
        <w:t xml:space="preserve"> (יהודה ושומרון</w:t>
      </w:r>
      <w:r w:rsidR="00DF5A69">
        <w:rPr>
          <w:rFonts w:cs="FrankRuehl" w:hint="cs"/>
          <w:sz w:val="32"/>
          <w:rtl/>
        </w:rPr>
        <w:t>)</w:t>
      </w:r>
      <w:r>
        <w:rPr>
          <w:rFonts w:cs="FrankRuehl" w:hint="cs"/>
          <w:sz w:val="32"/>
          <w:rtl/>
        </w:rPr>
        <w:t xml:space="preserve"> (מס' 1936)</w:t>
      </w:r>
      <w:r w:rsidR="00B569AC">
        <w:rPr>
          <w:rFonts w:cs="FrankRuehl" w:hint="cs"/>
          <w:sz w:val="32"/>
          <w:rtl/>
        </w:rPr>
        <w:t xml:space="preserve">, </w:t>
      </w:r>
      <w:r w:rsidR="00892DA5">
        <w:rPr>
          <w:rFonts w:cs="FrankRuehl" w:hint="cs"/>
          <w:sz w:val="32"/>
          <w:rtl/>
        </w:rPr>
        <w:t>תש"ף-2020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1 </w:t>
            </w:r>
          </w:p>
        </w:tc>
        <w:tc>
          <w:tcPr>
            <w:tcW w:w="5669" w:type="dxa"/>
          </w:tcPr>
          <w:p w:rsidR="00A358A6" w:rsidRPr="00A358A6" w:rsidRDefault="00A358A6" w:rsidP="00A358A6">
            <w:pPr>
              <w:rPr>
                <w:rFonts w:cs="Frankruhel" w:hint="cs"/>
                <w:rtl/>
              </w:rPr>
            </w:pPr>
            <w:r>
              <w:rPr>
                <w:rtl/>
              </w:rPr>
              <w:t>הגדרות</w:t>
            </w:r>
          </w:p>
        </w:tc>
        <w:tc>
          <w:tcPr>
            <w:tcW w:w="567" w:type="dxa"/>
          </w:tcPr>
          <w:p w:rsidR="00A358A6" w:rsidRPr="00A358A6" w:rsidRDefault="00A358A6" w:rsidP="00A358A6">
            <w:pPr>
              <w:rPr>
                <w:rStyle w:val="Hyperlink"/>
                <w:rFonts w:hint="cs"/>
                <w:rtl/>
              </w:rPr>
            </w:pPr>
            <w:hyperlink w:anchor="Seif1" w:tooltip="הגדרות"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2 </w:t>
            </w:r>
          </w:p>
        </w:tc>
        <w:tc>
          <w:tcPr>
            <w:tcW w:w="5669" w:type="dxa"/>
          </w:tcPr>
          <w:p w:rsidR="00A358A6" w:rsidRPr="00A358A6" w:rsidRDefault="00A358A6" w:rsidP="00A358A6">
            <w:pPr>
              <w:rPr>
                <w:rFonts w:cs="Frankruhel" w:hint="cs"/>
                <w:rtl/>
              </w:rPr>
            </w:pPr>
            <w:r>
              <w:rPr>
                <w:rtl/>
              </w:rPr>
              <w:t>חובת מכרז</w:t>
            </w:r>
          </w:p>
        </w:tc>
        <w:tc>
          <w:tcPr>
            <w:tcW w:w="567" w:type="dxa"/>
          </w:tcPr>
          <w:p w:rsidR="00A358A6" w:rsidRPr="00A358A6" w:rsidRDefault="00A358A6" w:rsidP="00A358A6">
            <w:pPr>
              <w:rPr>
                <w:rStyle w:val="Hyperlink"/>
                <w:rFonts w:hint="cs"/>
                <w:rtl/>
              </w:rPr>
            </w:pPr>
            <w:hyperlink w:anchor="Seif2" w:tooltip="חובת מכרז"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3 </w:t>
            </w:r>
          </w:p>
        </w:tc>
        <w:tc>
          <w:tcPr>
            <w:tcW w:w="5669" w:type="dxa"/>
          </w:tcPr>
          <w:p w:rsidR="00A358A6" w:rsidRPr="00A358A6" w:rsidRDefault="00A358A6" w:rsidP="00A358A6">
            <w:pPr>
              <w:rPr>
                <w:rFonts w:cs="Frankruhel" w:hint="cs"/>
                <w:rtl/>
              </w:rPr>
            </w:pPr>
            <w:r>
              <w:rPr>
                <w:rtl/>
              </w:rPr>
              <w:t>עידוד מציעים מקומיים</w:t>
            </w:r>
          </w:p>
        </w:tc>
        <w:tc>
          <w:tcPr>
            <w:tcW w:w="567" w:type="dxa"/>
          </w:tcPr>
          <w:p w:rsidR="00A358A6" w:rsidRPr="00A358A6" w:rsidRDefault="00A358A6" w:rsidP="00A358A6">
            <w:pPr>
              <w:rPr>
                <w:rStyle w:val="Hyperlink"/>
                <w:rFonts w:hint="cs"/>
                <w:rtl/>
              </w:rPr>
            </w:pPr>
            <w:hyperlink w:anchor="Seif4" w:tooltip="עידוד מציעים מקומיים"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4 </w:t>
            </w:r>
          </w:p>
        </w:tc>
        <w:tc>
          <w:tcPr>
            <w:tcW w:w="5669" w:type="dxa"/>
          </w:tcPr>
          <w:p w:rsidR="00A358A6" w:rsidRPr="00A358A6" w:rsidRDefault="00A358A6" w:rsidP="00A358A6">
            <w:pPr>
              <w:rPr>
                <w:rFonts w:cs="Frankruhel" w:hint="cs"/>
                <w:rtl/>
              </w:rPr>
            </w:pPr>
            <w:r>
              <w:rPr>
                <w:rtl/>
              </w:rPr>
              <w:t>פטור ממכרז, מכרז סגור ודרכי עריכת מכרז לביצוע עסקה בטובין, לביצוע עבודה או לרכישת שירותים</w:t>
            </w:r>
          </w:p>
        </w:tc>
        <w:tc>
          <w:tcPr>
            <w:tcW w:w="567" w:type="dxa"/>
          </w:tcPr>
          <w:p w:rsidR="00A358A6" w:rsidRPr="00A358A6" w:rsidRDefault="00A358A6" w:rsidP="00A358A6">
            <w:pPr>
              <w:rPr>
                <w:rStyle w:val="Hyperlink"/>
                <w:rFonts w:hint="cs"/>
                <w:rtl/>
              </w:rPr>
            </w:pPr>
            <w:hyperlink w:anchor="Seif3" w:tooltip="פטור ממכרז, מכרז סגור ודרכי עריכת מכרז לביצוע עסקה בטובין, לביצוע עבודה או לרכישת שירותים"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5 </w:t>
            </w:r>
          </w:p>
        </w:tc>
        <w:tc>
          <w:tcPr>
            <w:tcW w:w="5669" w:type="dxa"/>
          </w:tcPr>
          <w:p w:rsidR="00A358A6" w:rsidRPr="00A358A6" w:rsidRDefault="00A358A6" w:rsidP="00A358A6">
            <w:pPr>
              <w:rPr>
                <w:rFonts w:cs="Frankruhel" w:hint="cs"/>
                <w:rtl/>
              </w:rPr>
            </w:pPr>
            <w:r>
              <w:rPr>
                <w:rtl/>
              </w:rPr>
              <w:t>ועדת המכרזים</w:t>
            </w:r>
          </w:p>
        </w:tc>
        <w:tc>
          <w:tcPr>
            <w:tcW w:w="567" w:type="dxa"/>
          </w:tcPr>
          <w:p w:rsidR="00A358A6" w:rsidRPr="00A358A6" w:rsidRDefault="00A358A6" w:rsidP="00A358A6">
            <w:pPr>
              <w:rPr>
                <w:rStyle w:val="Hyperlink"/>
                <w:rFonts w:hint="cs"/>
                <w:rtl/>
              </w:rPr>
            </w:pPr>
            <w:hyperlink w:anchor="Seif5" w:tooltip="ועדת המכרזים"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6 </w:t>
            </w:r>
          </w:p>
        </w:tc>
        <w:tc>
          <w:tcPr>
            <w:tcW w:w="5669" w:type="dxa"/>
          </w:tcPr>
          <w:p w:rsidR="00A358A6" w:rsidRPr="00A358A6" w:rsidRDefault="00A358A6" w:rsidP="00A358A6">
            <w:pPr>
              <w:rPr>
                <w:rFonts w:cs="Frankruhel" w:hint="cs"/>
                <w:rtl/>
              </w:rPr>
            </w:pPr>
            <w:r>
              <w:rPr>
                <w:rtl/>
              </w:rPr>
              <w:t>ועדת הפטור</w:t>
            </w:r>
          </w:p>
        </w:tc>
        <w:tc>
          <w:tcPr>
            <w:tcW w:w="567" w:type="dxa"/>
          </w:tcPr>
          <w:p w:rsidR="00A358A6" w:rsidRPr="00A358A6" w:rsidRDefault="00A358A6" w:rsidP="00A358A6">
            <w:pPr>
              <w:rPr>
                <w:rStyle w:val="Hyperlink"/>
                <w:rFonts w:hint="cs"/>
                <w:rtl/>
              </w:rPr>
            </w:pPr>
            <w:hyperlink w:anchor="Seif6" w:tooltip="ועדת הפטור"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7 </w:t>
            </w:r>
          </w:p>
        </w:tc>
        <w:tc>
          <w:tcPr>
            <w:tcW w:w="5669" w:type="dxa"/>
          </w:tcPr>
          <w:p w:rsidR="00A358A6" w:rsidRPr="00A358A6" w:rsidRDefault="00A358A6" w:rsidP="00A358A6">
            <w:pPr>
              <w:rPr>
                <w:rFonts w:cs="Frankruhel" w:hint="cs"/>
                <w:rtl/>
              </w:rPr>
            </w:pPr>
            <w:r>
              <w:rPr>
                <w:rtl/>
              </w:rPr>
              <w:t>אימוץ תקינה</w:t>
            </w:r>
          </w:p>
        </w:tc>
        <w:tc>
          <w:tcPr>
            <w:tcW w:w="567" w:type="dxa"/>
          </w:tcPr>
          <w:p w:rsidR="00A358A6" w:rsidRPr="00A358A6" w:rsidRDefault="00A358A6" w:rsidP="00A358A6">
            <w:pPr>
              <w:rPr>
                <w:rStyle w:val="Hyperlink"/>
                <w:rFonts w:hint="cs"/>
                <w:rtl/>
              </w:rPr>
            </w:pPr>
            <w:hyperlink w:anchor="Seif7" w:tooltip="אימוץ תקינה"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8 </w:t>
            </w:r>
          </w:p>
        </w:tc>
        <w:tc>
          <w:tcPr>
            <w:tcW w:w="5669" w:type="dxa"/>
          </w:tcPr>
          <w:p w:rsidR="00A358A6" w:rsidRPr="00A358A6" w:rsidRDefault="00A358A6" w:rsidP="00A358A6">
            <w:pPr>
              <w:rPr>
                <w:rFonts w:cs="Frankruhel" w:hint="cs"/>
                <w:rtl/>
              </w:rPr>
            </w:pPr>
            <w:r>
              <w:rPr>
                <w:rtl/>
              </w:rPr>
              <w:t>שמירת דינים</w:t>
            </w:r>
          </w:p>
        </w:tc>
        <w:tc>
          <w:tcPr>
            <w:tcW w:w="567" w:type="dxa"/>
          </w:tcPr>
          <w:p w:rsidR="00A358A6" w:rsidRPr="00A358A6" w:rsidRDefault="00A358A6" w:rsidP="00A358A6">
            <w:pPr>
              <w:rPr>
                <w:rStyle w:val="Hyperlink"/>
                <w:rFonts w:hint="cs"/>
                <w:rtl/>
              </w:rPr>
            </w:pPr>
            <w:hyperlink w:anchor="Seif8" w:tooltip="שמירת דינים"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9 </w:t>
            </w:r>
          </w:p>
        </w:tc>
        <w:tc>
          <w:tcPr>
            <w:tcW w:w="5669" w:type="dxa"/>
          </w:tcPr>
          <w:p w:rsidR="00A358A6" w:rsidRPr="00A358A6" w:rsidRDefault="00A358A6" w:rsidP="00A358A6">
            <w:pPr>
              <w:rPr>
                <w:rFonts w:cs="Frankruhel" w:hint="cs"/>
                <w:rtl/>
              </w:rPr>
            </w:pPr>
            <w:r>
              <w:rPr>
                <w:rtl/>
              </w:rPr>
              <w:t>ביצוע</w:t>
            </w:r>
          </w:p>
        </w:tc>
        <w:tc>
          <w:tcPr>
            <w:tcW w:w="567" w:type="dxa"/>
          </w:tcPr>
          <w:p w:rsidR="00A358A6" w:rsidRPr="00A358A6" w:rsidRDefault="00A358A6" w:rsidP="00A358A6">
            <w:pPr>
              <w:rPr>
                <w:rStyle w:val="Hyperlink"/>
                <w:rFonts w:hint="cs"/>
                <w:rtl/>
              </w:rPr>
            </w:pPr>
            <w:hyperlink w:anchor="Seif9" w:tooltip="ביצוע"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10 </w:t>
            </w:r>
          </w:p>
        </w:tc>
        <w:tc>
          <w:tcPr>
            <w:tcW w:w="5669" w:type="dxa"/>
          </w:tcPr>
          <w:p w:rsidR="00A358A6" w:rsidRPr="00A358A6" w:rsidRDefault="00A358A6" w:rsidP="00A358A6">
            <w:pPr>
              <w:rPr>
                <w:rFonts w:cs="Frankruhel" w:hint="cs"/>
                <w:rtl/>
              </w:rPr>
            </w:pPr>
            <w:r>
              <w:rPr>
                <w:rtl/>
              </w:rPr>
              <w:t>הוראות מעבר</w:t>
            </w:r>
          </w:p>
        </w:tc>
        <w:tc>
          <w:tcPr>
            <w:tcW w:w="567" w:type="dxa"/>
          </w:tcPr>
          <w:p w:rsidR="00A358A6" w:rsidRPr="00A358A6" w:rsidRDefault="00A358A6" w:rsidP="00A358A6">
            <w:pPr>
              <w:rPr>
                <w:rStyle w:val="Hyperlink"/>
                <w:rFonts w:hint="cs"/>
                <w:rtl/>
              </w:rPr>
            </w:pPr>
            <w:hyperlink w:anchor="Seif10" w:tooltip="הוראות מעבר"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11 </w:t>
            </w:r>
          </w:p>
        </w:tc>
        <w:tc>
          <w:tcPr>
            <w:tcW w:w="5669" w:type="dxa"/>
          </w:tcPr>
          <w:p w:rsidR="00A358A6" w:rsidRPr="00A358A6" w:rsidRDefault="00A358A6" w:rsidP="00A358A6">
            <w:pPr>
              <w:rPr>
                <w:rFonts w:cs="Frankruhel" w:hint="cs"/>
                <w:rtl/>
              </w:rPr>
            </w:pPr>
            <w:r>
              <w:rPr>
                <w:rtl/>
              </w:rPr>
              <w:t>תחולה על עסקאות במקרקעין</w:t>
            </w:r>
          </w:p>
        </w:tc>
        <w:tc>
          <w:tcPr>
            <w:tcW w:w="567" w:type="dxa"/>
          </w:tcPr>
          <w:p w:rsidR="00A358A6" w:rsidRPr="00A358A6" w:rsidRDefault="00A358A6" w:rsidP="00A358A6">
            <w:pPr>
              <w:rPr>
                <w:rStyle w:val="Hyperlink"/>
                <w:rFonts w:hint="cs"/>
                <w:rtl/>
              </w:rPr>
            </w:pPr>
            <w:hyperlink w:anchor="Seif11" w:tooltip="תחולה על עסקאות במקרקעין"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12 </w:t>
            </w:r>
          </w:p>
        </w:tc>
        <w:tc>
          <w:tcPr>
            <w:tcW w:w="5669" w:type="dxa"/>
          </w:tcPr>
          <w:p w:rsidR="00A358A6" w:rsidRPr="00A358A6" w:rsidRDefault="00A358A6" w:rsidP="00A358A6">
            <w:pPr>
              <w:rPr>
                <w:rFonts w:cs="Frankruhel" w:hint="cs"/>
                <w:rtl/>
              </w:rPr>
            </w:pPr>
            <w:r>
              <w:rPr>
                <w:rtl/>
              </w:rPr>
              <w:t>תיקון הצו בדבר המינהל האזרחי</w:t>
            </w:r>
          </w:p>
        </w:tc>
        <w:tc>
          <w:tcPr>
            <w:tcW w:w="567" w:type="dxa"/>
          </w:tcPr>
          <w:p w:rsidR="00A358A6" w:rsidRPr="00A358A6" w:rsidRDefault="00A358A6" w:rsidP="00A358A6">
            <w:pPr>
              <w:rPr>
                <w:rStyle w:val="Hyperlink"/>
                <w:rFonts w:hint="cs"/>
                <w:rtl/>
              </w:rPr>
            </w:pPr>
            <w:hyperlink w:anchor="Seif12" w:tooltip="תיקון הצו בדבר המינהל האזרחי"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13 </w:t>
            </w:r>
          </w:p>
        </w:tc>
        <w:tc>
          <w:tcPr>
            <w:tcW w:w="5669" w:type="dxa"/>
          </w:tcPr>
          <w:p w:rsidR="00A358A6" w:rsidRPr="00A358A6" w:rsidRDefault="00A358A6" w:rsidP="00A358A6">
            <w:pPr>
              <w:rPr>
                <w:rFonts w:cs="Frankruhel" w:hint="cs"/>
                <w:rtl/>
              </w:rPr>
            </w:pPr>
            <w:r>
              <w:rPr>
                <w:rtl/>
              </w:rPr>
              <w:t>תחילת תוקף</w:t>
            </w:r>
          </w:p>
        </w:tc>
        <w:tc>
          <w:tcPr>
            <w:tcW w:w="567" w:type="dxa"/>
          </w:tcPr>
          <w:p w:rsidR="00A358A6" w:rsidRPr="00A358A6" w:rsidRDefault="00A358A6" w:rsidP="00A358A6">
            <w:pPr>
              <w:rPr>
                <w:rStyle w:val="Hyperlink"/>
                <w:rFonts w:hint="cs"/>
                <w:rtl/>
              </w:rPr>
            </w:pPr>
            <w:hyperlink w:anchor="Seif13" w:tooltip="תחילת תוקף"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A358A6" w:rsidRPr="00A358A6" w:rsidTr="00A358A6">
        <w:tblPrEx>
          <w:tblCellMar>
            <w:top w:w="0" w:type="dxa"/>
            <w:bottom w:w="0" w:type="dxa"/>
          </w:tblCellMar>
        </w:tblPrEx>
        <w:tc>
          <w:tcPr>
            <w:tcW w:w="1247" w:type="dxa"/>
          </w:tcPr>
          <w:p w:rsidR="00A358A6" w:rsidRPr="00A358A6" w:rsidRDefault="00A358A6" w:rsidP="00A358A6">
            <w:pPr>
              <w:rPr>
                <w:rFonts w:cs="Frankruhel" w:hint="cs"/>
                <w:rtl/>
              </w:rPr>
            </w:pPr>
            <w:r>
              <w:rPr>
                <w:rtl/>
              </w:rPr>
              <w:t xml:space="preserve">סעיף 14 </w:t>
            </w:r>
          </w:p>
        </w:tc>
        <w:tc>
          <w:tcPr>
            <w:tcW w:w="5669" w:type="dxa"/>
          </w:tcPr>
          <w:p w:rsidR="00A358A6" w:rsidRPr="00A358A6" w:rsidRDefault="00A358A6" w:rsidP="00A358A6">
            <w:pPr>
              <w:rPr>
                <w:rFonts w:cs="Frankruhel" w:hint="cs"/>
                <w:rtl/>
              </w:rPr>
            </w:pPr>
            <w:r>
              <w:rPr>
                <w:rtl/>
              </w:rPr>
              <w:t>השם</w:t>
            </w:r>
          </w:p>
        </w:tc>
        <w:tc>
          <w:tcPr>
            <w:tcW w:w="567" w:type="dxa"/>
          </w:tcPr>
          <w:p w:rsidR="00A358A6" w:rsidRPr="00A358A6" w:rsidRDefault="00A358A6" w:rsidP="00A358A6">
            <w:pPr>
              <w:rPr>
                <w:rStyle w:val="Hyperlink"/>
                <w:rFonts w:hint="cs"/>
                <w:rtl/>
              </w:rPr>
            </w:pPr>
            <w:hyperlink w:anchor="Seif14" w:tooltip="השם" w:history="1">
              <w:r w:rsidRPr="00A358A6">
                <w:rPr>
                  <w:rStyle w:val="Hyperlink"/>
                </w:rPr>
                <w:t>Go</w:t>
              </w:r>
            </w:hyperlink>
          </w:p>
        </w:tc>
        <w:tc>
          <w:tcPr>
            <w:tcW w:w="850" w:type="dxa"/>
          </w:tcPr>
          <w:p w:rsidR="00A358A6" w:rsidRPr="00A358A6" w:rsidRDefault="00A358A6" w:rsidP="00A358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9B2364">
      <w:pPr>
        <w:pStyle w:val="big-header"/>
        <w:ind w:left="0" w:right="1134"/>
        <w:rPr>
          <w:rStyle w:val="default"/>
          <w:rFonts w:hint="cs"/>
          <w:sz w:val="22"/>
          <w:szCs w:val="22"/>
          <w:rtl/>
        </w:rPr>
      </w:pPr>
      <w:r>
        <w:rPr>
          <w:rFonts w:cs="FrankRuehl" w:hint="cs"/>
          <w:sz w:val="32"/>
          <w:rtl/>
        </w:rPr>
        <w:t>צו בדבר חובת המכרזים (יהודה ושומרון) (מס' 1936), תש"ף-2020</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D64D1C">
        <w:rPr>
          <w:rStyle w:val="default"/>
          <w:rFonts w:cs="FrankRuehl" w:hint="cs"/>
          <w:rtl/>
        </w:rPr>
        <w:t xml:space="preserve">כמפקד כוחות צה"ל באזור, ובהיותי סבור כי הדבר נחוץ </w:t>
      </w:r>
      <w:r w:rsidR="001E1299">
        <w:rPr>
          <w:rStyle w:val="default"/>
          <w:rFonts w:cs="FrankRuehl" w:hint="cs"/>
          <w:rtl/>
        </w:rPr>
        <w:t>לטובת האזור, לצורך הממשל התקין, למען הבטחת רווחתה וטובתה של האוכלוסיה ולשם הספקת השירותים הציבוריים באיזור והפעלתם, הנני מצווה בזאת לאמור</w:t>
      </w:r>
      <w:r>
        <w:rPr>
          <w:rStyle w:val="default"/>
          <w:rFonts w:cs="FrankRuehl" w:hint="cs"/>
          <w:rtl/>
        </w:rPr>
        <w:t>:</w:t>
      </w:r>
    </w:p>
    <w:p w:rsidR="00EC6166" w:rsidRDefault="006F4B89" w:rsidP="003D0B27">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9.95pt;z-index:251651072" o:allowincell="f" filled="f" stroked="f" strokecolor="lime" strokeweight=".25pt">
            <v:textbox style="mso-next-textbox:#_x0000_s1026" inset="0,0,0,0">
              <w:txbxContent>
                <w:p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621BF">
        <w:rPr>
          <w:rStyle w:val="default"/>
          <w:rFonts w:cs="FrankRuehl" w:hint="cs"/>
          <w:rtl/>
        </w:rPr>
        <w:t xml:space="preserve">בצו זה </w:t>
      </w:r>
      <w:r w:rsidR="00C621BF">
        <w:rPr>
          <w:rStyle w:val="default"/>
          <w:rFonts w:cs="FrankRuehl"/>
          <w:rtl/>
        </w:rPr>
        <w:t>–</w:t>
      </w:r>
    </w:p>
    <w:p w:rsidR="00C621BF" w:rsidRDefault="00C621BF"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"דין" </w:t>
      </w:r>
      <w:r w:rsidR="00AF4322">
        <w:rPr>
          <w:rStyle w:val="default"/>
          <w:rFonts w:cs="FrankRuehl"/>
          <w:rtl/>
        </w:rPr>
        <w:t>–</w:t>
      </w:r>
      <w:r>
        <w:rPr>
          <w:rStyle w:val="default"/>
          <w:rFonts w:cs="FrankRuehl" w:hint="cs"/>
          <w:rtl/>
        </w:rPr>
        <w:t xml:space="preserve"> </w:t>
      </w:r>
      <w:r w:rsidR="00AF4322">
        <w:rPr>
          <w:rStyle w:val="default"/>
          <w:rFonts w:cs="FrankRuehl" w:hint="cs"/>
          <w:rtl/>
        </w:rPr>
        <w:t>לרבות תחיקת הביטחון ולרבות כל מעשה חקיקה של גוף מחוקק שהינו בר-תוקף באזור בהתאם לסמכויות שהוענקו לאותו גוף בתחיקת הביטחון או לפי הסכם הביניים;</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"היועץ המשפטי" </w:t>
      </w:r>
      <w:r>
        <w:rPr>
          <w:rStyle w:val="default"/>
          <w:rFonts w:cs="FrankRuehl"/>
          <w:rtl/>
        </w:rPr>
        <w:t>–</w:t>
      </w:r>
      <w:r>
        <w:rPr>
          <w:rStyle w:val="default"/>
          <w:rFonts w:cs="FrankRuehl" w:hint="cs"/>
          <w:rtl/>
        </w:rPr>
        <w:t xml:space="preserve"> היועץ המשפטי לאזור יהודה ושומרון;</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"המינהל האזרחי" </w:t>
      </w:r>
      <w:r>
        <w:rPr>
          <w:rStyle w:val="default"/>
          <w:rFonts w:cs="FrankRuehl"/>
          <w:rtl/>
        </w:rPr>
        <w:t>–</w:t>
      </w:r>
      <w:r>
        <w:rPr>
          <w:rStyle w:val="default"/>
          <w:rFonts w:cs="FrankRuehl" w:hint="cs"/>
          <w:rtl/>
        </w:rPr>
        <w:t xml:space="preserve"> המינהל האזרחי לאזור יהודה והשומרון, כמשמעותו בצו בדבר הקמת מינהל אזרחי (יהודה והשומרון) (מס' 947), התשמ"ב-1981;</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מי שמונה על-ידי ראש המינהל האזרחי לכהן כקמ"ט אוצר במינהל האזרחי;</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המכרזים" </w:t>
      </w:r>
      <w:r>
        <w:rPr>
          <w:rStyle w:val="default"/>
          <w:rFonts w:cs="FrankRuehl"/>
          <w:rtl/>
        </w:rPr>
        <w:t>–</w:t>
      </w:r>
      <w:r>
        <w:rPr>
          <w:rStyle w:val="default"/>
          <w:rFonts w:cs="FrankRuehl" w:hint="cs"/>
          <w:rtl/>
        </w:rPr>
        <w:t xml:space="preserve"> ועדת המכרזים שימנה ראש המינהל האזרחי בהתאם לסעיף 5 לצו זה;</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הפטור" </w:t>
      </w:r>
      <w:r>
        <w:rPr>
          <w:rStyle w:val="default"/>
          <w:rFonts w:cs="FrankRuehl"/>
          <w:rtl/>
        </w:rPr>
        <w:t>–</w:t>
      </w:r>
      <w:r>
        <w:rPr>
          <w:rStyle w:val="default"/>
          <w:rFonts w:cs="FrankRuehl" w:hint="cs"/>
          <w:rtl/>
        </w:rPr>
        <w:t xml:space="preserve"> ועדת הפטור המכוננת מכוח סעיף 6 לצו זה;</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"מציעים ישראליים" </w:t>
      </w:r>
      <w:r>
        <w:rPr>
          <w:rStyle w:val="default"/>
          <w:rFonts w:cs="FrankRuehl"/>
          <w:rtl/>
        </w:rPr>
        <w:t>–</w:t>
      </w:r>
      <w:r>
        <w:rPr>
          <w:rStyle w:val="default"/>
          <w:rFonts w:cs="FrankRuehl" w:hint="cs"/>
          <w:rtl/>
        </w:rPr>
        <w:t xml:space="preserve"> לגבי יחיד: אזרח ישראלי או תושב מדינת ישראל, ולגבי תאגיד: תאגיד שהתאגד במדינת ישראל, למעט חברת חוץ שנרשמה לפי הוראות סעיף 346 לחוק החברות, התשנ"ט-1999 כפי תוקפו במדינת ישראל מעת לעת;</w:t>
      </w:r>
    </w:p>
    <w:p w:rsidR="00AF4322" w:rsidRDefault="00AF4322"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"מציעים הרשומים במרשם" </w:t>
      </w:r>
      <w:r>
        <w:rPr>
          <w:rStyle w:val="default"/>
          <w:rFonts w:cs="FrankRuehl"/>
          <w:rtl/>
        </w:rPr>
        <w:t>–</w:t>
      </w:r>
      <w:r>
        <w:rPr>
          <w:rStyle w:val="default"/>
          <w:rFonts w:cs="FrankRuehl" w:hint="cs"/>
          <w:rtl/>
        </w:rPr>
        <w:t xml:space="preserve"> אדם הרשום במרשם האוכלוסין המתנהל על פי הצו בדבר תעודות זהות ומרשם אוכלוסין (יהודה והשומרון) (מס' 297), תשכ"ט-1969 ומקום מגוריו הקבוע הוא באזור, וכן תאגיד שנוסד באזור והבעלות והשליטה בו הן בידי מציע הרשום המרשם;</w:t>
      </w:r>
    </w:p>
    <w:p w:rsidR="00AF4322" w:rsidRDefault="00AF4322" w:rsidP="003D0B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"ראש המינהל האזרחי" </w:t>
      </w:r>
      <w:r>
        <w:rPr>
          <w:rStyle w:val="default"/>
          <w:rFonts w:cs="FrankRuehl"/>
          <w:rtl/>
        </w:rPr>
        <w:t>–</w:t>
      </w:r>
      <w:r>
        <w:rPr>
          <w:rStyle w:val="default"/>
          <w:rFonts w:cs="FrankRuehl" w:hint="cs"/>
          <w:rtl/>
        </w:rPr>
        <w:t xml:space="preserve"> כמשמעותו בצו בדבר הקמת מינהל אזרחי (יהודה והשומרון) (מס' 947), התשמ"ב-1981.</w:t>
      </w:r>
    </w:p>
    <w:p w:rsidR="006F4B89" w:rsidRDefault="006F4B89" w:rsidP="00686E66">
      <w:pPr>
        <w:pStyle w:val="P00"/>
        <w:spacing w:before="72"/>
        <w:ind w:left="0" w:right="1134"/>
        <w:rPr>
          <w:rStyle w:val="default"/>
          <w:rFonts w:cs="FrankRuehl"/>
          <w:rtl/>
        </w:rPr>
      </w:pPr>
      <w:bookmarkStart w:id="1" w:name="Seif2"/>
      <w:bookmarkEnd w:id="1"/>
      <w:r>
        <w:rPr>
          <w:rFonts w:cs="Miriam"/>
          <w:lang w:val="he-IL"/>
        </w:rPr>
        <w:pict>
          <v:rect id="_x0000_s1214" style="position:absolute;left:0;text-align:left;margin-left:464.35pt;margin-top:7.1pt;width:75.05pt;height:11.1pt;z-index:251652096" o:allowincell="f" filled="f" stroked="f" strokecolor="lime" strokeweight=".25pt">
            <v:textbox style="mso-next-textbox:#_x0000_s1214" inset="0,0,0,0">
              <w:txbxContent>
                <w:p w:rsidR="00925FB2" w:rsidRDefault="00AF4322">
                  <w:pPr>
                    <w:pStyle w:val="a7"/>
                    <w:rPr>
                      <w:rFonts w:hint="cs"/>
                      <w:noProof/>
                      <w:rtl/>
                    </w:rPr>
                  </w:pPr>
                  <w:r>
                    <w:rPr>
                      <w:rFonts w:hint="cs"/>
                      <w:rtl/>
                    </w:rPr>
                    <w:t>חובת מכרז</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F4322">
        <w:rPr>
          <w:rStyle w:val="default"/>
          <w:rFonts w:cs="FrankRuehl" w:hint="cs"/>
          <w:rtl/>
        </w:rPr>
        <w:t>(א)</w:t>
      </w:r>
      <w:r w:rsidR="00AF4322">
        <w:rPr>
          <w:rStyle w:val="default"/>
          <w:rFonts w:cs="FrankRuehl"/>
          <w:rtl/>
        </w:rPr>
        <w:tab/>
      </w:r>
      <w:r w:rsidR="001760C6">
        <w:rPr>
          <w:rStyle w:val="default"/>
          <w:rFonts w:cs="FrankRuehl" w:hint="cs"/>
          <w:rtl/>
        </w:rPr>
        <w:t>המנהל האזרחי לא יתקשר בחוזה לביצוע עסקה בטובין או במקרקעין, לביצוע עבודה או לרכישת שירותים, אלא על-פי מכרז פומבי הנותן לכל אדם הזדמנות שווה להשתתף בו.</w:t>
      </w:r>
    </w:p>
    <w:p w:rsidR="001760C6" w:rsidRDefault="001760C6"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האזרחי לא יפלה בין מציעים מחמת מוגבלות, מין, נטיה מינית, מעמד אישי, גיל, הורות, גזע, דת, לאומיות, ארץ מוצא או השקפה.</w:t>
      </w:r>
    </w:p>
    <w:p w:rsidR="001760C6" w:rsidRDefault="001760C6" w:rsidP="00686E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לעניין סעיף קטן (ב) </w:t>
      </w:r>
      <w:r>
        <w:rPr>
          <w:rStyle w:val="default"/>
          <w:rFonts w:cs="FrankRuehl"/>
          <w:rtl/>
        </w:rPr>
        <w:t>–</w:t>
      </w:r>
    </w:p>
    <w:p w:rsidR="001760C6" w:rsidRDefault="001760C6" w:rsidP="001760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רואים כהפליה גם קביעת תנאים שלא ממין העניין;</w:t>
      </w:r>
    </w:p>
    <w:p w:rsidR="001760C6" w:rsidRDefault="001760C6" w:rsidP="001760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רואים בהבחנה המתחייבת מאופיו או ממהותו של המכרז, כהפליה;</w:t>
      </w:r>
    </w:p>
    <w:p w:rsidR="001760C6" w:rsidRDefault="001760C6" w:rsidP="001760C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בהתקיים אחד מן הבאים, אין רואים בפתיחת מכרז להשתתפות מציעים ישראליים בלבד או מציעים הרשומים במרשם בלבד כהפליה, ובלבד שאין בנמצא דרך סבירה לפצל או לעצב את המכרז כך שתתאפשר השתתפות מציעים מכלל האוכלוסיות </w:t>
      </w:r>
      <w:r>
        <w:rPr>
          <w:rStyle w:val="default"/>
          <w:rFonts w:cs="FrankRuehl"/>
          <w:rtl/>
        </w:rPr>
        <w:t>–</w:t>
      </w:r>
    </w:p>
    <w:p w:rsidR="001760C6" w:rsidRPr="001760C6" w:rsidRDefault="001760C6" w:rsidP="001760C6">
      <w:pPr>
        <w:pStyle w:val="P00"/>
        <w:spacing w:before="72"/>
        <w:ind w:left="1474" w:right="1134"/>
        <w:rPr>
          <w:rStyle w:val="default"/>
          <w:rFonts w:cs="FrankRuehl"/>
          <w:sz w:val="20"/>
          <w:rtl/>
        </w:rPr>
      </w:pPr>
      <w:r w:rsidRPr="001760C6">
        <w:rPr>
          <w:rStyle w:val="default"/>
          <w:rFonts w:cs="FrankRuehl" w:hint="cs"/>
          <w:sz w:val="20"/>
          <w:rtl/>
        </w:rPr>
        <w:t>(א)</w:t>
      </w:r>
      <w:r w:rsidRPr="001760C6">
        <w:rPr>
          <w:rStyle w:val="default"/>
          <w:rFonts w:cs="FrankRuehl"/>
          <w:sz w:val="20"/>
          <w:rtl/>
        </w:rPr>
        <w:tab/>
      </w:r>
      <w:r w:rsidRPr="001760C6">
        <w:rPr>
          <w:rStyle w:val="default"/>
          <w:rFonts w:cs="FrankRuehl" w:hint="cs"/>
          <w:sz w:val="20"/>
          <w:rtl/>
        </w:rPr>
        <w:t>הטובין, העבודה או השירותים נשוא המכרז, אינם יכולים להיות מסופקים על-ידי מציעים ישראליים או מציעים הרשומים במרשם בשל נסיבות ביטחוניות;</w:t>
      </w:r>
    </w:p>
    <w:p w:rsidR="001760C6" w:rsidRDefault="001760C6" w:rsidP="001760C6">
      <w:pPr>
        <w:pStyle w:val="P00"/>
        <w:spacing w:before="72"/>
        <w:ind w:left="1474" w:right="1134"/>
        <w:rPr>
          <w:rStyle w:val="default"/>
          <w:rFonts w:cs="FrankRuehl"/>
          <w:sz w:val="20"/>
          <w:rtl/>
        </w:rPr>
      </w:pPr>
      <w:r w:rsidRPr="001760C6">
        <w:rPr>
          <w:rStyle w:val="default"/>
          <w:rFonts w:cs="FrankRuehl" w:hint="cs"/>
          <w:sz w:val="20"/>
          <w:rtl/>
        </w:rPr>
        <w:t>(ב)</w:t>
      </w:r>
      <w:r w:rsidRPr="001760C6">
        <w:rPr>
          <w:rStyle w:val="default"/>
          <w:rFonts w:cs="FrankRuehl"/>
          <w:sz w:val="20"/>
          <w:rtl/>
        </w:rPr>
        <w:tab/>
      </w:r>
      <w:r w:rsidRPr="001760C6">
        <w:rPr>
          <w:rStyle w:val="default"/>
          <w:rFonts w:cs="FrankRuehl" w:hint="cs"/>
          <w:sz w:val="20"/>
          <w:rtl/>
        </w:rPr>
        <w:t xml:space="preserve">הטובין, העבודה או השירותים נשוא המכרז, אינם יכולים להיות מסופקים על-ידי מציעים ישראליים או מציעים הרשומים במרשם, עקב היותם דורשים גישה קבועה, ישירה, מיידית או תוך התראה קצרה לתוך שטחי </w:t>
      </w:r>
      <w:r w:rsidRPr="001760C6">
        <w:rPr>
          <w:rStyle w:val="default"/>
          <w:rFonts w:cs="FrankRuehl"/>
          <w:sz w:val="20"/>
        </w:rPr>
        <w:t>A</w:t>
      </w:r>
      <w:r w:rsidRPr="001760C6">
        <w:rPr>
          <w:rStyle w:val="default"/>
          <w:rFonts w:cs="FrankRuehl" w:hint="cs"/>
          <w:sz w:val="20"/>
          <w:rtl/>
        </w:rPr>
        <w:t xml:space="preserve"> ו-</w:t>
      </w:r>
      <w:r w:rsidRPr="001760C6">
        <w:rPr>
          <w:rStyle w:val="default"/>
          <w:rFonts w:cs="FrankRuehl"/>
          <w:sz w:val="20"/>
        </w:rPr>
        <w:t>B</w:t>
      </w:r>
      <w:r w:rsidRPr="001760C6">
        <w:rPr>
          <w:rStyle w:val="default"/>
          <w:rFonts w:cs="FrankRuehl" w:hint="cs"/>
          <w:sz w:val="20"/>
          <w:rtl/>
        </w:rPr>
        <w:t xml:space="preserve"> או לתוך שטחי מדינת ישראל;</w:t>
      </w:r>
    </w:p>
    <w:p w:rsidR="001760C6" w:rsidRDefault="001760C6" w:rsidP="001760C6">
      <w:pPr>
        <w:pStyle w:val="P00"/>
        <w:spacing w:before="72"/>
        <w:ind w:left="1021" w:right="1134"/>
        <w:rPr>
          <w:rStyle w:val="default"/>
          <w:rFonts w:cs="FrankRuehl"/>
          <w:sz w:val="20"/>
          <w:rtl/>
        </w:rPr>
      </w:pPr>
      <w:r>
        <w:rPr>
          <w:rStyle w:val="default"/>
          <w:rFonts w:cs="FrankRuehl" w:hint="cs"/>
          <w:sz w:val="20"/>
          <w:rtl/>
        </w:rPr>
        <w:lastRenderedPageBreak/>
        <w:t>(4)</w:t>
      </w:r>
      <w:r>
        <w:rPr>
          <w:rStyle w:val="default"/>
          <w:rFonts w:cs="FrankRuehl"/>
          <w:sz w:val="20"/>
          <w:rtl/>
        </w:rPr>
        <w:tab/>
      </w:r>
      <w:r w:rsidRPr="001760C6">
        <w:rPr>
          <w:rStyle w:val="default"/>
          <w:rFonts w:cs="FrankRuehl" w:hint="cs"/>
          <w:rtl/>
        </w:rPr>
        <w:t>בהתקיים</w:t>
      </w:r>
      <w:r>
        <w:rPr>
          <w:rStyle w:val="default"/>
          <w:rFonts w:cs="FrankRuehl" w:hint="cs"/>
          <w:sz w:val="20"/>
          <w:rtl/>
        </w:rPr>
        <w:t xml:space="preserve"> אחד מן הבאים, אין רואים בקביעת תנאים נפרדים או שונים למציעים ישראליים ולמציעים הרשומים במרשם כהפליה </w:t>
      </w:r>
      <w:r>
        <w:rPr>
          <w:rStyle w:val="default"/>
          <w:rFonts w:cs="FrankRuehl"/>
          <w:sz w:val="20"/>
          <w:rtl/>
        </w:rPr>
        <w:t>–</w:t>
      </w:r>
    </w:p>
    <w:p w:rsidR="001760C6" w:rsidRDefault="001760C6" w:rsidP="001760C6">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קביעת התנאים הנפרדים נובעת מהצורך להתאים את המכרז, כך שהן מציעים ישראליים והן מציעים הרשומים במרשם יוכלו להשתתף בו;</w:t>
      </w:r>
    </w:p>
    <w:p w:rsidR="001760C6" w:rsidRDefault="001760C6" w:rsidP="001760C6">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קביעת התנאים הנפרדים נובעת מדרישות או תנאים שונים הקבועים בהוראותיו של דין החל באזור או בהוראותיו של דין החל על המציעים.</w:t>
      </w:r>
    </w:p>
    <w:p w:rsidR="001760C6" w:rsidRPr="001760C6" w:rsidRDefault="001760C6" w:rsidP="00686E66">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BC7F0F">
        <w:rPr>
          <w:rStyle w:val="default"/>
          <w:rFonts w:cs="FrankRuehl" w:hint="cs"/>
          <w:sz w:val="20"/>
          <w:rtl/>
        </w:rPr>
        <w:t>המנהל האזרחי לא יקבע תנאי להשתתפות של מציע במכרז, אלא אם כן התנאי מתחייב מאופיו או ממהותו של המכרז.</w:t>
      </w:r>
    </w:p>
    <w:p w:rsidR="001C1AA5" w:rsidRDefault="001C1AA5" w:rsidP="001C1AA5">
      <w:pPr>
        <w:pStyle w:val="P00"/>
        <w:spacing w:before="72"/>
        <w:ind w:left="0" w:right="1134"/>
        <w:rPr>
          <w:rStyle w:val="default"/>
          <w:rFonts w:cs="FrankRuehl"/>
          <w:rtl/>
        </w:rPr>
      </w:pPr>
      <w:bookmarkStart w:id="2" w:name="Seif4"/>
      <w:bookmarkEnd w:id="2"/>
      <w:r>
        <w:rPr>
          <w:rFonts w:cs="Miriam"/>
          <w:lang w:val="he-IL"/>
        </w:rPr>
        <w:pict>
          <v:rect id="_x0000_s1362" style="position:absolute;left:0;text-align:left;margin-left:464.35pt;margin-top:7.1pt;width:75.05pt;height:21.7pt;z-index:251654144" o:allowincell="f" filled="f" stroked="f" strokecolor="lime" strokeweight=".25pt">
            <v:textbox style="mso-next-textbox:#_x0000_s1362" inset="0,0,0,0">
              <w:txbxContent>
                <w:p w:rsidR="001C1AA5" w:rsidRDefault="00BC7F0F" w:rsidP="001C1AA5">
                  <w:pPr>
                    <w:spacing w:line="160" w:lineRule="exact"/>
                    <w:rPr>
                      <w:rFonts w:cs="Miriam" w:hint="cs"/>
                      <w:noProof/>
                      <w:sz w:val="18"/>
                      <w:szCs w:val="18"/>
                      <w:rtl/>
                    </w:rPr>
                  </w:pPr>
                  <w:r>
                    <w:rPr>
                      <w:rFonts w:cs="Miriam" w:hint="cs"/>
                      <w:sz w:val="18"/>
                      <w:szCs w:val="18"/>
                      <w:rtl/>
                    </w:rPr>
                    <w:t>עידוד מציעים מקומיים</w:t>
                  </w:r>
                </w:p>
              </w:txbxContent>
            </v:textbox>
            <w10:anchorlock/>
          </v:rect>
        </w:pict>
      </w:r>
      <w:r w:rsidR="00272CA3">
        <w:rPr>
          <w:rStyle w:val="big-number"/>
          <w:rFonts w:cs="Miriam" w:hint="cs"/>
          <w:rtl/>
        </w:rPr>
        <w:t>3</w:t>
      </w:r>
      <w:r>
        <w:rPr>
          <w:rStyle w:val="default"/>
          <w:rFonts w:cs="FrankRuehl"/>
          <w:rtl/>
        </w:rPr>
        <w:t>.</w:t>
      </w:r>
      <w:r>
        <w:rPr>
          <w:rStyle w:val="default"/>
          <w:rFonts w:cs="FrankRuehl"/>
          <w:rtl/>
        </w:rPr>
        <w:tab/>
      </w:r>
      <w:r w:rsidR="00BC7F0F">
        <w:rPr>
          <w:rStyle w:val="default"/>
          <w:rFonts w:cs="FrankRuehl" w:hint="cs"/>
          <w:rtl/>
        </w:rPr>
        <w:t>(א)</w:t>
      </w:r>
      <w:r w:rsidR="00BC7F0F">
        <w:rPr>
          <w:rStyle w:val="default"/>
          <w:rFonts w:cs="FrankRuehl"/>
          <w:rtl/>
        </w:rPr>
        <w:tab/>
      </w:r>
      <w:r w:rsidR="00BC7F0F">
        <w:rPr>
          <w:rStyle w:val="default"/>
          <w:rFonts w:cs="FrankRuehl" w:hint="cs"/>
          <w:rtl/>
        </w:rPr>
        <w:t xml:space="preserve">על אף האמור בסעיף 2, סברה ועדת המכרזים כי הדבר נחוץ לטובת האזור ושיפור רווחת האוכלוסיה המקומית, רשאית היא לקבוע, תוך נימוק ההחלטה, כי במכרז אשר יפורסם לפי הוראות צו זה, יוענק יתרון למציעים הרשומים במרשם ולמציעים ישראלים תושבי האזור (בסעיף זה </w:t>
      </w:r>
      <w:r w:rsidR="00BC7F0F">
        <w:rPr>
          <w:rStyle w:val="default"/>
          <w:rFonts w:cs="FrankRuehl"/>
          <w:rtl/>
        </w:rPr>
        <w:t>–</w:t>
      </w:r>
      <w:r w:rsidR="00BC7F0F">
        <w:rPr>
          <w:rStyle w:val="default"/>
          <w:rFonts w:cs="FrankRuehl" w:hint="cs"/>
          <w:rtl/>
        </w:rPr>
        <w:t xml:space="preserve"> מציעים מקומיים) בשלב בחירת הזוכה, כל עוד מחיר הצעתם לא יעלה על 15% ממחיר הצעה אחרת</w:t>
      </w:r>
      <w:r>
        <w:rPr>
          <w:rStyle w:val="default"/>
          <w:rFonts w:cs="FrankRuehl" w:hint="cs"/>
          <w:rtl/>
        </w:rPr>
        <w:t>.</w:t>
      </w:r>
    </w:p>
    <w:p w:rsidR="00BC7F0F" w:rsidRDefault="00BC7F0F" w:rsidP="001C1AA5">
      <w:pPr>
        <w:pStyle w:val="P00"/>
        <w:spacing w:before="72"/>
        <w:ind w:left="0" w:right="1134"/>
        <w:rPr>
          <w:rStyle w:val="default"/>
          <w:rFonts w:cs="FrankRuehl"/>
          <w:rtl/>
        </w:rPr>
      </w:pPr>
      <w:r>
        <w:rPr>
          <w:rStyle w:val="default"/>
          <w:rFonts w:cs="FrankRuehl"/>
          <w:rtl/>
        </w:rPr>
        <w:tab/>
      </w:r>
      <w:r>
        <w:rPr>
          <w:rStyle w:val="default"/>
          <w:rFonts w:cs="FrankRuehl" w:hint="cs"/>
          <w:rtl/>
        </w:rPr>
        <w:t>לעניין סעיף זה, "</w:t>
      </w:r>
      <w:r w:rsidR="00BB1895">
        <w:rPr>
          <w:rStyle w:val="default"/>
          <w:rFonts w:cs="FrankRuehl" w:hint="cs"/>
          <w:rtl/>
        </w:rPr>
        <w:t xml:space="preserve">מציע ישראלי תושב האזור" </w:t>
      </w:r>
      <w:r w:rsidR="00BB1895">
        <w:rPr>
          <w:rStyle w:val="default"/>
          <w:rFonts w:cs="FrankRuehl"/>
          <w:rtl/>
        </w:rPr>
        <w:t>–</w:t>
      </w:r>
      <w:r w:rsidR="00BB1895">
        <w:rPr>
          <w:rStyle w:val="default"/>
          <w:rFonts w:cs="FrankRuehl" w:hint="cs"/>
          <w:rtl/>
        </w:rPr>
        <w:t xml:space="preserve"> לגבי יחיד: </w:t>
      </w:r>
      <w:r w:rsidR="00365194">
        <w:rPr>
          <w:rStyle w:val="default"/>
          <w:rFonts w:cs="FrankRuehl" w:hint="cs"/>
          <w:rtl/>
        </w:rPr>
        <w:t>מציע ישראלי שמקום עסקו העיקרי הוא באזור; ולגבי תאגיד: תאגיד שהבעלות והשליטה בו הם בידי מציע ישראלי שמקום עסקו העיקרי הוא באזור.</w:t>
      </w:r>
    </w:p>
    <w:p w:rsidR="00365194" w:rsidRDefault="00365194" w:rsidP="001C1AA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פורסם מכרז לפי הוראות צו זה, ולאחר שקלול התוצאות, קיבלו שתי הצעות או יותר תוצאה משוקללת זהה שהיא התוצאה הגבוהה ביותר, ואחת מן ההצעות היא של מציע מקומי, תיבחר ההצעה האמורה כזוכה במכרז.</w:t>
      </w:r>
    </w:p>
    <w:p w:rsidR="009B30BD" w:rsidRDefault="006F4B89" w:rsidP="00EC6166">
      <w:pPr>
        <w:pStyle w:val="P00"/>
        <w:spacing w:before="72"/>
        <w:ind w:left="0" w:right="1134"/>
        <w:rPr>
          <w:rStyle w:val="default"/>
          <w:rFonts w:cs="FrankRuehl"/>
          <w:rtl/>
        </w:rPr>
      </w:pPr>
      <w:bookmarkStart w:id="3" w:name="Seif3"/>
      <w:bookmarkEnd w:id="3"/>
      <w:r>
        <w:rPr>
          <w:rFonts w:cs="Miriam"/>
          <w:lang w:val="he-IL"/>
        </w:rPr>
        <w:pict>
          <v:rect id="_x0000_s1360" style="position:absolute;left:0;text-align:left;margin-left:464.35pt;margin-top:7.1pt;width:75.05pt;height:51.1pt;z-index:251653120" o:allowincell="f" filled="f" stroked="f" strokecolor="lime" strokeweight=".25pt">
            <v:textbox style="mso-next-textbox:#_x0000_s1360" inset="0,0,0,0">
              <w:txbxContent>
                <w:p w:rsidR="00925FB2" w:rsidRDefault="00365194">
                  <w:pPr>
                    <w:spacing w:line="160" w:lineRule="exact"/>
                    <w:rPr>
                      <w:rFonts w:cs="Miriam" w:hint="cs"/>
                      <w:noProof/>
                      <w:sz w:val="18"/>
                      <w:szCs w:val="18"/>
                      <w:rtl/>
                    </w:rPr>
                  </w:pPr>
                  <w:r>
                    <w:rPr>
                      <w:rFonts w:cs="Miriam" w:hint="cs"/>
                      <w:sz w:val="18"/>
                      <w:szCs w:val="18"/>
                      <w:rtl/>
                    </w:rPr>
                    <w:t>פטור ממכרז, מכרז סגור ודרכי עריכת מכרז לביצוע עסקה בטובין, לביצוע עבודה או לרכישת שירותים</w:t>
                  </w:r>
                </w:p>
              </w:txbxContent>
            </v:textbox>
            <w10:anchorlock/>
          </v:rect>
        </w:pict>
      </w:r>
      <w:r w:rsidR="00272CA3">
        <w:rPr>
          <w:rStyle w:val="big-number"/>
          <w:rFonts w:cs="Miriam" w:hint="cs"/>
          <w:rtl/>
        </w:rPr>
        <w:t>4</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365194">
        <w:rPr>
          <w:rStyle w:val="default"/>
          <w:rFonts w:cs="FrankRuehl" w:hint="cs"/>
          <w:rtl/>
        </w:rPr>
        <w:t xml:space="preserve">ראש המנהל האזרחי יקבע בתקנות </w:t>
      </w:r>
      <w:r w:rsidR="00365194">
        <w:rPr>
          <w:rStyle w:val="default"/>
          <w:rFonts w:cs="FrankRuehl"/>
          <w:rtl/>
        </w:rPr>
        <w:t>–</w:t>
      </w:r>
    </w:p>
    <w:p w:rsidR="00365194" w:rsidRDefault="00365194" w:rsidP="0036519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סכומים או סוגי עיסקאות ונהלים לסיווג עיסקאות, שלגביהם, על אף האמור בסעיף 2 </w:t>
      </w:r>
      <w:r>
        <w:rPr>
          <w:rStyle w:val="default"/>
          <w:rFonts w:cs="FrankRuehl"/>
          <w:rtl/>
        </w:rPr>
        <w:t>–</w:t>
      </w:r>
    </w:p>
    <w:p w:rsidR="00365194" w:rsidRDefault="00365194" w:rsidP="0036519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 תהיה חובה לערוך מכרז כלל;</w:t>
      </w:r>
    </w:p>
    <w:p w:rsidR="00365194" w:rsidRDefault="00365194" w:rsidP="0036519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תהיה חובה לערוך מכרז פומבי אלא סגור ותנאיו של מכרז כזה;</w:t>
      </w:r>
    </w:p>
    <w:p w:rsidR="00365194" w:rsidRDefault="00365194" w:rsidP="0036519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סוגי עיסקאות שבהן תהיה ההשתתפות במכרז מותנית בתנאים שייקבעו;</w:t>
      </w:r>
    </w:p>
    <w:p w:rsidR="00365194" w:rsidRDefault="00365194" w:rsidP="0036519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סוגי עיסקאות שבהן ניתן לנהל משא ומתן עם המציעים שהצעותיהם נמצאו מתאימות, וכללים לניהול המשא ומתן;</w:t>
      </w:r>
    </w:p>
    <w:p w:rsidR="00365194" w:rsidRDefault="00365194" w:rsidP="0036519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צורת המכרזים ודרכי הזמנתן וקבלתן של הצעות מחירים, ואופן פרסומם של המכרזים ברבים;</w:t>
      </w:r>
    </w:p>
    <w:p w:rsidR="00365194" w:rsidRDefault="00365194" w:rsidP="0036519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אמות המידה לבחירת ההצעות המתאימות;</w:t>
      </w:r>
    </w:p>
    <w:p w:rsidR="00365194" w:rsidRDefault="00365194" w:rsidP="0036519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עניין אחר הנראה לו דרוש לשם ניהול תקין והוגן של עיסקאות ובמטרה להבטיח את קבלת ההצעות שיעניקו את מרב היתרונות למנהל האזרחי.</w:t>
      </w:r>
    </w:p>
    <w:p w:rsidR="00365194" w:rsidRDefault="00365194" w:rsidP="00EC616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בתקנות לפי סעיף זה ייקבעו, בין היתר, פטורים מחובת מכרז ותנאים למתן פטורים כאמור, עבור התקשרות הנדרשת בדחיפות למניעת נזק של ממש, עבור התקשרות שלגביה נתקיימו נסיבות מיוחדות ונדירות המצדיקות עשייתה ללא מכרז ועבור התקשרות הנדרשת לטובת האזור או למען הבטחת רווחתה וטובתה של האוכלוסיה, אשר הנסיבות הייחודיות החלות באזור מונעות הוצאתה לפועל באמצעות מכרז.</w:t>
      </w:r>
    </w:p>
    <w:p w:rsidR="009B30BD" w:rsidRDefault="009B30BD" w:rsidP="009B30BD">
      <w:pPr>
        <w:pStyle w:val="P00"/>
        <w:spacing w:before="72"/>
        <w:ind w:left="0" w:right="1134"/>
        <w:rPr>
          <w:rStyle w:val="default"/>
          <w:rFonts w:cs="FrankRuehl"/>
          <w:rtl/>
        </w:rPr>
      </w:pPr>
      <w:bookmarkStart w:id="4" w:name="Seif5"/>
      <w:bookmarkEnd w:id="4"/>
      <w:r>
        <w:rPr>
          <w:rFonts w:cs="Miriam"/>
          <w:lang w:val="he-IL"/>
        </w:rPr>
        <w:pict>
          <v:rect id="_x0000_s1364" style="position:absolute;left:0;text-align:left;margin-left:464.35pt;margin-top:7.1pt;width:75.05pt;height:14.2pt;z-index:251655168" o:allowincell="f" filled="f" stroked="f" strokecolor="lime" strokeweight=".25pt">
            <v:textbox style="mso-next-textbox:#_x0000_s1364" inset="0,0,0,0">
              <w:txbxContent>
                <w:p w:rsidR="009B30BD" w:rsidRDefault="00365194" w:rsidP="009B30BD">
                  <w:pPr>
                    <w:spacing w:line="160" w:lineRule="exact"/>
                    <w:rPr>
                      <w:rFonts w:cs="Miriam" w:hint="cs"/>
                      <w:noProof/>
                      <w:sz w:val="18"/>
                      <w:szCs w:val="18"/>
                      <w:rtl/>
                    </w:rPr>
                  </w:pPr>
                  <w:r>
                    <w:rPr>
                      <w:rFonts w:cs="Miriam" w:hint="cs"/>
                      <w:sz w:val="18"/>
                      <w:szCs w:val="18"/>
                      <w:rtl/>
                    </w:rPr>
                    <w:t>ועדת המכרזים</w:t>
                  </w:r>
                </w:p>
              </w:txbxContent>
            </v:textbox>
            <w10:anchorlock/>
          </v:rect>
        </w:pict>
      </w:r>
      <w:r w:rsidR="00EC6166">
        <w:rPr>
          <w:rStyle w:val="big-number"/>
          <w:rFonts w:cs="Miriam" w:hint="cs"/>
          <w:rtl/>
        </w:rPr>
        <w:t>5</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365194">
        <w:rPr>
          <w:rStyle w:val="default"/>
          <w:rFonts w:cs="FrankRuehl" w:hint="cs"/>
          <w:rtl/>
        </w:rPr>
        <w:t>ראש המנהל האזרחי ימנה ועדת מכרזים למינהל האזרחי. ועדת המכרזים תכלול בין שלושה לחמישה חברים, ובלבד שיכללו בה נציג הממונה ונציג היועץ המשפטי.</w:t>
      </w:r>
    </w:p>
    <w:p w:rsidR="00365194" w:rsidRDefault="00365194" w:rsidP="009B30B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אחד מחברי הוועדה, שאינו נציג הממונה או נציג היועץ המשפטי, ימונה כיושב ראש ועדת המכרזים. במידת האפשר, ימונה אחד מחברי הוועדה הכשיר להתמנות כיושב ראש הוועדה, לכהן כממלא מקום יושב הראש, בהיעדרו.</w:t>
      </w:r>
    </w:p>
    <w:p w:rsidR="00365194" w:rsidRDefault="00365194" w:rsidP="009B30B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תתכנס אם לפחות שלושה חברים נוכחים בה, ובלבד שנציג הממונה ונציג היועץ המשפטי יהיו נוכחים. נעדר יושב ראש הוועדה, ישב בראשה ממלא מקומו.</w:t>
      </w:r>
    </w:p>
    <w:p w:rsidR="00D64D1C" w:rsidRDefault="00D64D1C" w:rsidP="00D64D1C">
      <w:pPr>
        <w:pStyle w:val="P00"/>
        <w:spacing w:before="72"/>
        <w:ind w:left="0" w:right="1134"/>
        <w:rPr>
          <w:rStyle w:val="default"/>
          <w:rFonts w:cs="FrankRuehl"/>
          <w:rtl/>
        </w:rPr>
      </w:pPr>
      <w:bookmarkStart w:id="5" w:name="Seif6"/>
      <w:bookmarkEnd w:id="5"/>
      <w:r>
        <w:rPr>
          <w:rFonts w:cs="Miriam"/>
          <w:lang w:val="he-IL"/>
        </w:rPr>
        <w:pict>
          <v:rect id="_x0000_s1365" style="position:absolute;left:0;text-align:left;margin-left:464.35pt;margin-top:7.1pt;width:75.05pt;height:14.2pt;z-index:251656192" o:allowincell="f" filled="f" stroked="f" strokecolor="lime" strokeweight=".25pt">
            <v:textbox style="mso-next-textbox:#_x0000_s1365" inset="0,0,0,0">
              <w:txbxContent>
                <w:p w:rsidR="00D64D1C" w:rsidRDefault="00365194" w:rsidP="00D64D1C">
                  <w:pPr>
                    <w:spacing w:line="160" w:lineRule="exact"/>
                    <w:rPr>
                      <w:rFonts w:cs="Miriam" w:hint="cs"/>
                      <w:noProof/>
                      <w:sz w:val="18"/>
                      <w:szCs w:val="18"/>
                      <w:rtl/>
                    </w:rPr>
                  </w:pPr>
                  <w:r>
                    <w:rPr>
                      <w:rFonts w:cs="Miriam" w:hint="cs"/>
                      <w:sz w:val="18"/>
                      <w:szCs w:val="18"/>
                      <w:rtl/>
                    </w:rPr>
                    <w:t>ועדת הפטור</w:t>
                  </w:r>
                </w:p>
              </w:txbxContent>
            </v:textbox>
            <w10:anchorlock/>
          </v:rect>
        </w:pict>
      </w:r>
      <w:r w:rsidR="00365194">
        <w:rPr>
          <w:rStyle w:val="big-number"/>
          <w:rFonts w:cs="Miriam" w:hint="cs"/>
          <w:rtl/>
        </w:rPr>
        <w:t>6</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365194">
        <w:rPr>
          <w:rStyle w:val="default"/>
          <w:rFonts w:cs="FrankRuehl" w:hint="cs"/>
          <w:rtl/>
        </w:rPr>
        <w:t>מוקמת בזאת ועדת פטור למנהל האזרחי.</w:t>
      </w:r>
    </w:p>
    <w:p w:rsidR="00365194" w:rsidRDefault="00365194"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חברי ועדת הפטור יהיו:</w:t>
      </w:r>
    </w:p>
    <w:p w:rsidR="00365194" w:rsidRDefault="00365194" w:rsidP="0036519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ראש המנהל האזרחי או נציגו, והוא יכהן כיושב ראש הועדה;</w:t>
      </w:r>
    </w:p>
    <w:p w:rsidR="00365194" w:rsidRDefault="00365194" w:rsidP="0036519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w:t>
      </w:r>
    </w:p>
    <w:p w:rsidR="00365194" w:rsidRDefault="00365194" w:rsidP="0036519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היועץ המשפטי או נציגו.</w:t>
      </w:r>
    </w:p>
    <w:p w:rsidR="00365194" w:rsidRDefault="00365194"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ועדת הפטור תדון בפטורים מחובת מכרז עבור התקשרויות המנהל האזרחי בהתאם לתנאים שיקבעו בתקנות, והיא רשאית לעשות כן גם לאחר שתקבל את המלצת ועדת המכרזים בנוגע לאישור הפטור מחובת המכרז.</w:t>
      </w:r>
    </w:p>
    <w:p w:rsidR="00D64D1C" w:rsidRDefault="00D64D1C" w:rsidP="00D64D1C">
      <w:pPr>
        <w:pStyle w:val="P00"/>
        <w:spacing w:before="72"/>
        <w:ind w:left="0" w:right="1134"/>
        <w:rPr>
          <w:rStyle w:val="default"/>
          <w:rFonts w:cs="FrankRuehl"/>
          <w:rtl/>
        </w:rPr>
      </w:pPr>
      <w:bookmarkStart w:id="6" w:name="Seif7"/>
      <w:bookmarkEnd w:id="6"/>
      <w:r>
        <w:rPr>
          <w:rFonts w:cs="Miriam"/>
          <w:lang w:val="he-IL"/>
        </w:rPr>
        <w:pict>
          <v:rect id="_x0000_s1366" style="position:absolute;left:0;text-align:left;margin-left:464.35pt;margin-top:7.1pt;width:75.05pt;height:14.2pt;z-index:251657216" o:allowincell="f" filled="f" stroked="f" strokecolor="lime" strokeweight=".25pt">
            <v:textbox style="mso-next-textbox:#_x0000_s1366" inset="0,0,0,0">
              <w:txbxContent>
                <w:p w:rsidR="00D64D1C" w:rsidRDefault="00365194" w:rsidP="00D64D1C">
                  <w:pPr>
                    <w:spacing w:line="160" w:lineRule="exact"/>
                    <w:rPr>
                      <w:rFonts w:cs="Miriam" w:hint="cs"/>
                      <w:noProof/>
                      <w:sz w:val="18"/>
                      <w:szCs w:val="18"/>
                      <w:rtl/>
                    </w:rPr>
                  </w:pPr>
                  <w:r>
                    <w:rPr>
                      <w:rFonts w:cs="Miriam" w:hint="cs"/>
                      <w:sz w:val="18"/>
                      <w:szCs w:val="18"/>
                      <w:rtl/>
                    </w:rPr>
                    <w:t>אימוץ תקינה</w:t>
                  </w:r>
                </w:p>
              </w:txbxContent>
            </v:textbox>
            <w10:anchorlock/>
          </v:rect>
        </w:pict>
      </w:r>
      <w:r w:rsidR="00365194">
        <w:rPr>
          <w:rStyle w:val="big-number"/>
          <w:rFonts w:cs="Miriam" w:hint="cs"/>
          <w:rtl/>
        </w:rPr>
        <w:t>7</w:t>
      </w:r>
      <w:r>
        <w:rPr>
          <w:rStyle w:val="default"/>
          <w:rFonts w:cs="FrankRuehl"/>
          <w:rtl/>
        </w:rPr>
        <w:t>.</w:t>
      </w:r>
      <w:r>
        <w:rPr>
          <w:rStyle w:val="default"/>
          <w:rFonts w:cs="FrankRuehl"/>
          <w:rtl/>
        </w:rPr>
        <w:tab/>
      </w:r>
      <w:r w:rsidR="00365194">
        <w:rPr>
          <w:rStyle w:val="default"/>
          <w:rFonts w:cs="FrankRuehl" w:hint="cs"/>
          <w:rtl/>
        </w:rPr>
        <w:t>(א)</w:t>
      </w:r>
      <w:r w:rsidR="00365194">
        <w:rPr>
          <w:rStyle w:val="default"/>
          <w:rFonts w:cs="FrankRuehl"/>
          <w:rtl/>
        </w:rPr>
        <w:tab/>
      </w:r>
      <w:r w:rsidR="00365194">
        <w:rPr>
          <w:rStyle w:val="default"/>
          <w:rFonts w:cs="FrankRuehl" w:hint="cs"/>
          <w:rtl/>
        </w:rPr>
        <w:t>סברה ועדת המכרזים כי הדבר נחוץ לטובת האזור, למען הבטחת רווחתה וטובתה של האוכלוסיה או לשם הספקת השירותים הציבוריים באיזור והפעלתם באופן יעיל ומיטבי, רשאית היא לדרוש במכרז כי הטובין, העבודה או השירותים יסופקו בהתאם לכל מפרט או תקן רשמי או שאינו רשמי, הנמצאים בתוקף במדינת ישראל, ובלבד שהיוועצה לצורך כך בגורם מקצועי הביא בתחום העניין.</w:t>
      </w:r>
    </w:p>
    <w:p w:rsidR="00365194" w:rsidRDefault="00365194"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מיפרט או תקן רשמי </w:t>
      </w:r>
      <w:r>
        <w:rPr>
          <w:rStyle w:val="default"/>
          <w:rFonts w:cs="FrankRuehl"/>
          <w:rtl/>
        </w:rPr>
        <w:t>–</w:t>
      </w:r>
      <w:r>
        <w:rPr>
          <w:rStyle w:val="default"/>
          <w:rFonts w:cs="FrankRuehl" w:hint="cs"/>
          <w:rtl/>
        </w:rPr>
        <w:t xml:space="preserve"> כמשמעותם בצו בדבר תקנים רשמיים (יהודה והשומרון) (מס' 899), תשמ"א-1981 או כמשמעותם בחוק התקנים, תשי"ג-1953 כפי תוקפו במדינת ישראל מעת לעת.</w:t>
      </w:r>
    </w:p>
    <w:p w:rsidR="00D64D1C" w:rsidRDefault="00D64D1C" w:rsidP="00D64D1C">
      <w:pPr>
        <w:pStyle w:val="P00"/>
        <w:spacing w:before="72"/>
        <w:ind w:left="0" w:right="1134"/>
        <w:rPr>
          <w:rStyle w:val="default"/>
          <w:rFonts w:cs="FrankRuehl"/>
          <w:rtl/>
        </w:rPr>
      </w:pPr>
      <w:bookmarkStart w:id="7" w:name="Seif8"/>
      <w:bookmarkEnd w:id="7"/>
      <w:r>
        <w:rPr>
          <w:rFonts w:cs="Miriam"/>
          <w:lang w:val="he-IL"/>
        </w:rPr>
        <w:pict>
          <v:rect id="_x0000_s1367" style="position:absolute;left:0;text-align:left;margin-left:464.35pt;margin-top:7.1pt;width:75.05pt;height:14.2pt;z-index:251658240" o:allowincell="f" filled="f" stroked="f" strokecolor="lime" strokeweight=".25pt">
            <v:textbox style="mso-next-textbox:#_x0000_s1367" inset="0,0,0,0">
              <w:txbxContent>
                <w:p w:rsidR="00D64D1C" w:rsidRDefault="00F05B5D" w:rsidP="00D64D1C">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6D2509">
        <w:rPr>
          <w:rStyle w:val="big-number"/>
          <w:rFonts w:cs="Miriam" w:hint="cs"/>
          <w:rtl/>
        </w:rPr>
        <w:t>8</w:t>
      </w:r>
      <w:r>
        <w:rPr>
          <w:rStyle w:val="default"/>
          <w:rFonts w:cs="FrankRuehl"/>
          <w:rtl/>
        </w:rPr>
        <w:t>.</w:t>
      </w:r>
      <w:r>
        <w:rPr>
          <w:rStyle w:val="default"/>
          <w:rFonts w:cs="FrankRuehl"/>
          <w:rtl/>
        </w:rPr>
        <w:tab/>
      </w:r>
      <w:r w:rsidR="00F05B5D">
        <w:rPr>
          <w:rStyle w:val="default"/>
          <w:rFonts w:cs="FrankRuehl" w:hint="cs"/>
          <w:rtl/>
        </w:rPr>
        <w:t>(א)</w:t>
      </w:r>
      <w:r w:rsidR="00F05B5D">
        <w:rPr>
          <w:rStyle w:val="default"/>
          <w:rFonts w:cs="FrankRuehl"/>
          <w:rtl/>
        </w:rPr>
        <w:tab/>
      </w:r>
      <w:r w:rsidR="00F05B5D">
        <w:rPr>
          <w:rStyle w:val="default"/>
          <w:rFonts w:cs="FrankRuehl" w:hint="cs"/>
          <w:rtl/>
        </w:rPr>
        <w:t>אין הוראות צו זה משנות את דיני המנגנון הממשלתי, כהגדרתם בצו בדבר מינויים והעסקת עובדים במנגנון הממשלתי (אזור יהודה והשומרון) (מס' 37), תשכ"ז-1967, כפי תוקפם לאחר השינויים שנעשו בהם מעת לעת בתחיקת הביטחון.</w:t>
      </w:r>
    </w:p>
    <w:p w:rsidR="00F05B5D" w:rsidRDefault="00F05B5D"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צו זה כדי לגרוע מהוראות כל דין אחר החל באזור.</w:t>
      </w:r>
    </w:p>
    <w:p w:rsidR="00D64D1C" w:rsidRDefault="00D64D1C" w:rsidP="00D64D1C">
      <w:pPr>
        <w:pStyle w:val="P00"/>
        <w:spacing w:before="72"/>
        <w:ind w:left="0" w:right="1134"/>
        <w:rPr>
          <w:rStyle w:val="default"/>
          <w:rFonts w:cs="FrankRuehl"/>
          <w:rtl/>
        </w:rPr>
      </w:pPr>
      <w:bookmarkStart w:id="8" w:name="Seif9"/>
      <w:bookmarkEnd w:id="8"/>
      <w:r>
        <w:rPr>
          <w:rFonts w:cs="Miriam"/>
          <w:lang w:val="he-IL"/>
        </w:rPr>
        <w:pict>
          <v:rect id="_x0000_s1368" style="position:absolute;left:0;text-align:left;margin-left:464.35pt;margin-top:7.1pt;width:75.05pt;height:14.2pt;z-index:251659264" o:allowincell="f" filled="f" stroked="f" strokecolor="lime" strokeweight=".25pt">
            <v:textbox style="mso-next-textbox:#_x0000_s1368" inset="0,0,0,0">
              <w:txbxContent>
                <w:p w:rsidR="00D64D1C" w:rsidRDefault="00FC2C95" w:rsidP="00D64D1C">
                  <w:pPr>
                    <w:spacing w:line="160" w:lineRule="exact"/>
                    <w:rPr>
                      <w:rFonts w:cs="Miriam" w:hint="cs"/>
                      <w:noProof/>
                      <w:sz w:val="18"/>
                      <w:szCs w:val="18"/>
                      <w:rtl/>
                    </w:rPr>
                  </w:pPr>
                  <w:r>
                    <w:rPr>
                      <w:rFonts w:cs="Miriam" w:hint="cs"/>
                      <w:sz w:val="18"/>
                      <w:szCs w:val="18"/>
                      <w:rtl/>
                    </w:rPr>
                    <w:t>ביצוע</w:t>
                  </w:r>
                </w:p>
              </w:txbxContent>
            </v:textbox>
            <w10:anchorlock/>
          </v:rect>
        </w:pict>
      </w:r>
      <w:r w:rsidR="00F05B5D">
        <w:rPr>
          <w:rStyle w:val="big-number"/>
          <w:rFonts w:cs="Miriam" w:hint="cs"/>
          <w:rtl/>
        </w:rPr>
        <w:t>9</w:t>
      </w:r>
      <w:r>
        <w:rPr>
          <w:rStyle w:val="default"/>
          <w:rFonts w:cs="FrankRuehl"/>
          <w:rtl/>
        </w:rPr>
        <w:t>.</w:t>
      </w:r>
      <w:r>
        <w:rPr>
          <w:rStyle w:val="default"/>
          <w:rFonts w:cs="FrankRuehl"/>
          <w:rtl/>
        </w:rPr>
        <w:tab/>
      </w:r>
      <w:r w:rsidR="00FC2C95">
        <w:rPr>
          <w:rStyle w:val="default"/>
          <w:rFonts w:cs="FrankRuehl" w:hint="cs"/>
          <w:rtl/>
        </w:rPr>
        <w:t>הממונה אחראי על ביצוע צו זה.</w:t>
      </w:r>
    </w:p>
    <w:p w:rsidR="00D64D1C" w:rsidRDefault="00D64D1C" w:rsidP="00D64D1C">
      <w:pPr>
        <w:pStyle w:val="P00"/>
        <w:spacing w:before="72"/>
        <w:ind w:left="0" w:right="1134"/>
        <w:rPr>
          <w:rStyle w:val="default"/>
          <w:rFonts w:cs="FrankRuehl"/>
          <w:rtl/>
        </w:rPr>
      </w:pPr>
      <w:bookmarkStart w:id="9" w:name="Seif10"/>
      <w:bookmarkEnd w:id="9"/>
      <w:r>
        <w:rPr>
          <w:rFonts w:cs="Miriam"/>
          <w:lang w:val="he-IL"/>
        </w:rPr>
        <w:pict>
          <v:rect id="_x0000_s1369" style="position:absolute;left:0;text-align:left;margin-left:464.35pt;margin-top:7.1pt;width:75.05pt;height:14.2pt;z-index:251660288" o:allowincell="f" filled="f" stroked="f" strokecolor="lime" strokeweight=".25pt">
            <v:textbox style="mso-next-textbox:#_x0000_s1369" inset="0,0,0,0">
              <w:txbxContent>
                <w:p w:rsidR="00D64D1C" w:rsidRDefault="00FC2C95" w:rsidP="00D64D1C">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FC2C95">
        <w:rPr>
          <w:rStyle w:val="default"/>
          <w:rFonts w:cs="FrankRuehl" w:hint="cs"/>
          <w:rtl/>
        </w:rPr>
        <w:t>(א)</w:t>
      </w:r>
      <w:r w:rsidR="00FC2C95">
        <w:rPr>
          <w:rStyle w:val="default"/>
          <w:rFonts w:cs="FrankRuehl"/>
          <w:rtl/>
        </w:rPr>
        <w:tab/>
      </w:r>
      <w:r w:rsidR="00FC2C95">
        <w:rPr>
          <w:rStyle w:val="default"/>
          <w:rFonts w:cs="FrankRuehl" w:hint="cs"/>
          <w:rtl/>
        </w:rPr>
        <w:t xml:space="preserve">צו זה לא יחול על התקשרות כתוצאה </w:t>
      </w:r>
      <w:r w:rsidR="00FC2C95">
        <w:rPr>
          <w:rStyle w:val="default"/>
          <w:rFonts w:cs="FrankRuehl"/>
          <w:rtl/>
        </w:rPr>
        <w:t>–</w:t>
      </w:r>
    </w:p>
    <w:p w:rsidR="00FC2C95" w:rsidRDefault="00FC2C95" w:rsidP="00FC2C9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ממכרז פומבי או סגור, מפניה לקבלת הצעות או ממתקן התחייבות, והכל אם נעשו לפני תחילתו של צו זה, בהתאם לכללים ולנהלים שהיו נוהגים לפני תחילתו של הצו;</w:t>
      </w:r>
    </w:p>
    <w:p w:rsidR="00FC2C95" w:rsidRDefault="00FC2C95" w:rsidP="00FC2C9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ממימוש זכות ברירה או הארכת התקשרות הכלולה בחוזה שנכרת לפני תחילתו של צו זה.</w:t>
      </w:r>
    </w:p>
    <w:p w:rsidR="00FC2C95" w:rsidRDefault="00FC2C9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עד כניסתן לתוקף של תקנות לפי סעיף 4 לצו זה, ינהג המינהל האזרחי בהתאם לכללים ולנהלים אשר היו נהוגים לפני תחילתו של צו זה.</w:t>
      </w:r>
    </w:p>
    <w:p w:rsidR="00D64D1C" w:rsidRDefault="00D64D1C" w:rsidP="00D64D1C">
      <w:pPr>
        <w:pStyle w:val="P00"/>
        <w:spacing w:before="72"/>
        <w:ind w:left="0" w:right="1134"/>
        <w:rPr>
          <w:rStyle w:val="default"/>
          <w:rFonts w:cs="FrankRuehl"/>
          <w:rtl/>
        </w:rPr>
      </w:pPr>
      <w:bookmarkStart w:id="10" w:name="Seif11"/>
      <w:bookmarkEnd w:id="10"/>
      <w:r>
        <w:rPr>
          <w:rFonts w:cs="Miriam"/>
          <w:lang w:val="he-IL"/>
        </w:rPr>
        <w:pict>
          <v:rect id="_x0000_s1370" style="position:absolute;left:0;text-align:left;margin-left:464.35pt;margin-top:7.1pt;width:75.05pt;height:23.5pt;z-index:251661312" o:allowincell="f" filled="f" stroked="f" strokecolor="lime" strokeweight=".25pt">
            <v:textbox style="mso-next-textbox:#_x0000_s1370" inset="0,0,0,0">
              <w:txbxContent>
                <w:p w:rsidR="00D64D1C" w:rsidRDefault="00FC2C95" w:rsidP="00D64D1C">
                  <w:pPr>
                    <w:spacing w:line="160" w:lineRule="exact"/>
                    <w:rPr>
                      <w:rFonts w:cs="Miriam" w:hint="cs"/>
                      <w:noProof/>
                      <w:sz w:val="18"/>
                      <w:szCs w:val="18"/>
                      <w:rtl/>
                    </w:rPr>
                  </w:pPr>
                  <w:r>
                    <w:rPr>
                      <w:rFonts w:cs="Miriam" w:hint="cs"/>
                      <w:sz w:val="18"/>
                      <w:szCs w:val="18"/>
                      <w:rtl/>
                    </w:rPr>
                    <w:t>תחולה על עסקאות במקרקעין</w:t>
                  </w:r>
                </w:p>
              </w:txbxContent>
            </v:textbox>
            <w10:anchorlock/>
          </v:rect>
        </w:pict>
      </w:r>
      <w:r>
        <w:rPr>
          <w:rStyle w:val="big-number"/>
          <w:rFonts w:cs="Miriam" w:hint="cs"/>
          <w:rtl/>
        </w:rPr>
        <w:t>1</w:t>
      </w:r>
      <w:r w:rsidR="00FC2C95">
        <w:rPr>
          <w:rStyle w:val="big-number"/>
          <w:rFonts w:cs="Miriam" w:hint="cs"/>
          <w:rtl/>
        </w:rPr>
        <w:t>1</w:t>
      </w:r>
      <w:r>
        <w:rPr>
          <w:rStyle w:val="default"/>
          <w:rFonts w:cs="FrankRuehl"/>
          <w:rtl/>
        </w:rPr>
        <w:t>.</w:t>
      </w:r>
      <w:r>
        <w:rPr>
          <w:rStyle w:val="default"/>
          <w:rFonts w:cs="FrankRuehl"/>
          <w:rtl/>
        </w:rPr>
        <w:tab/>
      </w:r>
      <w:r w:rsidR="00FC2C95">
        <w:rPr>
          <w:rStyle w:val="default"/>
          <w:rFonts w:cs="FrankRuehl" w:hint="cs"/>
          <w:rtl/>
        </w:rPr>
        <w:t>(א)</w:t>
      </w:r>
      <w:r w:rsidR="00FC2C95">
        <w:rPr>
          <w:rStyle w:val="default"/>
          <w:rFonts w:cs="FrankRuehl"/>
          <w:rtl/>
        </w:rPr>
        <w:tab/>
      </w:r>
      <w:r w:rsidR="00FC2C95">
        <w:rPr>
          <w:rStyle w:val="default"/>
          <w:rFonts w:cs="FrankRuehl" w:hint="cs"/>
          <w:rtl/>
        </w:rPr>
        <w:t>ראש המנהל האזרחי רשאי לקבוע תקנות לפי צו זה על ביצוע עסקאות במקרקעין. הוראות סעיף 4 יחולו, בשינויים המחויבים, גם על תקנות לפי סעיף זה.</w:t>
      </w:r>
    </w:p>
    <w:p w:rsidR="00FC2C95" w:rsidRDefault="00FC2C9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תחילתו של סעיף 2(א) לעניין עסקאות במקרקעין יהיה ביום תחילתן של תקנות לפי סעיף קטן (א).</w:t>
      </w:r>
    </w:p>
    <w:p w:rsidR="00FC2C95" w:rsidRDefault="00FC2C95" w:rsidP="00D64D1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ראש המנהל האזרחי ימנה ועדת מכרזים למכרזי עסקאות במקרקעין על ידי הממונה על הרכוש הממשלתי במינהל האזרחי. מכרזי עסקאות מקרקעין ינוהלו על ידי ועדה זו, ולא על ידי ועדת המכרזים שתמונה לפי סעיף 5.</w:t>
      </w:r>
    </w:p>
    <w:p w:rsidR="00D64D1C" w:rsidRDefault="00D64D1C" w:rsidP="00D64D1C">
      <w:pPr>
        <w:pStyle w:val="P00"/>
        <w:spacing w:before="72"/>
        <w:ind w:left="0" w:right="1134"/>
        <w:rPr>
          <w:rStyle w:val="default"/>
          <w:rFonts w:cs="FrankRuehl"/>
          <w:rtl/>
        </w:rPr>
      </w:pPr>
      <w:bookmarkStart w:id="11" w:name="Seif12"/>
      <w:bookmarkEnd w:id="11"/>
      <w:r>
        <w:rPr>
          <w:rFonts w:cs="Miriam"/>
          <w:lang w:val="he-IL"/>
        </w:rPr>
        <w:pict>
          <v:rect id="_x0000_s1371" style="position:absolute;left:0;text-align:left;margin-left:464.35pt;margin-top:7.1pt;width:75.05pt;height:19.8pt;z-index:251662336" o:allowincell="f" filled="f" stroked="f" strokecolor="lime" strokeweight=".25pt">
            <v:textbox style="mso-next-textbox:#_x0000_s1371" inset="0,0,0,0">
              <w:txbxContent>
                <w:p w:rsidR="00D64D1C" w:rsidRDefault="00FC2C95" w:rsidP="00D64D1C">
                  <w:pPr>
                    <w:spacing w:line="160" w:lineRule="exact"/>
                    <w:rPr>
                      <w:rFonts w:cs="Miriam" w:hint="cs"/>
                      <w:noProof/>
                      <w:sz w:val="18"/>
                      <w:szCs w:val="18"/>
                      <w:rtl/>
                    </w:rPr>
                  </w:pPr>
                  <w:r>
                    <w:rPr>
                      <w:rFonts w:cs="Miriam" w:hint="cs"/>
                      <w:sz w:val="18"/>
                      <w:szCs w:val="18"/>
                      <w:rtl/>
                    </w:rPr>
                    <w:t>תיקון הצו בדבר המינהל האזרחי</w:t>
                  </w:r>
                </w:p>
              </w:txbxContent>
            </v:textbox>
            <w10:anchorlock/>
          </v:rect>
        </w:pict>
      </w:r>
      <w:r>
        <w:rPr>
          <w:rStyle w:val="big-number"/>
          <w:rFonts w:cs="Miriam" w:hint="cs"/>
          <w:rtl/>
        </w:rPr>
        <w:t>1</w:t>
      </w:r>
      <w:r w:rsidR="00FC2C95">
        <w:rPr>
          <w:rStyle w:val="big-number"/>
          <w:rFonts w:cs="Miriam" w:hint="cs"/>
          <w:rtl/>
        </w:rPr>
        <w:t>2</w:t>
      </w:r>
      <w:r>
        <w:rPr>
          <w:rStyle w:val="default"/>
          <w:rFonts w:cs="FrankRuehl"/>
          <w:rtl/>
        </w:rPr>
        <w:t>.</w:t>
      </w:r>
      <w:r>
        <w:rPr>
          <w:rStyle w:val="default"/>
          <w:rFonts w:cs="FrankRuehl"/>
          <w:rtl/>
        </w:rPr>
        <w:tab/>
      </w:r>
      <w:r w:rsidR="00FC2C95">
        <w:rPr>
          <w:rStyle w:val="default"/>
          <w:rFonts w:cs="FrankRuehl" w:hint="cs"/>
          <w:rtl/>
        </w:rPr>
        <w:t>בצו בדבר הקמת מינהל אזרחי (יהודה והשומרון) (מס' 947), התשמ"ב-1981, בתוספת השניה, בסופה יבוא: "צו בדבר חובת המכרזים (יהודה והשומרון) (מס' 1936), התש"ף-2020".</w:t>
      </w:r>
    </w:p>
    <w:p w:rsidR="00D64D1C" w:rsidRDefault="00D64D1C" w:rsidP="00D64D1C">
      <w:pPr>
        <w:pStyle w:val="P00"/>
        <w:spacing w:before="72"/>
        <w:ind w:left="0" w:right="1134"/>
        <w:rPr>
          <w:rStyle w:val="default"/>
          <w:rFonts w:cs="FrankRuehl"/>
          <w:rtl/>
        </w:rPr>
      </w:pPr>
      <w:bookmarkStart w:id="12" w:name="Seif13"/>
      <w:bookmarkEnd w:id="12"/>
      <w:r>
        <w:rPr>
          <w:rFonts w:cs="Miriam"/>
          <w:lang w:val="he-IL"/>
        </w:rPr>
        <w:pict>
          <v:rect id="_x0000_s1372" style="position:absolute;left:0;text-align:left;margin-left:464.35pt;margin-top:7.1pt;width:75.05pt;height:14.2pt;z-index:251663360" o:allowincell="f" filled="f" stroked="f" strokecolor="lime" strokeweight=".25pt">
            <v:textbox style="mso-next-textbox:#_x0000_s1372" inset="0,0,0,0">
              <w:txbxContent>
                <w:p w:rsidR="00D64D1C" w:rsidRDefault="00FC2C95" w:rsidP="00D64D1C">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1</w:t>
      </w:r>
      <w:r w:rsidR="00FC2C95">
        <w:rPr>
          <w:rStyle w:val="big-number"/>
          <w:rFonts w:cs="Miriam" w:hint="cs"/>
          <w:rtl/>
        </w:rPr>
        <w:t>3</w:t>
      </w:r>
      <w:r>
        <w:rPr>
          <w:rStyle w:val="default"/>
          <w:rFonts w:cs="FrankRuehl"/>
          <w:rtl/>
        </w:rPr>
        <w:t>.</w:t>
      </w:r>
      <w:r>
        <w:rPr>
          <w:rStyle w:val="default"/>
          <w:rFonts w:cs="FrankRuehl"/>
          <w:rtl/>
        </w:rPr>
        <w:tab/>
      </w:r>
      <w:r w:rsidR="00FC2C95">
        <w:rPr>
          <w:rStyle w:val="default"/>
          <w:rFonts w:cs="FrankRuehl" w:hint="cs"/>
          <w:rtl/>
        </w:rPr>
        <w:t>תחילתו של צו זה מיום חתימתו.</w:t>
      </w:r>
    </w:p>
    <w:p w:rsidR="00D64D1C" w:rsidRDefault="00D64D1C" w:rsidP="00D64D1C">
      <w:pPr>
        <w:pStyle w:val="P00"/>
        <w:spacing w:before="72"/>
        <w:ind w:left="0" w:right="1134"/>
        <w:rPr>
          <w:rStyle w:val="default"/>
          <w:rFonts w:cs="FrankRuehl"/>
          <w:rtl/>
        </w:rPr>
      </w:pPr>
      <w:bookmarkStart w:id="13" w:name="Seif14"/>
      <w:bookmarkEnd w:id="13"/>
      <w:r>
        <w:rPr>
          <w:rFonts w:cs="Miriam"/>
          <w:lang w:val="he-IL"/>
        </w:rPr>
        <w:pict>
          <v:rect id="_x0000_s1373" style="position:absolute;left:0;text-align:left;margin-left:464.35pt;margin-top:7.1pt;width:75.05pt;height:14.2pt;z-index:251664384" o:allowincell="f" filled="f" stroked="f" strokecolor="lime" strokeweight=".25pt">
            <v:textbox style="mso-next-textbox:#_x0000_s1373" inset="0,0,0,0">
              <w:txbxContent>
                <w:p w:rsidR="00D64D1C" w:rsidRDefault="00FC2C95" w:rsidP="00D64D1C">
                  <w:pPr>
                    <w:spacing w:line="160" w:lineRule="exact"/>
                    <w:rPr>
                      <w:rFonts w:cs="Miriam" w:hint="cs"/>
                      <w:noProof/>
                      <w:sz w:val="18"/>
                      <w:szCs w:val="18"/>
                      <w:rtl/>
                    </w:rPr>
                  </w:pPr>
                  <w:r>
                    <w:rPr>
                      <w:rFonts w:cs="Miriam" w:hint="cs"/>
                      <w:sz w:val="18"/>
                      <w:szCs w:val="18"/>
                      <w:rtl/>
                    </w:rPr>
                    <w:t>ה</w:t>
                  </w:r>
                  <w:r w:rsidR="00D64D1C">
                    <w:rPr>
                      <w:rFonts w:cs="Miriam" w:hint="cs"/>
                      <w:sz w:val="18"/>
                      <w:szCs w:val="18"/>
                      <w:rtl/>
                    </w:rPr>
                    <w:t>שם</w:t>
                  </w:r>
                </w:p>
              </w:txbxContent>
            </v:textbox>
            <w10:anchorlock/>
          </v:rect>
        </w:pict>
      </w:r>
      <w:r>
        <w:rPr>
          <w:rStyle w:val="big-number"/>
          <w:rFonts w:cs="Miriam" w:hint="cs"/>
          <w:rtl/>
        </w:rPr>
        <w:t>1</w:t>
      </w:r>
      <w:r w:rsidR="00FC2C95">
        <w:rPr>
          <w:rStyle w:val="big-number"/>
          <w:rFonts w:cs="Miriam" w:hint="cs"/>
          <w:rtl/>
        </w:rPr>
        <w:t>4</w:t>
      </w:r>
      <w:r>
        <w:rPr>
          <w:rStyle w:val="default"/>
          <w:rFonts w:cs="FrankRuehl"/>
          <w:rtl/>
        </w:rPr>
        <w:t>.</w:t>
      </w:r>
      <w:r>
        <w:rPr>
          <w:rStyle w:val="default"/>
          <w:rFonts w:cs="FrankRuehl"/>
          <w:rtl/>
        </w:rPr>
        <w:tab/>
      </w:r>
      <w:r w:rsidR="00FC2C95">
        <w:rPr>
          <w:rStyle w:val="default"/>
          <w:rFonts w:cs="FrankRuehl" w:hint="cs"/>
          <w:rtl/>
        </w:rPr>
        <w:t>צו זה ייקרא: "צו בדבר חובת המכרזים (יהודה ושומרון) (מס' 1936), התש"ף-2020".</w:t>
      </w:r>
    </w:p>
    <w:p w:rsidR="009B30BD" w:rsidRDefault="009B30BD" w:rsidP="008025D3">
      <w:pPr>
        <w:pStyle w:val="P00"/>
        <w:spacing w:before="72"/>
        <w:ind w:left="0" w:right="1134"/>
        <w:rPr>
          <w:rStyle w:val="default"/>
          <w:rFonts w:cs="FrankRuehl"/>
          <w:rtl/>
        </w:rPr>
      </w:pPr>
    </w:p>
    <w:p w:rsidR="00405014" w:rsidRDefault="00405014">
      <w:pPr>
        <w:pStyle w:val="P00"/>
        <w:spacing w:before="72"/>
        <w:ind w:left="0" w:right="1134"/>
        <w:rPr>
          <w:rStyle w:val="default"/>
          <w:rFonts w:cs="FrankRuehl" w:hint="cs"/>
          <w:rtl/>
        </w:rPr>
      </w:pPr>
    </w:p>
    <w:p w:rsidR="006F4B89" w:rsidRDefault="00FC2C95"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כ"א באב</w:t>
      </w:r>
      <w:r w:rsidR="002F4EF0">
        <w:rPr>
          <w:rStyle w:val="default"/>
          <w:rFonts w:cs="FrankRuehl" w:hint="cs"/>
          <w:rtl/>
        </w:rPr>
        <w:t xml:space="preserve"> התש"</w:t>
      </w:r>
      <w:r w:rsidR="00E147FD">
        <w:rPr>
          <w:rStyle w:val="default"/>
          <w:rFonts w:cs="FrankRuehl" w:hint="cs"/>
          <w:rtl/>
        </w:rPr>
        <w:t>ף</w:t>
      </w:r>
      <w:r w:rsidR="002F4EF0">
        <w:rPr>
          <w:rStyle w:val="default"/>
          <w:rFonts w:cs="FrankRuehl" w:hint="cs"/>
          <w:rtl/>
        </w:rPr>
        <w:t xml:space="preserve"> (</w:t>
      </w:r>
      <w:r>
        <w:rPr>
          <w:rStyle w:val="default"/>
          <w:rFonts w:cs="FrankRuehl" w:hint="cs"/>
          <w:rtl/>
        </w:rPr>
        <w:t>11 באוגוסט</w:t>
      </w:r>
      <w:r w:rsidR="002F4EF0">
        <w:rPr>
          <w:rStyle w:val="default"/>
          <w:rFonts w:cs="FrankRuehl" w:hint="cs"/>
          <w:rtl/>
        </w:rPr>
        <w:t xml:space="preserve"> 2020</w:t>
      </w:r>
      <w:r w:rsidR="006F4B89">
        <w:rPr>
          <w:rStyle w:val="default"/>
          <w:rFonts w:cs="FrankRuehl" w:hint="cs"/>
          <w:rtl/>
        </w:rPr>
        <w:t>)</w:t>
      </w:r>
      <w:r w:rsidR="006F4B89">
        <w:rPr>
          <w:rStyle w:val="default"/>
          <w:rFonts w:cs="FrankRuehl" w:hint="cs"/>
          <w:rtl/>
        </w:rPr>
        <w:tab/>
      </w:r>
      <w:r>
        <w:rPr>
          <w:rStyle w:val="default"/>
          <w:rFonts w:cs="FrankRuehl" w:hint="cs"/>
          <w:rtl/>
        </w:rPr>
        <w:t>אלוף נדב פדן</w:t>
      </w:r>
    </w:p>
    <w:p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C2C95">
        <w:rPr>
          <w:rFonts w:cs="FrankRuehl" w:hint="cs"/>
          <w:sz w:val="22"/>
          <w:szCs w:val="22"/>
          <w:rtl/>
        </w:rPr>
        <w:t>מפקד כוחות צה"ל</w:t>
      </w:r>
      <w:r w:rsidR="00405014">
        <w:rPr>
          <w:rFonts w:cs="FrankRuehl" w:hint="cs"/>
          <w:sz w:val="22"/>
          <w:szCs w:val="22"/>
          <w:rtl/>
        </w:rPr>
        <w:t xml:space="preserve"> </w:t>
      </w:r>
    </w:p>
    <w:p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w:t>
      </w:r>
      <w:r w:rsidR="00FC2C95">
        <w:rPr>
          <w:rFonts w:cs="FrankRuehl" w:hint="cs"/>
          <w:sz w:val="22"/>
          <w:szCs w:val="22"/>
          <w:rtl/>
        </w:rPr>
        <w:t>ה</w:t>
      </w:r>
      <w:r w:rsidR="006F4B89">
        <w:rPr>
          <w:rFonts w:cs="FrankRuehl" w:hint="cs"/>
          <w:sz w:val="22"/>
          <w:szCs w:val="22"/>
          <w:rtl/>
        </w:rPr>
        <w:t>שומרון</w:t>
      </w:r>
    </w:p>
    <w:p w:rsidR="00D64D1C" w:rsidRDefault="00D64D1C">
      <w:pPr>
        <w:pStyle w:val="sig-0"/>
        <w:tabs>
          <w:tab w:val="clear" w:pos="4820"/>
          <w:tab w:val="center" w:pos="5670"/>
        </w:tabs>
        <w:ind w:left="0" w:right="1134"/>
        <w:rPr>
          <w:rFonts w:cs="FrankRuehl"/>
          <w:sz w:val="26"/>
          <w:rtl/>
        </w:rPr>
      </w:pPr>
    </w:p>
    <w:p w:rsidR="00D64D1C" w:rsidRDefault="00D64D1C">
      <w:pPr>
        <w:pStyle w:val="sig-0"/>
        <w:tabs>
          <w:tab w:val="clear" w:pos="4820"/>
          <w:tab w:val="center" w:pos="5670"/>
        </w:tabs>
        <w:ind w:left="0" w:right="1134"/>
        <w:rPr>
          <w:rFonts w:cs="FrankRuehl"/>
          <w:sz w:val="26"/>
          <w:rtl/>
        </w:rPr>
      </w:pPr>
    </w:p>
    <w:p w:rsidR="00AE5C56" w:rsidRDefault="00AE5C56">
      <w:pPr>
        <w:pStyle w:val="sig-0"/>
        <w:tabs>
          <w:tab w:val="clear" w:pos="4820"/>
          <w:tab w:val="center" w:pos="5670"/>
        </w:tabs>
        <w:ind w:left="0" w:right="1134"/>
        <w:rPr>
          <w:rFonts w:cs="FrankRuehl"/>
          <w:sz w:val="26"/>
          <w:rtl/>
        </w:rPr>
      </w:pPr>
    </w:p>
    <w:p w:rsidR="00A358A6" w:rsidRDefault="00A358A6">
      <w:pPr>
        <w:pStyle w:val="sig-0"/>
        <w:tabs>
          <w:tab w:val="clear" w:pos="4820"/>
          <w:tab w:val="center" w:pos="5670"/>
        </w:tabs>
        <w:ind w:left="0" w:right="1134"/>
        <w:rPr>
          <w:rFonts w:cs="FrankRuehl"/>
          <w:sz w:val="26"/>
          <w:rtl/>
        </w:rPr>
      </w:pPr>
    </w:p>
    <w:p w:rsidR="00A358A6" w:rsidRDefault="00A358A6">
      <w:pPr>
        <w:pStyle w:val="sig-0"/>
        <w:tabs>
          <w:tab w:val="clear" w:pos="4820"/>
          <w:tab w:val="center" w:pos="5670"/>
        </w:tabs>
        <w:ind w:left="0" w:right="1134"/>
        <w:rPr>
          <w:rFonts w:cs="FrankRuehl"/>
          <w:sz w:val="26"/>
          <w:rtl/>
        </w:rPr>
      </w:pPr>
    </w:p>
    <w:p w:rsidR="00A358A6" w:rsidRDefault="00A358A6" w:rsidP="00A358A6">
      <w:pPr>
        <w:pStyle w:val="sig-0"/>
        <w:tabs>
          <w:tab w:val="clear" w:pos="4820"/>
          <w:tab w:val="center" w:pos="5670"/>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E5C56" w:rsidRPr="00A358A6" w:rsidRDefault="00AE5C56" w:rsidP="00A358A6">
      <w:pPr>
        <w:pStyle w:val="sig-0"/>
        <w:tabs>
          <w:tab w:val="clear" w:pos="4820"/>
          <w:tab w:val="center" w:pos="5670"/>
        </w:tabs>
        <w:ind w:left="0" w:right="1134"/>
        <w:jc w:val="center"/>
        <w:rPr>
          <w:rFonts w:cs="David"/>
          <w:color w:val="0000FF"/>
          <w:sz w:val="26"/>
          <w:szCs w:val="24"/>
          <w:u w:val="single"/>
          <w:rtl/>
        </w:rPr>
      </w:pPr>
    </w:p>
    <w:sectPr w:rsidR="00AE5C56" w:rsidRPr="00A358A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2D2E" w:rsidRDefault="00962D2E">
      <w:r>
        <w:separator/>
      </w:r>
    </w:p>
  </w:endnote>
  <w:endnote w:type="continuationSeparator" w:id="0">
    <w:p w:rsidR="00962D2E" w:rsidRDefault="0096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1189">
      <w:rPr>
        <w:rFonts w:hAnsi="FrankRuehl" w:cs="FrankRuehl"/>
        <w:noProof/>
        <w:sz w:val="24"/>
        <w:szCs w:val="24"/>
        <w:rtl/>
      </w:rPr>
      <w:t>3</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2D2E" w:rsidRDefault="00962D2E">
      <w:pPr>
        <w:pStyle w:val="a5"/>
        <w:rPr>
          <w:rFonts w:cs="David"/>
          <w:sz w:val="24"/>
          <w:szCs w:val="24"/>
        </w:rPr>
      </w:pPr>
      <w:r>
        <w:separator/>
      </w:r>
    </w:p>
  </w:footnote>
  <w:footnote w:type="continuationSeparator" w:id="0">
    <w:p w:rsidR="00962D2E" w:rsidRDefault="00962D2E">
      <w:r>
        <w:continuationSeparator/>
      </w:r>
    </w:p>
  </w:footnote>
  <w:footnote w:id="1">
    <w:p w:rsidR="00671189" w:rsidRDefault="00925FB2" w:rsidP="006711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AD408F">
        <w:rPr>
          <w:rFonts w:cs="FrankRuehl" w:hint="cs"/>
          <w:rtl/>
        </w:rPr>
        <w:t xml:space="preserve">פורסם </w:t>
      </w:r>
      <w:hyperlink r:id="rId1" w:history="1">
        <w:r w:rsidR="00AD408F" w:rsidRPr="00671189">
          <w:rPr>
            <w:rStyle w:val="Hyperlink"/>
            <w:rFonts w:cs="FrankRuehl" w:hint="cs"/>
            <w:rtl/>
          </w:rPr>
          <w:t>קובץ המנשרים מס' 254</w:t>
        </w:r>
      </w:hyperlink>
      <w:r w:rsidR="00AD408F">
        <w:rPr>
          <w:rFonts w:cs="FrankRuehl" w:hint="cs"/>
          <w:rtl/>
        </w:rPr>
        <w:t xml:space="preserve"> מחודש אוקטובר 2020 עמ' 10302</w:t>
      </w:r>
      <w:r w:rsidR="00C224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B2364"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חובת המכרזים</w:t>
    </w:r>
    <w:r w:rsidR="007A0E42">
      <w:rPr>
        <w:rFonts w:hAnsi="FrankRuehl" w:cs="FrankRuehl" w:hint="cs"/>
        <w:color w:val="000000"/>
        <w:sz w:val="28"/>
        <w:szCs w:val="28"/>
        <w:rtl/>
      </w:rPr>
      <w:t xml:space="preserve"> (יהודה ושומרון)</w:t>
    </w:r>
    <w:r>
      <w:rPr>
        <w:rFonts w:hAnsi="FrankRuehl" w:cs="FrankRuehl" w:hint="cs"/>
        <w:color w:val="000000"/>
        <w:sz w:val="28"/>
        <w:szCs w:val="28"/>
        <w:rtl/>
      </w:rPr>
      <w:t xml:space="preserve"> (מס' 1936)</w:t>
    </w:r>
    <w:r w:rsidR="00925FB2">
      <w:rPr>
        <w:rFonts w:hAnsi="FrankRuehl" w:cs="FrankRuehl" w:hint="cs"/>
        <w:color w:val="000000"/>
        <w:sz w:val="28"/>
        <w:szCs w:val="28"/>
        <w:rtl/>
      </w:rPr>
      <w:t xml:space="preserve">, </w:t>
    </w:r>
    <w:r w:rsidR="00892DA5">
      <w:rPr>
        <w:rFonts w:hAnsi="FrankRuehl" w:cs="FrankRuehl" w:hint="cs"/>
        <w:color w:val="000000"/>
        <w:sz w:val="28"/>
        <w:szCs w:val="28"/>
        <w:rtl/>
      </w:rPr>
      <w:t>תש"ף-2020</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1751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76F6"/>
    <w:rsid w:val="000A0AC4"/>
    <w:rsid w:val="000A22B2"/>
    <w:rsid w:val="000A4F1F"/>
    <w:rsid w:val="000B38F9"/>
    <w:rsid w:val="000D0A00"/>
    <w:rsid w:val="000D53A9"/>
    <w:rsid w:val="000E0FAD"/>
    <w:rsid w:val="000E2FA3"/>
    <w:rsid w:val="000F4E61"/>
    <w:rsid w:val="000F77BB"/>
    <w:rsid w:val="00104050"/>
    <w:rsid w:val="00112955"/>
    <w:rsid w:val="001400F4"/>
    <w:rsid w:val="00154ECC"/>
    <w:rsid w:val="001552BB"/>
    <w:rsid w:val="00162A12"/>
    <w:rsid w:val="001648E2"/>
    <w:rsid w:val="001702BA"/>
    <w:rsid w:val="00173DF5"/>
    <w:rsid w:val="001760C6"/>
    <w:rsid w:val="00192EFB"/>
    <w:rsid w:val="001940AE"/>
    <w:rsid w:val="001C1AA5"/>
    <w:rsid w:val="001D6A7C"/>
    <w:rsid w:val="001E1299"/>
    <w:rsid w:val="001E5B1C"/>
    <w:rsid w:val="001F0A74"/>
    <w:rsid w:val="001F59B3"/>
    <w:rsid w:val="002138B8"/>
    <w:rsid w:val="00263D0C"/>
    <w:rsid w:val="00272CA3"/>
    <w:rsid w:val="002754CC"/>
    <w:rsid w:val="002911E1"/>
    <w:rsid w:val="0029382A"/>
    <w:rsid w:val="002B2A94"/>
    <w:rsid w:val="002B6311"/>
    <w:rsid w:val="002C0168"/>
    <w:rsid w:val="002C6697"/>
    <w:rsid w:val="002D2D2B"/>
    <w:rsid w:val="002D4704"/>
    <w:rsid w:val="002E0AA2"/>
    <w:rsid w:val="002F4EF0"/>
    <w:rsid w:val="002F7AE9"/>
    <w:rsid w:val="00302A14"/>
    <w:rsid w:val="00314A1B"/>
    <w:rsid w:val="00325DF6"/>
    <w:rsid w:val="0034754B"/>
    <w:rsid w:val="00354F82"/>
    <w:rsid w:val="00356180"/>
    <w:rsid w:val="00360157"/>
    <w:rsid w:val="00365194"/>
    <w:rsid w:val="00374E4D"/>
    <w:rsid w:val="003919FD"/>
    <w:rsid w:val="003A05DB"/>
    <w:rsid w:val="003B6CCE"/>
    <w:rsid w:val="003D0B27"/>
    <w:rsid w:val="003D6E5B"/>
    <w:rsid w:val="00405014"/>
    <w:rsid w:val="004151E8"/>
    <w:rsid w:val="00421B58"/>
    <w:rsid w:val="00422099"/>
    <w:rsid w:val="004225E1"/>
    <w:rsid w:val="004237AE"/>
    <w:rsid w:val="004340A6"/>
    <w:rsid w:val="00437A42"/>
    <w:rsid w:val="00462496"/>
    <w:rsid w:val="00464F91"/>
    <w:rsid w:val="00475737"/>
    <w:rsid w:val="00486BF5"/>
    <w:rsid w:val="004A5E3A"/>
    <w:rsid w:val="004A7BE9"/>
    <w:rsid w:val="004B5220"/>
    <w:rsid w:val="004B6519"/>
    <w:rsid w:val="004C187A"/>
    <w:rsid w:val="004D39D8"/>
    <w:rsid w:val="004D4E88"/>
    <w:rsid w:val="004D6559"/>
    <w:rsid w:val="004E3579"/>
    <w:rsid w:val="004E4548"/>
    <w:rsid w:val="004E73F9"/>
    <w:rsid w:val="004F6E0D"/>
    <w:rsid w:val="004F74B1"/>
    <w:rsid w:val="005007C4"/>
    <w:rsid w:val="00500AC6"/>
    <w:rsid w:val="00503C3F"/>
    <w:rsid w:val="00506EE9"/>
    <w:rsid w:val="00537F31"/>
    <w:rsid w:val="005630BF"/>
    <w:rsid w:val="005835FB"/>
    <w:rsid w:val="00585FBA"/>
    <w:rsid w:val="00590F2A"/>
    <w:rsid w:val="005A239F"/>
    <w:rsid w:val="005A2701"/>
    <w:rsid w:val="005B4B8F"/>
    <w:rsid w:val="005C199B"/>
    <w:rsid w:val="005C23CD"/>
    <w:rsid w:val="005E24AF"/>
    <w:rsid w:val="005E3A7A"/>
    <w:rsid w:val="005F6DFC"/>
    <w:rsid w:val="00600EB2"/>
    <w:rsid w:val="00610745"/>
    <w:rsid w:val="00671189"/>
    <w:rsid w:val="00686E66"/>
    <w:rsid w:val="006A3983"/>
    <w:rsid w:val="006A6F7B"/>
    <w:rsid w:val="006C5FF3"/>
    <w:rsid w:val="006D2509"/>
    <w:rsid w:val="006D7D15"/>
    <w:rsid w:val="006E0323"/>
    <w:rsid w:val="006F2FF4"/>
    <w:rsid w:val="006F4B89"/>
    <w:rsid w:val="006F4ECD"/>
    <w:rsid w:val="007078DC"/>
    <w:rsid w:val="00714E84"/>
    <w:rsid w:val="007305C6"/>
    <w:rsid w:val="00753D42"/>
    <w:rsid w:val="0077635A"/>
    <w:rsid w:val="00776571"/>
    <w:rsid w:val="00782875"/>
    <w:rsid w:val="007A0E42"/>
    <w:rsid w:val="007A2EB5"/>
    <w:rsid w:val="007B43C3"/>
    <w:rsid w:val="007C2D10"/>
    <w:rsid w:val="007C5456"/>
    <w:rsid w:val="007F544C"/>
    <w:rsid w:val="008025D3"/>
    <w:rsid w:val="00807158"/>
    <w:rsid w:val="00810FB1"/>
    <w:rsid w:val="0081644B"/>
    <w:rsid w:val="00856616"/>
    <w:rsid w:val="00864D6C"/>
    <w:rsid w:val="00892DA5"/>
    <w:rsid w:val="008A62F4"/>
    <w:rsid w:val="008E372C"/>
    <w:rsid w:val="00915247"/>
    <w:rsid w:val="00915FC6"/>
    <w:rsid w:val="00925FB2"/>
    <w:rsid w:val="0092680A"/>
    <w:rsid w:val="009361BD"/>
    <w:rsid w:val="00937DA9"/>
    <w:rsid w:val="009406B9"/>
    <w:rsid w:val="009445EF"/>
    <w:rsid w:val="00961FAD"/>
    <w:rsid w:val="00962D2E"/>
    <w:rsid w:val="00970F43"/>
    <w:rsid w:val="00985945"/>
    <w:rsid w:val="00991650"/>
    <w:rsid w:val="009925C3"/>
    <w:rsid w:val="009A69A4"/>
    <w:rsid w:val="009B2364"/>
    <w:rsid w:val="009B30BD"/>
    <w:rsid w:val="009F10E3"/>
    <w:rsid w:val="00A0068B"/>
    <w:rsid w:val="00A01F3C"/>
    <w:rsid w:val="00A14BE1"/>
    <w:rsid w:val="00A25D1A"/>
    <w:rsid w:val="00A358A6"/>
    <w:rsid w:val="00A60838"/>
    <w:rsid w:val="00A63333"/>
    <w:rsid w:val="00A66FAF"/>
    <w:rsid w:val="00A94E01"/>
    <w:rsid w:val="00AB4977"/>
    <w:rsid w:val="00AD408F"/>
    <w:rsid w:val="00AE2D85"/>
    <w:rsid w:val="00AE4E53"/>
    <w:rsid w:val="00AE5C56"/>
    <w:rsid w:val="00AF4322"/>
    <w:rsid w:val="00B14C66"/>
    <w:rsid w:val="00B569AC"/>
    <w:rsid w:val="00B66432"/>
    <w:rsid w:val="00BA0866"/>
    <w:rsid w:val="00BA5152"/>
    <w:rsid w:val="00BB1895"/>
    <w:rsid w:val="00BB7728"/>
    <w:rsid w:val="00BC7F0F"/>
    <w:rsid w:val="00BE25A0"/>
    <w:rsid w:val="00BE5C28"/>
    <w:rsid w:val="00C224FB"/>
    <w:rsid w:val="00C22A10"/>
    <w:rsid w:val="00C3742A"/>
    <w:rsid w:val="00C40840"/>
    <w:rsid w:val="00C4697D"/>
    <w:rsid w:val="00C621BF"/>
    <w:rsid w:val="00C67026"/>
    <w:rsid w:val="00C7324C"/>
    <w:rsid w:val="00C73BDE"/>
    <w:rsid w:val="00C8586F"/>
    <w:rsid w:val="00C85928"/>
    <w:rsid w:val="00C96A3A"/>
    <w:rsid w:val="00CA7C3E"/>
    <w:rsid w:val="00CC2E72"/>
    <w:rsid w:val="00CD30AB"/>
    <w:rsid w:val="00CE204D"/>
    <w:rsid w:val="00CE330A"/>
    <w:rsid w:val="00CF0F72"/>
    <w:rsid w:val="00CF5D6C"/>
    <w:rsid w:val="00D10B69"/>
    <w:rsid w:val="00D12EDD"/>
    <w:rsid w:val="00D168BD"/>
    <w:rsid w:val="00D234EA"/>
    <w:rsid w:val="00D26A40"/>
    <w:rsid w:val="00D27C31"/>
    <w:rsid w:val="00D32907"/>
    <w:rsid w:val="00D34EC8"/>
    <w:rsid w:val="00D544C6"/>
    <w:rsid w:val="00D615C5"/>
    <w:rsid w:val="00D61F34"/>
    <w:rsid w:val="00D64D1C"/>
    <w:rsid w:val="00D7306D"/>
    <w:rsid w:val="00D8000E"/>
    <w:rsid w:val="00D80EE4"/>
    <w:rsid w:val="00D83009"/>
    <w:rsid w:val="00D9200A"/>
    <w:rsid w:val="00D96324"/>
    <w:rsid w:val="00DB09EB"/>
    <w:rsid w:val="00DB1C9D"/>
    <w:rsid w:val="00DB3D30"/>
    <w:rsid w:val="00DD6D10"/>
    <w:rsid w:val="00DD7501"/>
    <w:rsid w:val="00DF4FDF"/>
    <w:rsid w:val="00DF5A69"/>
    <w:rsid w:val="00E06F7F"/>
    <w:rsid w:val="00E14277"/>
    <w:rsid w:val="00E147FD"/>
    <w:rsid w:val="00E14DF2"/>
    <w:rsid w:val="00E22CC2"/>
    <w:rsid w:val="00E44B3A"/>
    <w:rsid w:val="00E5277B"/>
    <w:rsid w:val="00E669BE"/>
    <w:rsid w:val="00E75D2E"/>
    <w:rsid w:val="00E84292"/>
    <w:rsid w:val="00E8484E"/>
    <w:rsid w:val="00E91813"/>
    <w:rsid w:val="00E925FB"/>
    <w:rsid w:val="00E93D01"/>
    <w:rsid w:val="00E950DC"/>
    <w:rsid w:val="00EC1AE5"/>
    <w:rsid w:val="00EC5CB7"/>
    <w:rsid w:val="00EC6166"/>
    <w:rsid w:val="00ED0B42"/>
    <w:rsid w:val="00ED754F"/>
    <w:rsid w:val="00EE3CEE"/>
    <w:rsid w:val="00F00F48"/>
    <w:rsid w:val="00F03AB7"/>
    <w:rsid w:val="00F05B5D"/>
    <w:rsid w:val="00F11DC4"/>
    <w:rsid w:val="00F144AC"/>
    <w:rsid w:val="00F4553C"/>
    <w:rsid w:val="00F47688"/>
    <w:rsid w:val="00F50A0E"/>
    <w:rsid w:val="00F55F50"/>
    <w:rsid w:val="00F6423E"/>
    <w:rsid w:val="00F6615C"/>
    <w:rsid w:val="00F73367"/>
    <w:rsid w:val="00F85063"/>
    <w:rsid w:val="00FA2F22"/>
    <w:rsid w:val="00FA3978"/>
    <w:rsid w:val="00FA78B2"/>
    <w:rsid w:val="00FC21EF"/>
    <w:rsid w:val="00FC2C95"/>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506DC81-3296-4891-9188-06E02353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1352</Words>
  <Characters>7709</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9043</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6553605</vt:i4>
      </vt:variant>
      <vt:variant>
        <vt:i4>0</vt:i4>
      </vt:variant>
      <vt:variant>
        <vt:i4>0</vt:i4>
      </vt:variant>
      <vt:variant>
        <vt:i4>5</vt:i4>
      </vt:variant>
      <vt:variant>
        <vt:lpwstr>https://www.nevo.co.il/law_html/law70/zava-0254.pdf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חובת המכרזים (יהודה ושומרון) (מס' 1936), תש"ף-2020</vt:lpwstr>
  </property>
  <property fmtid="{D5CDD505-2E9C-101B-9397-08002B2CF9AE}" pid="4" name="LAWNUMBER">
    <vt:lpwstr>0128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https://www.nevo.co.il/law_html/law70/zava-0254.pdf‏;קמצ"מ#פורסם קובץ המנשרים מס' 254 ‏‏#מחודש אוקטובר 2020 עמ' 10302‏</vt:lpwstr>
  </property>
</Properties>
</file>