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tbl>
      <w:tblPr>
        <w:bidiVisual/>
        <w:tblW w:w="8333" w:type="dxa"/>
        <w:tblLayout w:type="fixed"/>
        <w:tblLook w:val="0000" w:firstRow="0" w:lastRow="0" w:firstColumn="0" w:lastColumn="0" w:noHBand="0" w:noVBand="0"/>
      </w:tblPr>
      <w:tblGrid>
        <w:gridCol w:w="1247"/>
        <w:gridCol w:w="5669"/>
        <w:gridCol w:w="567"/>
        <w:gridCol w:w="850"/>
      </w:tblGrid>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 </w:t>
            </w:r>
          </w:p>
        </w:tc>
        <w:tc>
          <w:tcPr>
            <w:tcW w:w="5669" w:type="dxa"/>
          </w:tcPr>
          <w:p w:rsidR="00E66C25" w:rsidRPr="00E66C25" w:rsidRDefault="00E66C25" w:rsidP="00E66C25">
            <w:pPr>
              <w:rPr>
                <w:rFonts w:cs="Frankruhel" w:hint="cs"/>
                <w:rtl/>
              </w:rPr>
            </w:pPr>
            <w:r>
              <w:rPr>
                <w:rtl/>
              </w:rPr>
              <w:t>הגדרה</w:t>
            </w:r>
          </w:p>
        </w:tc>
        <w:tc>
          <w:tcPr>
            <w:tcW w:w="567" w:type="dxa"/>
          </w:tcPr>
          <w:p w:rsidR="00E66C25" w:rsidRPr="00E66C25" w:rsidRDefault="00E66C25" w:rsidP="00E66C25">
            <w:pPr>
              <w:rPr>
                <w:rStyle w:val="Hyperlink"/>
                <w:rFonts w:hint="cs"/>
                <w:rtl/>
              </w:rPr>
            </w:pPr>
            <w:hyperlink w:anchor="Seif1" w:tooltip="הגדרה"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 </w:t>
            </w:r>
          </w:p>
        </w:tc>
        <w:tc>
          <w:tcPr>
            <w:tcW w:w="5669" w:type="dxa"/>
          </w:tcPr>
          <w:p w:rsidR="00E66C25" w:rsidRPr="00E66C25" w:rsidRDefault="00E66C25" w:rsidP="00E66C25">
            <w:pPr>
              <w:rPr>
                <w:rFonts w:cs="Frankruhel" w:hint="cs"/>
                <w:rtl/>
              </w:rPr>
            </w:pPr>
            <w:r>
              <w:rPr>
                <w:rtl/>
              </w:rPr>
              <w:t>עבירות שנעשו מקצתן בתוך האזור ומקצתן מחוץ לאזור</w:t>
            </w:r>
          </w:p>
        </w:tc>
        <w:tc>
          <w:tcPr>
            <w:tcW w:w="567" w:type="dxa"/>
          </w:tcPr>
          <w:p w:rsidR="00E66C25" w:rsidRPr="00E66C25" w:rsidRDefault="00E66C25" w:rsidP="00E66C25">
            <w:pPr>
              <w:rPr>
                <w:rStyle w:val="Hyperlink"/>
                <w:rFonts w:hint="cs"/>
                <w:rtl/>
              </w:rPr>
            </w:pPr>
            <w:hyperlink w:anchor="Seif2" w:tooltip="עבירות שנעשו מקצתן בתוך האזור ומקצתן מחוץ לאזור"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3 </w:t>
            </w:r>
          </w:p>
        </w:tc>
        <w:tc>
          <w:tcPr>
            <w:tcW w:w="5669" w:type="dxa"/>
          </w:tcPr>
          <w:p w:rsidR="00E66C25" w:rsidRPr="00E66C25" w:rsidRDefault="00E66C25" w:rsidP="00E66C25">
            <w:pPr>
              <w:rPr>
                <w:rFonts w:cs="Frankruhel" w:hint="cs"/>
                <w:rtl/>
              </w:rPr>
            </w:pPr>
            <w:r>
              <w:rPr>
                <w:rtl/>
              </w:rPr>
              <w:t>אי ידיעת דין או תחיקת בטחון</w:t>
            </w:r>
          </w:p>
        </w:tc>
        <w:tc>
          <w:tcPr>
            <w:tcW w:w="567" w:type="dxa"/>
          </w:tcPr>
          <w:p w:rsidR="00E66C25" w:rsidRPr="00E66C25" w:rsidRDefault="00E66C25" w:rsidP="00E66C25">
            <w:pPr>
              <w:rPr>
                <w:rStyle w:val="Hyperlink"/>
                <w:rFonts w:hint="cs"/>
                <w:rtl/>
              </w:rPr>
            </w:pPr>
            <w:hyperlink w:anchor="Seif3" w:tooltip="אי ידיעת דין או תחיקת בטחון"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4 </w:t>
            </w:r>
          </w:p>
        </w:tc>
        <w:tc>
          <w:tcPr>
            <w:tcW w:w="5669" w:type="dxa"/>
          </w:tcPr>
          <w:p w:rsidR="00E66C25" w:rsidRPr="00E66C25" w:rsidRDefault="00E66C25" w:rsidP="00E66C25">
            <w:pPr>
              <w:rPr>
                <w:rFonts w:cs="Frankruhel" w:hint="cs"/>
                <w:rtl/>
              </w:rPr>
            </w:pPr>
            <w:r>
              <w:rPr>
                <w:rtl/>
              </w:rPr>
              <w:t>אחריות פלילית של קטין</w:t>
            </w:r>
          </w:p>
        </w:tc>
        <w:tc>
          <w:tcPr>
            <w:tcW w:w="567" w:type="dxa"/>
          </w:tcPr>
          <w:p w:rsidR="00E66C25" w:rsidRPr="00E66C25" w:rsidRDefault="00E66C25" w:rsidP="00E66C25">
            <w:pPr>
              <w:rPr>
                <w:rStyle w:val="Hyperlink"/>
                <w:rFonts w:hint="cs"/>
                <w:rtl/>
              </w:rPr>
            </w:pPr>
            <w:hyperlink w:anchor="Seif5" w:tooltip="אחריות פלילית של קטין"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5 </w:t>
            </w:r>
          </w:p>
        </w:tc>
        <w:tc>
          <w:tcPr>
            <w:tcW w:w="5669" w:type="dxa"/>
          </w:tcPr>
          <w:p w:rsidR="00E66C25" w:rsidRPr="00E66C25" w:rsidRDefault="00E66C25" w:rsidP="00E66C25">
            <w:pPr>
              <w:rPr>
                <w:rFonts w:cs="Frankruhel" w:hint="cs"/>
                <w:rtl/>
              </w:rPr>
            </w:pPr>
            <w:r>
              <w:rPr>
                <w:rtl/>
              </w:rPr>
              <w:t>כוונה, מניע</w:t>
            </w:r>
          </w:p>
        </w:tc>
        <w:tc>
          <w:tcPr>
            <w:tcW w:w="567" w:type="dxa"/>
          </w:tcPr>
          <w:p w:rsidR="00E66C25" w:rsidRPr="00E66C25" w:rsidRDefault="00E66C25" w:rsidP="00E66C25">
            <w:pPr>
              <w:rPr>
                <w:rStyle w:val="Hyperlink"/>
                <w:rFonts w:hint="cs"/>
                <w:rtl/>
              </w:rPr>
            </w:pPr>
            <w:hyperlink w:anchor="Seif4" w:tooltip="כוונה, מניע"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6 </w:t>
            </w:r>
          </w:p>
        </w:tc>
        <w:tc>
          <w:tcPr>
            <w:tcW w:w="5669" w:type="dxa"/>
          </w:tcPr>
          <w:p w:rsidR="00E66C25" w:rsidRPr="00E66C25" w:rsidRDefault="00E66C25" w:rsidP="00E66C25">
            <w:pPr>
              <w:rPr>
                <w:rFonts w:cs="Frankruhel" w:hint="cs"/>
                <w:rtl/>
              </w:rPr>
            </w:pPr>
            <w:r>
              <w:rPr>
                <w:rtl/>
              </w:rPr>
              <w:t>טעות בעובדה</w:t>
            </w:r>
          </w:p>
        </w:tc>
        <w:tc>
          <w:tcPr>
            <w:tcW w:w="567" w:type="dxa"/>
          </w:tcPr>
          <w:p w:rsidR="00E66C25" w:rsidRPr="00E66C25" w:rsidRDefault="00E66C25" w:rsidP="00E66C25">
            <w:pPr>
              <w:rPr>
                <w:rStyle w:val="Hyperlink"/>
                <w:rFonts w:hint="cs"/>
                <w:rtl/>
              </w:rPr>
            </w:pPr>
            <w:hyperlink w:anchor="Seif6" w:tooltip="טעות בעובדה"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7 </w:t>
            </w:r>
          </w:p>
        </w:tc>
        <w:tc>
          <w:tcPr>
            <w:tcW w:w="5669" w:type="dxa"/>
          </w:tcPr>
          <w:p w:rsidR="00E66C25" w:rsidRPr="00E66C25" w:rsidRDefault="00E66C25" w:rsidP="00E66C25">
            <w:pPr>
              <w:rPr>
                <w:rFonts w:cs="Frankruhel" w:hint="cs"/>
                <w:rtl/>
              </w:rPr>
            </w:pPr>
            <w:r>
              <w:rPr>
                <w:rtl/>
              </w:rPr>
              <w:t>הנחה של צלילות הדעת</w:t>
            </w:r>
          </w:p>
        </w:tc>
        <w:tc>
          <w:tcPr>
            <w:tcW w:w="567" w:type="dxa"/>
          </w:tcPr>
          <w:p w:rsidR="00E66C25" w:rsidRPr="00E66C25" w:rsidRDefault="00E66C25" w:rsidP="00E66C25">
            <w:pPr>
              <w:rPr>
                <w:rStyle w:val="Hyperlink"/>
                <w:rFonts w:hint="cs"/>
                <w:rtl/>
              </w:rPr>
            </w:pPr>
            <w:hyperlink w:anchor="Seif7" w:tooltip="הנחה של צלילות הדעת"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8 </w:t>
            </w:r>
          </w:p>
        </w:tc>
        <w:tc>
          <w:tcPr>
            <w:tcW w:w="5669" w:type="dxa"/>
          </w:tcPr>
          <w:p w:rsidR="00E66C25" w:rsidRPr="00E66C25" w:rsidRDefault="00E66C25" w:rsidP="00E66C25">
            <w:pPr>
              <w:rPr>
                <w:rFonts w:cs="Frankruhel" w:hint="cs"/>
                <w:rtl/>
              </w:rPr>
            </w:pPr>
            <w:r>
              <w:rPr>
                <w:rtl/>
              </w:rPr>
              <w:t>טרוף הדעת</w:t>
            </w:r>
          </w:p>
        </w:tc>
        <w:tc>
          <w:tcPr>
            <w:tcW w:w="567" w:type="dxa"/>
          </w:tcPr>
          <w:p w:rsidR="00E66C25" w:rsidRPr="00E66C25" w:rsidRDefault="00E66C25" w:rsidP="00E66C25">
            <w:pPr>
              <w:rPr>
                <w:rStyle w:val="Hyperlink"/>
                <w:rFonts w:hint="cs"/>
                <w:rtl/>
              </w:rPr>
            </w:pPr>
            <w:hyperlink w:anchor="Seif8" w:tooltip="טרוף הדעת"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9 </w:t>
            </w:r>
          </w:p>
        </w:tc>
        <w:tc>
          <w:tcPr>
            <w:tcW w:w="5669" w:type="dxa"/>
          </w:tcPr>
          <w:p w:rsidR="00E66C25" w:rsidRPr="00E66C25" w:rsidRDefault="00E66C25" w:rsidP="00E66C25">
            <w:pPr>
              <w:rPr>
                <w:rFonts w:cs="Frankruhel" w:hint="cs"/>
                <w:rtl/>
              </w:rPr>
            </w:pPr>
            <w:r>
              <w:rPr>
                <w:rtl/>
              </w:rPr>
              <w:t>שיכרות</w:t>
            </w:r>
          </w:p>
        </w:tc>
        <w:tc>
          <w:tcPr>
            <w:tcW w:w="567" w:type="dxa"/>
          </w:tcPr>
          <w:p w:rsidR="00E66C25" w:rsidRPr="00E66C25" w:rsidRDefault="00E66C25" w:rsidP="00E66C25">
            <w:pPr>
              <w:rPr>
                <w:rStyle w:val="Hyperlink"/>
                <w:rFonts w:hint="cs"/>
                <w:rtl/>
              </w:rPr>
            </w:pPr>
            <w:hyperlink w:anchor="Seif9" w:tooltip="שיכרות"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10 </w:t>
            </w:r>
          </w:p>
        </w:tc>
        <w:tc>
          <w:tcPr>
            <w:tcW w:w="5669" w:type="dxa"/>
          </w:tcPr>
          <w:p w:rsidR="00E66C25" w:rsidRPr="00E66C25" w:rsidRDefault="00E66C25" w:rsidP="00E66C25">
            <w:pPr>
              <w:rPr>
                <w:rFonts w:cs="Frankruhel" w:hint="cs"/>
                <w:rtl/>
              </w:rPr>
            </w:pPr>
            <w:r>
              <w:rPr>
                <w:rtl/>
              </w:rPr>
              <w:t>הכרח</w:t>
            </w:r>
          </w:p>
        </w:tc>
        <w:tc>
          <w:tcPr>
            <w:tcW w:w="567" w:type="dxa"/>
          </w:tcPr>
          <w:p w:rsidR="00E66C25" w:rsidRPr="00E66C25" w:rsidRDefault="00E66C25" w:rsidP="00E66C25">
            <w:pPr>
              <w:rPr>
                <w:rStyle w:val="Hyperlink"/>
                <w:rFonts w:hint="cs"/>
                <w:rtl/>
              </w:rPr>
            </w:pPr>
            <w:hyperlink w:anchor="Seif10" w:tooltip="הכרח"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11 </w:t>
            </w:r>
          </w:p>
        </w:tc>
        <w:tc>
          <w:tcPr>
            <w:tcW w:w="5669" w:type="dxa"/>
          </w:tcPr>
          <w:p w:rsidR="00E66C25" w:rsidRPr="00E66C25" w:rsidRDefault="00E66C25" w:rsidP="00E66C25">
            <w:pPr>
              <w:rPr>
                <w:rFonts w:cs="Frankruhel" w:hint="cs"/>
                <w:rtl/>
              </w:rPr>
            </w:pPr>
            <w:r>
              <w:rPr>
                <w:rtl/>
              </w:rPr>
              <w:t>צורך</w:t>
            </w:r>
          </w:p>
        </w:tc>
        <w:tc>
          <w:tcPr>
            <w:tcW w:w="567" w:type="dxa"/>
          </w:tcPr>
          <w:p w:rsidR="00E66C25" w:rsidRPr="00E66C25" w:rsidRDefault="00E66C25" w:rsidP="00E66C25">
            <w:pPr>
              <w:rPr>
                <w:rStyle w:val="Hyperlink"/>
                <w:rFonts w:hint="cs"/>
                <w:rtl/>
              </w:rPr>
            </w:pPr>
            <w:hyperlink w:anchor="Seif11" w:tooltip="צורך"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12 </w:t>
            </w:r>
          </w:p>
        </w:tc>
        <w:tc>
          <w:tcPr>
            <w:tcW w:w="5669" w:type="dxa"/>
          </w:tcPr>
          <w:p w:rsidR="00E66C25" w:rsidRPr="00E66C25" w:rsidRDefault="00E66C25" w:rsidP="00E66C25">
            <w:pPr>
              <w:rPr>
                <w:rFonts w:cs="Frankruhel" w:hint="cs"/>
                <w:rtl/>
              </w:rPr>
            </w:pPr>
            <w:r>
              <w:rPr>
                <w:rtl/>
              </w:rPr>
              <w:t>צידוק</w:t>
            </w:r>
          </w:p>
        </w:tc>
        <w:tc>
          <w:tcPr>
            <w:tcW w:w="567" w:type="dxa"/>
          </w:tcPr>
          <w:p w:rsidR="00E66C25" w:rsidRPr="00E66C25" w:rsidRDefault="00E66C25" w:rsidP="00E66C25">
            <w:pPr>
              <w:rPr>
                <w:rStyle w:val="Hyperlink"/>
                <w:rFonts w:hint="cs"/>
                <w:rtl/>
              </w:rPr>
            </w:pPr>
            <w:hyperlink w:anchor="Seif12" w:tooltip="צידוק"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13 </w:t>
            </w:r>
          </w:p>
        </w:tc>
        <w:tc>
          <w:tcPr>
            <w:tcW w:w="5669" w:type="dxa"/>
          </w:tcPr>
          <w:p w:rsidR="00E66C25" w:rsidRPr="00E66C25" w:rsidRDefault="00E66C25" w:rsidP="00E66C25">
            <w:pPr>
              <w:rPr>
                <w:rFonts w:cs="Frankruhel" w:hint="cs"/>
                <w:rtl/>
              </w:rPr>
            </w:pPr>
            <w:r>
              <w:rPr>
                <w:rtl/>
              </w:rPr>
              <w:t>כפיה על ידי הבעל</w:t>
            </w:r>
          </w:p>
        </w:tc>
        <w:tc>
          <w:tcPr>
            <w:tcW w:w="567" w:type="dxa"/>
          </w:tcPr>
          <w:p w:rsidR="00E66C25" w:rsidRPr="00E66C25" w:rsidRDefault="00E66C25" w:rsidP="00E66C25">
            <w:pPr>
              <w:rPr>
                <w:rStyle w:val="Hyperlink"/>
                <w:rFonts w:hint="cs"/>
                <w:rtl/>
              </w:rPr>
            </w:pPr>
            <w:hyperlink w:anchor="Seif13" w:tooltip="כפיה על ידי הבעל"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14 </w:t>
            </w:r>
          </w:p>
        </w:tc>
        <w:tc>
          <w:tcPr>
            <w:tcW w:w="5669" w:type="dxa"/>
          </w:tcPr>
          <w:p w:rsidR="00E66C25" w:rsidRPr="00E66C25" w:rsidRDefault="00E66C25" w:rsidP="00E66C25">
            <w:pPr>
              <w:rPr>
                <w:rFonts w:cs="Frankruhel" w:hint="cs"/>
                <w:rtl/>
              </w:rPr>
            </w:pPr>
            <w:r>
              <w:rPr>
                <w:rtl/>
              </w:rPr>
              <w:t>עבריינים עיקריים</w:t>
            </w:r>
          </w:p>
        </w:tc>
        <w:tc>
          <w:tcPr>
            <w:tcW w:w="567" w:type="dxa"/>
          </w:tcPr>
          <w:p w:rsidR="00E66C25" w:rsidRPr="00E66C25" w:rsidRDefault="00E66C25" w:rsidP="00E66C25">
            <w:pPr>
              <w:rPr>
                <w:rStyle w:val="Hyperlink"/>
                <w:rFonts w:hint="cs"/>
                <w:rtl/>
              </w:rPr>
            </w:pPr>
            <w:hyperlink w:anchor="Seif14" w:tooltip="עבריינים עיקריים"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15 </w:t>
            </w:r>
          </w:p>
        </w:tc>
        <w:tc>
          <w:tcPr>
            <w:tcW w:w="5669" w:type="dxa"/>
          </w:tcPr>
          <w:p w:rsidR="00E66C25" w:rsidRPr="00E66C25" w:rsidRDefault="00E66C25" w:rsidP="00E66C25">
            <w:pPr>
              <w:rPr>
                <w:rFonts w:cs="Frankruhel" w:hint="cs"/>
                <w:rtl/>
              </w:rPr>
            </w:pPr>
            <w:r>
              <w:rPr>
                <w:rtl/>
              </w:rPr>
              <w:t>עבירות שנעשו לשם השגת מטרה משותפת</w:t>
            </w:r>
          </w:p>
        </w:tc>
        <w:tc>
          <w:tcPr>
            <w:tcW w:w="567" w:type="dxa"/>
          </w:tcPr>
          <w:p w:rsidR="00E66C25" w:rsidRPr="00E66C25" w:rsidRDefault="00E66C25" w:rsidP="00E66C25">
            <w:pPr>
              <w:rPr>
                <w:rStyle w:val="Hyperlink"/>
                <w:rFonts w:hint="cs"/>
                <w:rtl/>
              </w:rPr>
            </w:pPr>
            <w:hyperlink w:anchor="Seif15" w:tooltip="עבירות שנעשו לשם השגת מטרה משותפת"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16 </w:t>
            </w:r>
          </w:p>
        </w:tc>
        <w:tc>
          <w:tcPr>
            <w:tcW w:w="5669" w:type="dxa"/>
          </w:tcPr>
          <w:p w:rsidR="00E66C25" w:rsidRPr="00E66C25" w:rsidRDefault="00E66C25" w:rsidP="00E66C25">
            <w:pPr>
              <w:rPr>
                <w:rFonts w:cs="Frankruhel" w:hint="cs"/>
                <w:rtl/>
              </w:rPr>
            </w:pPr>
            <w:r>
              <w:rPr>
                <w:rtl/>
              </w:rPr>
              <w:t>אופן ההוצאה לפועל אינו חשוב</w:t>
            </w:r>
          </w:p>
        </w:tc>
        <w:tc>
          <w:tcPr>
            <w:tcW w:w="567" w:type="dxa"/>
          </w:tcPr>
          <w:p w:rsidR="00E66C25" w:rsidRPr="00E66C25" w:rsidRDefault="00E66C25" w:rsidP="00E66C25">
            <w:pPr>
              <w:rPr>
                <w:rStyle w:val="Hyperlink"/>
                <w:rFonts w:hint="cs"/>
                <w:rtl/>
              </w:rPr>
            </w:pPr>
            <w:hyperlink w:anchor="Seif16" w:tooltip="אופן ההוצאה לפועל אינו חשוב"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17 </w:t>
            </w:r>
          </w:p>
        </w:tc>
        <w:tc>
          <w:tcPr>
            <w:tcW w:w="5669" w:type="dxa"/>
          </w:tcPr>
          <w:p w:rsidR="00E66C25" w:rsidRPr="00E66C25" w:rsidRDefault="00E66C25" w:rsidP="00E66C25">
            <w:pPr>
              <w:rPr>
                <w:rFonts w:cs="Frankruhel" w:hint="cs"/>
                <w:rtl/>
              </w:rPr>
            </w:pPr>
            <w:r>
              <w:rPr>
                <w:rtl/>
              </w:rPr>
              <w:t>שותפים לאחר מעשה</w:t>
            </w:r>
          </w:p>
        </w:tc>
        <w:tc>
          <w:tcPr>
            <w:tcW w:w="567" w:type="dxa"/>
          </w:tcPr>
          <w:p w:rsidR="00E66C25" w:rsidRPr="00E66C25" w:rsidRDefault="00E66C25" w:rsidP="00E66C25">
            <w:pPr>
              <w:rPr>
                <w:rStyle w:val="Hyperlink"/>
                <w:rFonts w:hint="cs"/>
                <w:rtl/>
              </w:rPr>
            </w:pPr>
            <w:hyperlink w:anchor="Seif17" w:tooltip="שותפים לאחר מעשה"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18 </w:t>
            </w:r>
          </w:p>
        </w:tc>
        <w:tc>
          <w:tcPr>
            <w:tcW w:w="5669" w:type="dxa"/>
          </w:tcPr>
          <w:p w:rsidR="00E66C25" w:rsidRPr="00E66C25" w:rsidRDefault="00E66C25" w:rsidP="00E66C25">
            <w:pPr>
              <w:rPr>
                <w:rFonts w:cs="Frankruhel" w:hint="cs"/>
                <w:rtl/>
              </w:rPr>
            </w:pPr>
            <w:r>
              <w:rPr>
                <w:rtl/>
              </w:rPr>
              <w:t>שותף לאחר מעשה אפשר להביאו לדין בין שהעבריין העיקרי נתחייב בדינו ובין שלא נתחייב בדינו</w:t>
            </w:r>
          </w:p>
        </w:tc>
        <w:tc>
          <w:tcPr>
            <w:tcW w:w="567" w:type="dxa"/>
          </w:tcPr>
          <w:p w:rsidR="00E66C25" w:rsidRPr="00E66C25" w:rsidRDefault="00E66C25" w:rsidP="00E66C25">
            <w:pPr>
              <w:rPr>
                <w:rStyle w:val="Hyperlink"/>
                <w:rFonts w:hint="cs"/>
                <w:rtl/>
              </w:rPr>
            </w:pPr>
            <w:hyperlink w:anchor="Seif18" w:tooltip="שותף לאחר מעשה אפשר להביאו לדין בין שהעבריין העיקרי נתחייב בדינו ובין שלא נתחייב בדינו"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19 </w:t>
            </w:r>
          </w:p>
        </w:tc>
        <w:tc>
          <w:tcPr>
            <w:tcW w:w="5669" w:type="dxa"/>
          </w:tcPr>
          <w:p w:rsidR="00E66C25" w:rsidRPr="00E66C25" w:rsidRDefault="00E66C25" w:rsidP="00E66C25">
            <w:pPr>
              <w:rPr>
                <w:rFonts w:cs="Frankruhel" w:hint="cs"/>
                <w:rtl/>
              </w:rPr>
            </w:pPr>
            <w:r>
              <w:rPr>
                <w:rtl/>
              </w:rPr>
              <w:t>נסיונות</w:t>
            </w:r>
          </w:p>
        </w:tc>
        <w:tc>
          <w:tcPr>
            <w:tcW w:w="567" w:type="dxa"/>
          </w:tcPr>
          <w:p w:rsidR="00E66C25" w:rsidRPr="00E66C25" w:rsidRDefault="00E66C25" w:rsidP="00E66C25">
            <w:pPr>
              <w:rPr>
                <w:rStyle w:val="Hyperlink"/>
                <w:rFonts w:hint="cs"/>
                <w:rtl/>
              </w:rPr>
            </w:pPr>
            <w:hyperlink w:anchor="Seif19" w:tooltip="נסיונות"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20 </w:t>
            </w:r>
          </w:p>
        </w:tc>
        <w:tc>
          <w:tcPr>
            <w:tcW w:w="5669" w:type="dxa"/>
          </w:tcPr>
          <w:p w:rsidR="00E66C25" w:rsidRPr="00E66C25" w:rsidRDefault="00E66C25" w:rsidP="00E66C25">
            <w:pPr>
              <w:rPr>
                <w:rFonts w:cs="Frankruhel" w:hint="cs"/>
                <w:rtl/>
              </w:rPr>
            </w:pPr>
            <w:r>
              <w:rPr>
                <w:rtl/>
              </w:rPr>
              <w:t>הגדרת "נסיון"</w:t>
            </w:r>
          </w:p>
        </w:tc>
        <w:tc>
          <w:tcPr>
            <w:tcW w:w="567" w:type="dxa"/>
          </w:tcPr>
          <w:p w:rsidR="00E66C25" w:rsidRPr="00E66C25" w:rsidRDefault="00E66C25" w:rsidP="00E66C25">
            <w:pPr>
              <w:rPr>
                <w:rStyle w:val="Hyperlink"/>
                <w:rFonts w:hint="cs"/>
                <w:rtl/>
              </w:rPr>
            </w:pPr>
            <w:hyperlink w:anchor="Seif20" w:tooltip="הגדרת נסיון"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21 </w:t>
            </w:r>
          </w:p>
        </w:tc>
        <w:tc>
          <w:tcPr>
            <w:tcW w:w="5669" w:type="dxa"/>
          </w:tcPr>
          <w:p w:rsidR="00E66C25" w:rsidRPr="00E66C25" w:rsidRDefault="00E66C25" w:rsidP="00E66C25">
            <w:pPr>
              <w:rPr>
                <w:rFonts w:cs="Frankruhel" w:hint="cs"/>
                <w:rtl/>
              </w:rPr>
            </w:pPr>
            <w:r>
              <w:rPr>
                <w:rtl/>
              </w:rPr>
              <w:t>נסיונות לשדל להדיח או להסית למעשה עבירה</w:t>
            </w:r>
          </w:p>
        </w:tc>
        <w:tc>
          <w:tcPr>
            <w:tcW w:w="567" w:type="dxa"/>
          </w:tcPr>
          <w:p w:rsidR="00E66C25" w:rsidRPr="00E66C25" w:rsidRDefault="00E66C25" w:rsidP="00E66C25">
            <w:pPr>
              <w:rPr>
                <w:rStyle w:val="Hyperlink"/>
                <w:rFonts w:hint="cs"/>
                <w:rtl/>
              </w:rPr>
            </w:pPr>
            <w:hyperlink w:anchor="Seif21" w:tooltip="נסיונות לשדל להדיח או להסית למעשה עבירה"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21א </w:t>
            </w:r>
          </w:p>
        </w:tc>
        <w:tc>
          <w:tcPr>
            <w:tcW w:w="5669" w:type="dxa"/>
          </w:tcPr>
          <w:p w:rsidR="00E66C25" w:rsidRPr="00E66C25" w:rsidRDefault="00E66C25" w:rsidP="00E66C25">
            <w:pPr>
              <w:rPr>
                <w:rFonts w:cs="Frankruhel" w:hint="cs"/>
                <w:rtl/>
              </w:rPr>
            </w:pPr>
            <w:r>
              <w:rPr>
                <w:rtl/>
              </w:rPr>
              <w:t>כלים או אמצעים לביצוע פשע</w:t>
            </w:r>
          </w:p>
        </w:tc>
        <w:tc>
          <w:tcPr>
            <w:tcW w:w="567" w:type="dxa"/>
          </w:tcPr>
          <w:p w:rsidR="00E66C25" w:rsidRPr="00E66C25" w:rsidRDefault="00E66C25" w:rsidP="00E66C25">
            <w:pPr>
              <w:rPr>
                <w:rStyle w:val="Hyperlink"/>
                <w:rFonts w:hint="cs"/>
                <w:rtl/>
              </w:rPr>
            </w:pPr>
            <w:hyperlink w:anchor="Seif28" w:tooltip="כלים או אמצעים לביצוע פשע"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22 </w:t>
            </w:r>
          </w:p>
        </w:tc>
        <w:tc>
          <w:tcPr>
            <w:tcW w:w="5669" w:type="dxa"/>
          </w:tcPr>
          <w:p w:rsidR="00E66C25" w:rsidRPr="00E66C25" w:rsidRDefault="00E66C25" w:rsidP="00E66C25">
            <w:pPr>
              <w:rPr>
                <w:rFonts w:cs="Frankruhel" w:hint="cs"/>
                <w:rtl/>
              </w:rPr>
            </w:pPr>
            <w:r>
              <w:rPr>
                <w:rtl/>
              </w:rPr>
              <w:t>הקושר קשר לעבור עבירה שדינה מעל לשלוש שנות מאסר</w:t>
            </w:r>
          </w:p>
        </w:tc>
        <w:tc>
          <w:tcPr>
            <w:tcW w:w="567" w:type="dxa"/>
          </w:tcPr>
          <w:p w:rsidR="00E66C25" w:rsidRPr="00E66C25" w:rsidRDefault="00E66C25" w:rsidP="00E66C25">
            <w:pPr>
              <w:rPr>
                <w:rStyle w:val="Hyperlink"/>
                <w:rFonts w:hint="cs"/>
                <w:rtl/>
              </w:rPr>
            </w:pPr>
            <w:hyperlink w:anchor="Seif22" w:tooltip="הקושר קשר לעבור עבירה שדינה מעל לשלוש שנות מאסר"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23 </w:t>
            </w:r>
          </w:p>
        </w:tc>
        <w:tc>
          <w:tcPr>
            <w:tcW w:w="5669" w:type="dxa"/>
          </w:tcPr>
          <w:p w:rsidR="00E66C25" w:rsidRPr="00E66C25" w:rsidRDefault="00E66C25" w:rsidP="00E66C25">
            <w:pPr>
              <w:rPr>
                <w:rFonts w:cs="Frankruhel" w:hint="cs"/>
                <w:rtl/>
              </w:rPr>
            </w:pPr>
            <w:r>
              <w:rPr>
                <w:rtl/>
              </w:rPr>
              <w:t>הקושר קשר לעבור עבירה שדינה שלוש שנות מאסר או פחות</w:t>
            </w:r>
          </w:p>
        </w:tc>
        <w:tc>
          <w:tcPr>
            <w:tcW w:w="567" w:type="dxa"/>
          </w:tcPr>
          <w:p w:rsidR="00E66C25" w:rsidRPr="00E66C25" w:rsidRDefault="00E66C25" w:rsidP="00E66C25">
            <w:pPr>
              <w:rPr>
                <w:rStyle w:val="Hyperlink"/>
                <w:rFonts w:hint="cs"/>
                <w:rtl/>
              </w:rPr>
            </w:pPr>
            <w:hyperlink w:anchor="Seif23" w:tooltip="הקושר קשר לעבור עבירה שדינה שלוש שנות מאסר או פחות"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24 </w:t>
            </w:r>
          </w:p>
        </w:tc>
        <w:tc>
          <w:tcPr>
            <w:tcW w:w="5669" w:type="dxa"/>
          </w:tcPr>
          <w:p w:rsidR="00E66C25" w:rsidRPr="00E66C25" w:rsidRDefault="00E66C25" w:rsidP="00E66C25">
            <w:pPr>
              <w:rPr>
                <w:rFonts w:cs="Frankruhel" w:hint="cs"/>
                <w:rtl/>
              </w:rPr>
            </w:pPr>
            <w:r>
              <w:rPr>
                <w:rtl/>
              </w:rPr>
              <w:t>מעשי קשר אחרים</w:t>
            </w:r>
          </w:p>
        </w:tc>
        <w:tc>
          <w:tcPr>
            <w:tcW w:w="567" w:type="dxa"/>
          </w:tcPr>
          <w:p w:rsidR="00E66C25" w:rsidRPr="00E66C25" w:rsidRDefault="00E66C25" w:rsidP="00E66C25">
            <w:pPr>
              <w:rPr>
                <w:rStyle w:val="Hyperlink"/>
                <w:rFonts w:hint="cs"/>
                <w:rtl/>
              </w:rPr>
            </w:pPr>
            <w:hyperlink w:anchor="Seif24" w:tooltip="מעשי קשר אחרים"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25 </w:t>
            </w:r>
          </w:p>
        </w:tc>
        <w:tc>
          <w:tcPr>
            <w:tcW w:w="5669" w:type="dxa"/>
          </w:tcPr>
          <w:p w:rsidR="00E66C25" w:rsidRPr="00E66C25" w:rsidRDefault="00E66C25" w:rsidP="00E66C25">
            <w:pPr>
              <w:rPr>
                <w:rFonts w:cs="Frankruhel" w:hint="cs"/>
                <w:rtl/>
              </w:rPr>
            </w:pPr>
            <w:r>
              <w:rPr>
                <w:rtl/>
              </w:rPr>
              <w:t>ביטול</w:t>
            </w:r>
          </w:p>
        </w:tc>
        <w:tc>
          <w:tcPr>
            <w:tcW w:w="567" w:type="dxa"/>
          </w:tcPr>
          <w:p w:rsidR="00E66C25" w:rsidRPr="00E66C25" w:rsidRDefault="00E66C25" w:rsidP="00E66C25">
            <w:pPr>
              <w:rPr>
                <w:rStyle w:val="Hyperlink"/>
                <w:rFonts w:hint="cs"/>
                <w:rtl/>
              </w:rPr>
            </w:pPr>
            <w:hyperlink w:anchor="Seif25" w:tooltip="ביטול"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26 </w:t>
            </w:r>
          </w:p>
        </w:tc>
        <w:tc>
          <w:tcPr>
            <w:tcW w:w="5669" w:type="dxa"/>
          </w:tcPr>
          <w:p w:rsidR="00E66C25" w:rsidRPr="00E66C25" w:rsidRDefault="00E66C25" w:rsidP="00E66C25">
            <w:pPr>
              <w:rPr>
                <w:rFonts w:cs="Frankruhel" w:hint="cs"/>
                <w:rtl/>
              </w:rPr>
            </w:pPr>
            <w:r>
              <w:rPr>
                <w:rtl/>
              </w:rPr>
              <w:t>תחילת תוקף</w:t>
            </w:r>
          </w:p>
        </w:tc>
        <w:tc>
          <w:tcPr>
            <w:tcW w:w="567" w:type="dxa"/>
          </w:tcPr>
          <w:p w:rsidR="00E66C25" w:rsidRPr="00E66C25" w:rsidRDefault="00E66C25" w:rsidP="00E66C25">
            <w:pPr>
              <w:rPr>
                <w:rStyle w:val="Hyperlink"/>
                <w:rFonts w:hint="cs"/>
                <w:rtl/>
              </w:rPr>
            </w:pPr>
            <w:hyperlink w:anchor="Seif26" w:tooltip="תחילת תוקף"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E66C25" w:rsidRPr="00E66C25" w:rsidTr="00E66C25">
        <w:tblPrEx>
          <w:tblCellMar>
            <w:top w:w="0" w:type="dxa"/>
            <w:bottom w:w="0" w:type="dxa"/>
          </w:tblCellMar>
        </w:tblPrEx>
        <w:tc>
          <w:tcPr>
            <w:tcW w:w="1247" w:type="dxa"/>
          </w:tcPr>
          <w:p w:rsidR="00E66C25" w:rsidRPr="00E66C25" w:rsidRDefault="00E66C25" w:rsidP="00E66C25">
            <w:pPr>
              <w:rPr>
                <w:rFonts w:cs="Frankruhel" w:hint="cs"/>
                <w:rtl/>
              </w:rPr>
            </w:pPr>
            <w:r>
              <w:rPr>
                <w:rtl/>
              </w:rPr>
              <w:t xml:space="preserve">סעיף 27 </w:t>
            </w:r>
          </w:p>
        </w:tc>
        <w:tc>
          <w:tcPr>
            <w:tcW w:w="5669" w:type="dxa"/>
          </w:tcPr>
          <w:p w:rsidR="00E66C25" w:rsidRPr="00E66C25" w:rsidRDefault="00E66C25" w:rsidP="00E66C25">
            <w:pPr>
              <w:rPr>
                <w:rFonts w:cs="Frankruhel" w:hint="cs"/>
                <w:rtl/>
              </w:rPr>
            </w:pPr>
            <w:r>
              <w:rPr>
                <w:rtl/>
              </w:rPr>
              <w:t>השם</w:t>
            </w:r>
          </w:p>
        </w:tc>
        <w:tc>
          <w:tcPr>
            <w:tcW w:w="567" w:type="dxa"/>
          </w:tcPr>
          <w:p w:rsidR="00E66C25" w:rsidRPr="00E66C25" w:rsidRDefault="00E66C25" w:rsidP="00E66C25">
            <w:pPr>
              <w:rPr>
                <w:rStyle w:val="Hyperlink"/>
                <w:rFonts w:hint="cs"/>
                <w:rtl/>
              </w:rPr>
            </w:pPr>
            <w:hyperlink w:anchor="Seif27" w:tooltip="השם" w:history="1">
              <w:r w:rsidRPr="00E66C25">
                <w:rPr>
                  <w:rStyle w:val="Hyperlink"/>
                </w:rPr>
                <w:t>Go</w:t>
              </w:r>
            </w:hyperlink>
          </w:p>
        </w:tc>
        <w:tc>
          <w:tcPr>
            <w:tcW w:w="850" w:type="dxa"/>
          </w:tcPr>
          <w:p w:rsidR="00E66C25" w:rsidRPr="00E66C25" w:rsidRDefault="00E66C25" w:rsidP="00E66C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bl>
    <w:p w:rsidR="006F4B89" w:rsidRPr="00B569AC" w:rsidRDefault="00851E27" w:rsidP="004B3812">
      <w:pPr>
        <w:pStyle w:val="big-header"/>
        <w:ind w:left="0" w:right="1134"/>
        <w:rPr>
          <w:rFonts w:cs="FrankRuehl" w:hint="cs"/>
          <w:sz w:val="32"/>
          <w:vertAlign w:val="subscript"/>
          <w:rtl/>
        </w:rPr>
      </w:pPr>
      <w:r>
        <w:rPr>
          <w:rFonts w:cs="FrankRuehl" w:hint="cs"/>
          <w:sz w:val="32"/>
          <w:rtl/>
        </w:rPr>
        <w:t xml:space="preserve">צו בדבר </w:t>
      </w:r>
      <w:r w:rsidR="004B3812">
        <w:rPr>
          <w:rFonts w:cs="FrankRuehl" w:hint="cs"/>
          <w:sz w:val="32"/>
          <w:rtl/>
        </w:rPr>
        <w:t>כללי האחריות לעבירה (יהודה והשומרון) (מס' 225), תשכ"ח-1968</w:t>
      </w:r>
      <w:r w:rsidR="002429B9">
        <w:rPr>
          <w:rStyle w:val="default"/>
          <w:sz w:val="22"/>
          <w:szCs w:val="22"/>
          <w:rtl/>
        </w:rPr>
        <w:footnoteReference w:customMarkFollows="1" w:id="1"/>
        <w:t>*</w:t>
      </w:r>
    </w:p>
    <w:p w:rsidR="006F4B89" w:rsidRDefault="006F4B8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p>
    <w:p w:rsidR="002429B9" w:rsidRDefault="002429B9" w:rsidP="002429B9">
      <w:pPr>
        <w:pStyle w:val="P00"/>
        <w:spacing w:before="72"/>
        <w:ind w:left="0" w:right="1134"/>
        <w:rPr>
          <w:rStyle w:val="default"/>
          <w:rFonts w:cs="FrankRuehl" w:hint="cs"/>
          <w:rtl/>
        </w:rPr>
      </w:pPr>
      <w:r>
        <w:rPr>
          <w:rStyle w:val="default"/>
          <w:rFonts w:cs="FrankRuehl" w:hint="cs"/>
          <w:rtl/>
        </w:rPr>
        <w:t>הוחלף בצו בדבר הוראות ביטחון [נוסח משולב] (יהודה והשומרון) (מס' 1651), תש"ע-2009.</w:t>
      </w:r>
    </w:p>
    <w:p w:rsidR="002429B9" w:rsidRPr="002429B9" w:rsidRDefault="002429B9" w:rsidP="002429B9">
      <w:pPr>
        <w:pStyle w:val="P00"/>
        <w:spacing w:before="72"/>
        <w:ind w:left="0" w:right="1134"/>
        <w:rPr>
          <w:rStyle w:val="default"/>
          <w:rFonts w:cs="FrankRuehl" w:hint="cs"/>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4B3812" w:rsidP="002429B9">
      <w:pPr>
        <w:pStyle w:val="big-header"/>
        <w:ind w:left="0" w:right="1134"/>
        <w:rPr>
          <w:rStyle w:val="default"/>
          <w:rFonts w:hint="cs"/>
          <w:sz w:val="22"/>
          <w:szCs w:val="22"/>
          <w:rtl/>
        </w:rPr>
      </w:pPr>
      <w:r>
        <w:rPr>
          <w:rFonts w:cs="FrankRuehl" w:hint="cs"/>
          <w:sz w:val="32"/>
          <w:rtl/>
        </w:rPr>
        <w:t>צו בדבר כללי האחריות לעבירה (יהודה והשומרון) (מס' 225), תשכ"ח-1968</w:t>
      </w:r>
    </w:p>
    <w:p w:rsidR="002429B9" w:rsidRDefault="002429B9" w:rsidP="002429B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r w:rsidR="002429B9" w:rsidRPr="00A265D6" w:rsidTr="00181DBB">
        <w:tblPrEx>
          <w:tblCellMar>
            <w:top w:w="0" w:type="dxa"/>
            <w:bottom w:w="0" w:type="dxa"/>
          </w:tblCellMar>
        </w:tblPrEx>
        <w:tc>
          <w:tcPr>
            <w:tcW w:w="1247" w:type="dxa"/>
          </w:tcPr>
          <w:p w:rsidR="002429B9" w:rsidRPr="00A265D6" w:rsidRDefault="002429B9" w:rsidP="00181DBB">
            <w:pPr>
              <w:rPr>
                <w:rFonts w:cs="Frankruhel" w:hint="cs"/>
                <w:rtl/>
              </w:rPr>
            </w:pPr>
          </w:p>
        </w:tc>
        <w:tc>
          <w:tcPr>
            <w:tcW w:w="5669" w:type="dxa"/>
          </w:tcPr>
          <w:p w:rsidR="002429B9" w:rsidRPr="00A265D6" w:rsidRDefault="002429B9" w:rsidP="00181DBB">
            <w:pPr>
              <w:rPr>
                <w:rFonts w:cs="Frankruhel" w:hint="cs"/>
                <w:rtl/>
              </w:rPr>
            </w:pPr>
          </w:p>
        </w:tc>
        <w:tc>
          <w:tcPr>
            <w:tcW w:w="567" w:type="dxa"/>
          </w:tcPr>
          <w:p w:rsidR="002429B9" w:rsidRPr="00A265D6" w:rsidRDefault="002429B9" w:rsidP="00181DBB">
            <w:pPr>
              <w:rPr>
                <w:rStyle w:val="Hyperlink"/>
                <w:rFonts w:hint="cs"/>
                <w:rtl/>
              </w:rPr>
            </w:pPr>
          </w:p>
        </w:tc>
        <w:tc>
          <w:tcPr>
            <w:tcW w:w="850" w:type="dxa"/>
          </w:tcPr>
          <w:p w:rsidR="002429B9" w:rsidRPr="00A265D6" w:rsidRDefault="002429B9" w:rsidP="00181DBB">
            <w:pPr>
              <w:rPr>
                <w:rFonts w:cs="Frankruhel" w:hint="cs"/>
                <w:rtl/>
              </w:rPr>
            </w:pPr>
          </w:p>
        </w:tc>
      </w:tr>
    </w:tbl>
    <w:p w:rsidR="002429B9" w:rsidRDefault="002429B9" w:rsidP="004B3812">
      <w:pPr>
        <w:pStyle w:val="P00"/>
        <w:spacing w:before="72"/>
        <w:ind w:left="0" w:right="1134"/>
        <w:rPr>
          <w:rStyle w:val="default"/>
          <w:rFonts w:cs="FrankRuehl" w:hint="cs"/>
          <w:rtl/>
        </w:rPr>
      </w:pPr>
    </w:p>
    <w:p w:rsidR="006F4B89" w:rsidRDefault="006F4B89" w:rsidP="004B3812">
      <w:pPr>
        <w:pStyle w:val="P00"/>
        <w:spacing w:before="72"/>
        <w:ind w:left="0" w:right="1134"/>
        <w:rPr>
          <w:rStyle w:val="default"/>
          <w:rFonts w:cs="FrankRuehl" w:hint="cs"/>
          <w:rtl/>
        </w:rPr>
      </w:pPr>
      <w:r>
        <w:rPr>
          <w:rStyle w:val="default"/>
          <w:rFonts w:cs="FrankRuehl" w:hint="cs"/>
          <w:rtl/>
        </w:rPr>
        <w:tab/>
      </w:r>
      <w:r w:rsidR="004B3812">
        <w:rPr>
          <w:rStyle w:val="default"/>
          <w:rFonts w:cs="FrankRuehl" w:hint="cs"/>
          <w:rtl/>
        </w:rPr>
        <w:t>בתוקף סמכויותי כמפקד כוחות צה"ל באזור, הנני מצווה בזה, כי ההוראות בדבר כללי האחריות לעבירה, כפי שיפורטו בצו זה, יחולו בבתי-המשפט הצבאיים, אלא אם יש במנשר או בצו שניתן על-ידי הוראה מפורשת או משמעת אחרת, בנושא מן הנדונים בצו זה.</w:t>
      </w:r>
    </w:p>
    <w:p w:rsidR="006F4B89" w:rsidRDefault="006F4B89" w:rsidP="00D731C3">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43392" o:allowincell="f" filled="f" stroked="f" strokecolor="lime" strokeweight=".25pt">
            <v:textbox style="mso-next-textbox:#_x0000_s1026" inset="0,0,0,0">
              <w:txbxContent>
                <w:p w:rsidR="008F3143" w:rsidRDefault="004B3812">
                  <w:pPr>
                    <w:pStyle w:val="a7"/>
                    <w:rPr>
                      <w:rFonts w:hint="cs"/>
                      <w:noProof/>
                      <w:rtl/>
                    </w:rPr>
                  </w:pPr>
                  <w:r>
                    <w:rPr>
                      <w:rFonts w:hint="cs"/>
                      <w:noProof/>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B3812">
        <w:rPr>
          <w:rStyle w:val="default"/>
          <w:rFonts w:cs="FrankRuehl" w:hint="cs"/>
          <w:rtl/>
        </w:rPr>
        <w:t xml:space="preserve">בצו זה </w:t>
      </w:r>
      <w:r w:rsidR="004B3812">
        <w:rPr>
          <w:rStyle w:val="default"/>
          <w:rFonts w:cs="FrankRuehl"/>
          <w:rtl/>
        </w:rPr>
        <w:t>–</w:t>
      </w:r>
    </w:p>
    <w:p w:rsidR="004B3812" w:rsidRDefault="004B3812" w:rsidP="00D731C3">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מעשה, מחדל או נסיון שהם ברי-עונשין לפי דין או תחיקת בטחון.</w:t>
      </w:r>
    </w:p>
    <w:p w:rsidR="006F4B89" w:rsidRDefault="006F4B89" w:rsidP="004B3812">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32.8pt;z-index:251644416" o:allowincell="f" filled="f" stroked="f" strokecolor="lime" strokeweight=".25pt">
            <v:textbox style="mso-next-textbox:#_x0000_s1214" inset="0,0,0,0">
              <w:txbxContent>
                <w:p w:rsidR="008F3143" w:rsidRDefault="004B3812" w:rsidP="00E57FE7">
                  <w:pPr>
                    <w:pStyle w:val="a7"/>
                    <w:rPr>
                      <w:rFonts w:hint="cs"/>
                      <w:noProof/>
                      <w:rtl/>
                    </w:rPr>
                  </w:pPr>
                  <w:r>
                    <w:rPr>
                      <w:rFonts w:hint="cs"/>
                      <w:rtl/>
                    </w:rPr>
                    <w:t>עבירות שנעשו מקצתן בתוך האזור ומקצתן מחוץ לאזור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B3812">
        <w:rPr>
          <w:rStyle w:val="default"/>
          <w:rFonts w:cs="FrankRuehl" w:hint="cs"/>
          <w:rtl/>
        </w:rPr>
        <w:t>כל מעשה אשר היה נחשב לעבירה, אילו נעשה כולו בתוך האזור, והוא נעשה מקצתו בתוך תחומי האזור ומקצתו מחוץ לתחומי האזור, הרי כל אדם העושה בתוך תחומי האזור כל חלק ממעשה כזה אפשר לשופטו ולהענישו, כאילו נעשה המעשה כולו בתוך תחומי האזור</w:t>
      </w:r>
      <w:r w:rsidR="007541BB">
        <w:rPr>
          <w:rStyle w:val="default"/>
          <w:rFonts w:cs="FrankRuehl" w:hint="cs"/>
          <w:rtl/>
        </w:rPr>
        <w:t>.</w:t>
      </w:r>
    </w:p>
    <w:p w:rsidR="006F4B89" w:rsidRDefault="006F4B89" w:rsidP="004B3812">
      <w:pPr>
        <w:pStyle w:val="P00"/>
        <w:spacing w:before="72"/>
        <w:ind w:left="0" w:right="1134"/>
        <w:rPr>
          <w:rStyle w:val="default"/>
          <w:rFonts w:cs="FrankRuehl" w:hint="cs"/>
          <w:rtl/>
        </w:rPr>
      </w:pPr>
      <w:bookmarkStart w:id="2" w:name="Seif3"/>
      <w:bookmarkEnd w:id="2"/>
      <w:r>
        <w:rPr>
          <w:rFonts w:cs="Miriam"/>
          <w:lang w:val="he-IL"/>
        </w:rPr>
        <w:pict>
          <v:rect id="_x0000_s1239" style="position:absolute;left:0;text-align:left;margin-left:464.35pt;margin-top:7.1pt;width:75.05pt;height:22.85pt;z-index:251645440" o:allowincell="f" filled="f" stroked="f" strokecolor="lime" strokeweight=".25pt">
            <v:textbox style="mso-next-textbox:#_x0000_s1239" inset="0,0,0,0">
              <w:txbxContent>
                <w:p w:rsidR="002B4BCC" w:rsidRDefault="004B3812" w:rsidP="00E57FE7">
                  <w:pPr>
                    <w:pStyle w:val="a7"/>
                    <w:rPr>
                      <w:rFonts w:hint="cs"/>
                      <w:noProof/>
                      <w:rtl/>
                    </w:rPr>
                  </w:pPr>
                  <w:r>
                    <w:rPr>
                      <w:rFonts w:hint="cs"/>
                      <w:rtl/>
                    </w:rPr>
                    <w:t>אי ידיעת דין או תחיקת בטחון</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4B3812">
        <w:rPr>
          <w:rStyle w:val="default"/>
          <w:rFonts w:cs="FrankRuehl" w:hint="cs"/>
          <w:rtl/>
        </w:rPr>
        <w:t>אי ידיעת דין או תחיקת בטחון, אינה משמשת הצדקה לכל מעשה או מחדל, אשר באופן אחר היו מהווים עבירה, מלבד אם נאמר בפרוש שידיעת העבריין את הדין או את תחיקת הבטחון היא יסוד מיסודות העבירה</w:t>
      </w:r>
      <w:r w:rsidR="00EC3AA4">
        <w:rPr>
          <w:rStyle w:val="default"/>
          <w:rFonts w:cs="FrankRuehl" w:hint="cs"/>
          <w:rtl/>
        </w:rPr>
        <w:t>.</w:t>
      </w:r>
    </w:p>
    <w:p w:rsidR="00077E5B" w:rsidRDefault="00077E5B" w:rsidP="004B3812">
      <w:pPr>
        <w:pStyle w:val="P00"/>
        <w:spacing w:before="72"/>
        <w:ind w:left="0" w:right="1134"/>
        <w:rPr>
          <w:rStyle w:val="default"/>
          <w:rFonts w:cs="FrankRuehl" w:hint="cs"/>
          <w:rtl/>
        </w:rPr>
      </w:pPr>
      <w:bookmarkStart w:id="3" w:name="Seif5"/>
      <w:bookmarkEnd w:id="3"/>
      <w:r>
        <w:rPr>
          <w:rFonts w:cs="Miriam"/>
          <w:lang w:val="he-IL"/>
        </w:rPr>
        <w:pict>
          <v:rect id="_x0000_s1579" style="position:absolute;left:0;text-align:left;margin-left:464.35pt;margin-top:7.1pt;width:75.05pt;height:21.95pt;z-index:251647488" o:allowincell="f" filled="f" stroked="f" strokecolor="lime" strokeweight=".25pt">
            <v:textbox style="mso-next-textbox:#_x0000_s1579" inset="0,0,0,0">
              <w:txbxContent>
                <w:p w:rsidR="008F3143" w:rsidRDefault="004B3812" w:rsidP="00077E5B">
                  <w:pPr>
                    <w:pStyle w:val="a7"/>
                    <w:rPr>
                      <w:rFonts w:hint="cs"/>
                      <w:noProof/>
                      <w:rtl/>
                    </w:rPr>
                  </w:pPr>
                  <w:r>
                    <w:rPr>
                      <w:rFonts w:hint="cs"/>
                      <w:rtl/>
                    </w:rPr>
                    <w:t>אחריות פלילית של קטין</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4B3812">
        <w:rPr>
          <w:rStyle w:val="default"/>
          <w:rFonts w:cs="FrankRuehl" w:hint="cs"/>
          <w:rtl/>
        </w:rPr>
        <w:t>מי שלא מלאו לו שתים-עשרה שנים לא ישא באחריות פלילית בשל כל מעשה או מחדל</w:t>
      </w:r>
      <w:r w:rsidR="00A575F1">
        <w:rPr>
          <w:rStyle w:val="default"/>
          <w:rFonts w:cs="FrankRuehl" w:hint="cs"/>
          <w:rtl/>
        </w:rPr>
        <w:t>.</w:t>
      </w:r>
    </w:p>
    <w:p w:rsidR="006F4B89" w:rsidRDefault="006F4B89" w:rsidP="004B3812">
      <w:pPr>
        <w:pStyle w:val="P00"/>
        <w:spacing w:before="72"/>
        <w:ind w:left="0" w:right="1134"/>
        <w:rPr>
          <w:rStyle w:val="default"/>
          <w:rFonts w:cs="FrankRuehl" w:hint="cs"/>
          <w:rtl/>
        </w:rPr>
      </w:pPr>
      <w:bookmarkStart w:id="4" w:name="Seif4"/>
      <w:bookmarkEnd w:id="4"/>
      <w:r>
        <w:rPr>
          <w:rFonts w:cs="Miriam"/>
          <w:lang w:val="he-IL"/>
        </w:rPr>
        <w:pict>
          <v:rect id="_x0000_s1253" style="position:absolute;left:0;text-align:left;margin-left:464.35pt;margin-top:7.1pt;width:75.05pt;height:11pt;z-index:251646464" o:allowincell="f" filled="f" stroked="f" strokecolor="lime" strokeweight=".25pt">
            <v:textbox style="mso-next-textbox:#_x0000_s1253" inset="0,0,0,0">
              <w:txbxContent>
                <w:p w:rsidR="00AD0158" w:rsidRDefault="004B3812" w:rsidP="00AD0158">
                  <w:pPr>
                    <w:pStyle w:val="a7"/>
                    <w:rPr>
                      <w:rFonts w:hint="cs"/>
                      <w:noProof/>
                      <w:rtl/>
                    </w:rPr>
                  </w:pPr>
                  <w:r>
                    <w:rPr>
                      <w:rFonts w:hint="cs"/>
                      <w:noProof/>
                      <w:rtl/>
                    </w:rPr>
                    <w:t>כוונה, מניע</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4B3812">
        <w:rPr>
          <w:rStyle w:val="default"/>
          <w:rFonts w:cs="FrankRuehl" w:hint="cs"/>
          <w:rtl/>
        </w:rPr>
        <w:t>(א)</w:t>
      </w:r>
      <w:r w:rsidR="004B3812">
        <w:rPr>
          <w:rStyle w:val="default"/>
          <w:rFonts w:cs="FrankRuehl" w:hint="cs"/>
          <w:rtl/>
        </w:rPr>
        <w:tab/>
        <w:t>בכפיפות להוראות המפורטות בדין או בתחיקת בטחון בקשר למעשים או למחדלים רשלניים, לא ישא אדם באחריות פלילית בשל מעשה או מחדל שחלו שלא ברצונו או בשל מאורע שאירע בדרך מקרה</w:t>
      </w:r>
      <w:r w:rsidR="00567A5F">
        <w:rPr>
          <w:rStyle w:val="default"/>
          <w:rFonts w:cs="FrankRuehl" w:hint="cs"/>
          <w:rtl/>
        </w:rPr>
        <w:t>.</w:t>
      </w:r>
    </w:p>
    <w:p w:rsidR="004B3812" w:rsidRDefault="004B3812" w:rsidP="004B38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22173">
        <w:rPr>
          <w:rStyle w:val="default"/>
          <w:rFonts w:cs="FrankRuehl" w:hint="cs"/>
          <w:rtl/>
        </w:rPr>
        <w:t>מלבד אם נאמר בפירוש שהכוונה לגרום לתוצאה מיוחדת היא יסוד מיסודות העבירה שנעשתה כולה או מקצתה, על-ידי מעשה או מחדל, אין נפקא מינה אם העבריין התכוון או לא התכוון לגרום לאותה התוצאה על-ידי מעשה ומחדל.</w:t>
      </w:r>
    </w:p>
    <w:p w:rsidR="00F22173" w:rsidRDefault="00F22173" w:rsidP="004B38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מלבד אם נאמר בפירוש אחרת, הרי בכל הנוגע לאחריות פלילית, אין נפקא מינה מהו המניע הממריץ אדם לעשות או לחדול או ליצור איזו כוונה.</w:t>
      </w:r>
    </w:p>
    <w:p w:rsidR="00851E27" w:rsidRDefault="00851E27" w:rsidP="00F22173">
      <w:pPr>
        <w:pStyle w:val="P00"/>
        <w:spacing w:before="72"/>
        <w:ind w:left="0" w:right="1134"/>
        <w:rPr>
          <w:rStyle w:val="default"/>
          <w:rFonts w:cs="FrankRuehl" w:hint="cs"/>
          <w:rtl/>
        </w:rPr>
      </w:pPr>
      <w:bookmarkStart w:id="5" w:name="Seif6"/>
      <w:bookmarkEnd w:id="5"/>
      <w:r>
        <w:rPr>
          <w:rFonts w:cs="Miriam"/>
          <w:lang w:val="he-IL"/>
        </w:rPr>
        <w:pict>
          <v:rect id="_x0000_s1629" style="position:absolute;left:0;text-align:left;margin-left:464.35pt;margin-top:7.1pt;width:75.05pt;height:13pt;z-index:251648512" o:allowincell="f" filled="f" stroked="f" strokecolor="lime" strokeweight=".25pt">
            <v:textbox style="mso-next-textbox:#_x0000_s1629" inset="0,0,0,0">
              <w:txbxContent>
                <w:p w:rsidR="00851E27" w:rsidRDefault="00F22173" w:rsidP="00851E27">
                  <w:pPr>
                    <w:pStyle w:val="a7"/>
                    <w:rPr>
                      <w:rFonts w:hint="cs"/>
                      <w:noProof/>
                      <w:rtl/>
                    </w:rPr>
                  </w:pPr>
                  <w:r>
                    <w:rPr>
                      <w:rFonts w:hint="cs"/>
                      <w:noProof/>
                      <w:rtl/>
                    </w:rPr>
                    <w:t>טעות בעובדה</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F22173">
        <w:rPr>
          <w:rStyle w:val="default"/>
          <w:rFonts w:cs="FrankRuehl" w:hint="cs"/>
          <w:rtl/>
        </w:rPr>
        <w:t>אדם העושה איזה מעשה או שאינו עושה אותו מתוך אמונה כנה והגיונית, אך מוטעית, במציאות של איזה מצב דברים, לא ישא באחריות פלילית בשל המעשה או המחדל במידה יותר גדולה משהיה נושא בה אילו היה מצב הדברים הממשי כאשר האמין</w:t>
      </w:r>
      <w:r w:rsidR="00567A5F">
        <w:rPr>
          <w:rStyle w:val="default"/>
          <w:rFonts w:cs="FrankRuehl" w:hint="cs"/>
          <w:rtl/>
        </w:rPr>
        <w:t>.</w:t>
      </w:r>
    </w:p>
    <w:p w:rsidR="00851E27" w:rsidRDefault="00851E27" w:rsidP="00F22173">
      <w:pPr>
        <w:pStyle w:val="P00"/>
        <w:spacing w:before="72"/>
        <w:ind w:left="0" w:right="1134"/>
        <w:rPr>
          <w:rStyle w:val="default"/>
          <w:rFonts w:cs="FrankRuehl" w:hint="cs"/>
          <w:rtl/>
        </w:rPr>
      </w:pPr>
      <w:bookmarkStart w:id="6" w:name="Seif7"/>
      <w:bookmarkEnd w:id="6"/>
      <w:r>
        <w:rPr>
          <w:rFonts w:cs="Miriam"/>
          <w:lang w:val="he-IL"/>
        </w:rPr>
        <w:pict>
          <v:rect id="_x0000_s1630" style="position:absolute;left:0;text-align:left;margin-left:464.35pt;margin-top:7.1pt;width:75.05pt;height:18pt;z-index:251649536" o:allowincell="f" filled="f" stroked="f" strokecolor="lime" strokeweight=".25pt">
            <v:textbox style="mso-next-textbox:#_x0000_s1630" inset="0,0,0,0">
              <w:txbxContent>
                <w:p w:rsidR="00851E27" w:rsidRDefault="00F22173" w:rsidP="00851E27">
                  <w:pPr>
                    <w:pStyle w:val="a7"/>
                    <w:rPr>
                      <w:rFonts w:hint="cs"/>
                      <w:noProof/>
                      <w:rtl/>
                    </w:rPr>
                  </w:pPr>
                  <w:r>
                    <w:rPr>
                      <w:rFonts w:hint="cs"/>
                      <w:noProof/>
                      <w:rtl/>
                    </w:rPr>
                    <w:t>הנחה של צלילות הדעת</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F22173">
        <w:rPr>
          <w:rStyle w:val="default"/>
          <w:rFonts w:cs="FrankRuehl" w:hint="cs"/>
          <w:rtl/>
        </w:rPr>
        <w:t>מניחים שכל אדם הוא בדעה צלולה וכי היה בדעה צלולה בכל עת הבאה בחשבון, עד שלא יוכח ההיפך.</w:t>
      </w:r>
    </w:p>
    <w:p w:rsidR="00851E27" w:rsidRDefault="00851E27" w:rsidP="00F22173">
      <w:pPr>
        <w:pStyle w:val="P00"/>
        <w:spacing w:before="72"/>
        <w:ind w:left="0" w:right="1134"/>
        <w:rPr>
          <w:rStyle w:val="default"/>
          <w:rFonts w:cs="FrankRuehl" w:hint="cs"/>
          <w:rtl/>
        </w:rPr>
      </w:pPr>
      <w:bookmarkStart w:id="7" w:name="Seif8"/>
      <w:bookmarkEnd w:id="7"/>
      <w:r>
        <w:rPr>
          <w:rFonts w:cs="Miriam"/>
          <w:lang w:val="he-IL"/>
        </w:rPr>
        <w:pict>
          <v:rect id="_x0000_s1631" style="position:absolute;left:0;text-align:left;margin-left:464.35pt;margin-top:7.1pt;width:75.05pt;height:13pt;z-index:251650560" o:allowincell="f" filled="f" stroked="f" strokecolor="lime" strokeweight=".25pt">
            <v:textbox style="mso-next-textbox:#_x0000_s1631" inset="0,0,0,0">
              <w:txbxContent>
                <w:p w:rsidR="00851E27" w:rsidRDefault="00F22173" w:rsidP="00851E27">
                  <w:pPr>
                    <w:pStyle w:val="a7"/>
                    <w:rPr>
                      <w:rFonts w:hint="cs"/>
                      <w:noProof/>
                      <w:rtl/>
                    </w:rPr>
                  </w:pPr>
                  <w:r>
                    <w:rPr>
                      <w:rFonts w:hint="cs"/>
                      <w:noProof/>
                      <w:rtl/>
                    </w:rPr>
                    <w:t>טרוף הדעת</w:t>
                  </w:r>
                </w:p>
              </w:txbxContent>
            </v:textbox>
            <w10:anchorlock/>
          </v:rect>
        </w:pict>
      </w:r>
      <w:r w:rsidR="00567A5F">
        <w:rPr>
          <w:rStyle w:val="big-number"/>
          <w:rFonts w:cs="Miriam" w:hint="cs"/>
          <w:rtl/>
        </w:rPr>
        <w:t>8</w:t>
      </w:r>
      <w:r>
        <w:rPr>
          <w:rStyle w:val="default"/>
          <w:rFonts w:cs="FrankRuehl"/>
          <w:rtl/>
        </w:rPr>
        <w:t>.</w:t>
      </w:r>
      <w:r>
        <w:rPr>
          <w:rStyle w:val="default"/>
          <w:rFonts w:cs="FrankRuehl"/>
          <w:rtl/>
        </w:rPr>
        <w:tab/>
      </w:r>
      <w:r w:rsidR="00F22173">
        <w:rPr>
          <w:rStyle w:val="default"/>
          <w:rFonts w:cs="FrankRuehl" w:hint="cs"/>
          <w:rtl/>
        </w:rPr>
        <w:t>לא ישא אדם באחריות בשל מעשה או מחדל אם בשעת עשותו את המעשה או המחדל היה בלתי מוכשר להבין את אשר עשה, או לדעת שאסור היה לו לעשות את המעשה או לחדול את המחדל מחמת מחלה שפגעה בצלילות דעתו. אך ייתכן שיהא אדם אחראי אחריות פלילית בשל מעשה או מחדל גם אם נפגעה צלילות דעתו על-ידי מחלה, אם אין המחלה הזאת מולידה באמת ברוחו אחת התוצאות הנזכרות לעיל ביחס לאותו המעשה או המחדל</w:t>
      </w:r>
      <w:r w:rsidR="00567A5F">
        <w:rPr>
          <w:rStyle w:val="default"/>
          <w:rFonts w:cs="FrankRuehl" w:hint="cs"/>
          <w:rtl/>
        </w:rPr>
        <w:t>.</w:t>
      </w:r>
    </w:p>
    <w:p w:rsidR="00851E27" w:rsidRDefault="00851E27" w:rsidP="00F22173">
      <w:pPr>
        <w:pStyle w:val="P00"/>
        <w:spacing w:before="72"/>
        <w:ind w:left="0" w:right="1134"/>
        <w:rPr>
          <w:rStyle w:val="default"/>
          <w:rFonts w:cs="FrankRuehl" w:hint="cs"/>
          <w:rtl/>
        </w:rPr>
      </w:pPr>
      <w:bookmarkStart w:id="8" w:name="Seif9"/>
      <w:bookmarkEnd w:id="8"/>
      <w:r>
        <w:rPr>
          <w:rFonts w:cs="Miriam"/>
          <w:lang w:val="he-IL"/>
        </w:rPr>
        <w:pict>
          <v:rect id="_x0000_s1632" style="position:absolute;left:0;text-align:left;margin-left:464.35pt;margin-top:7.1pt;width:75.05pt;height:13pt;z-index:251651584" o:allowincell="f" filled="f" stroked="f" strokecolor="lime" strokeweight=".25pt">
            <v:textbox style="mso-next-textbox:#_x0000_s1632" inset="0,0,0,0">
              <w:txbxContent>
                <w:p w:rsidR="00851E27" w:rsidRDefault="00F22173" w:rsidP="00851E27">
                  <w:pPr>
                    <w:pStyle w:val="a7"/>
                    <w:rPr>
                      <w:rFonts w:hint="cs"/>
                      <w:noProof/>
                      <w:rtl/>
                    </w:rPr>
                  </w:pPr>
                  <w:r>
                    <w:rPr>
                      <w:rFonts w:hint="cs"/>
                      <w:noProof/>
                      <w:rtl/>
                    </w:rPr>
                    <w:t>שיכרות</w:t>
                  </w:r>
                </w:p>
              </w:txbxContent>
            </v:textbox>
            <w10:anchorlock/>
          </v:rect>
        </w:pict>
      </w:r>
      <w:r w:rsidR="00567A5F">
        <w:rPr>
          <w:rStyle w:val="big-number"/>
          <w:rFonts w:cs="Miriam" w:hint="cs"/>
          <w:rtl/>
        </w:rPr>
        <w:t>9</w:t>
      </w:r>
      <w:r>
        <w:rPr>
          <w:rStyle w:val="default"/>
          <w:rFonts w:cs="FrankRuehl"/>
          <w:rtl/>
        </w:rPr>
        <w:t>.</w:t>
      </w:r>
      <w:r>
        <w:rPr>
          <w:rStyle w:val="default"/>
          <w:rFonts w:cs="FrankRuehl"/>
          <w:rtl/>
        </w:rPr>
        <w:tab/>
      </w:r>
      <w:r w:rsidR="00F22173">
        <w:rPr>
          <w:rStyle w:val="default"/>
          <w:rFonts w:cs="FrankRuehl" w:hint="cs"/>
          <w:rtl/>
        </w:rPr>
        <w:t>(א)</w:t>
      </w:r>
      <w:r w:rsidR="00F22173">
        <w:rPr>
          <w:rStyle w:val="default"/>
          <w:rFonts w:cs="FrankRuehl" w:hint="cs"/>
          <w:rtl/>
        </w:rPr>
        <w:tab/>
        <w:t>פרט לאמור בסעיף זה, לא תשמש שיכרות כהכנה בפני כל אשמה</w:t>
      </w:r>
      <w:r w:rsidR="00567A5F">
        <w:rPr>
          <w:rStyle w:val="default"/>
          <w:rFonts w:cs="FrankRuehl" w:hint="cs"/>
          <w:rtl/>
        </w:rPr>
        <w:t>.</w:t>
      </w:r>
    </w:p>
    <w:p w:rsidR="00F22173" w:rsidRDefault="00F22173" w:rsidP="00F221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שיכרות תשמש הגנה בפני כל אשמה אם בשעת עשיית המעשה או המחדל שעליהם מאשימים, לא ידע הנאשם מסיבת שיכרותו, כי אותה עשייה או מחדל היו שלא כשורה או שלא ידע את אשר הוא עושה, וכן </w:t>
      </w:r>
      <w:r>
        <w:rPr>
          <w:rStyle w:val="default"/>
          <w:rFonts w:cs="FrankRuehl"/>
          <w:rtl/>
        </w:rPr>
        <w:t>–</w:t>
      </w:r>
    </w:p>
    <w:p w:rsidR="00F22173" w:rsidRDefault="00F22173" w:rsidP="00A07B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07B64">
        <w:rPr>
          <w:rStyle w:val="default"/>
          <w:rFonts w:cs="FrankRuehl" w:hint="cs"/>
          <w:rtl/>
        </w:rPr>
        <w:t>אם מצב שיכרותו נגרם שלא בהסכמתו על-ידי מעשה זדון או רשלנות מצד אדם אחר; או</w:t>
      </w:r>
    </w:p>
    <w:p w:rsidR="00A07B64" w:rsidRDefault="00A07B64" w:rsidP="00A07B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מחמת שיכרותו היה הנאשם, בשעת עשיית המעשה או אי עשייתו, מטורף באופן זמני או באופן אחר.</w:t>
      </w:r>
    </w:p>
    <w:p w:rsidR="00A07B64" w:rsidRDefault="00A07B64" w:rsidP="00F221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מקום שההגנה על-פי הסעיף הקטן הקודם הוכחה,</w:t>
      </w:r>
      <w:r w:rsidR="00DE5D71">
        <w:rPr>
          <w:rStyle w:val="default"/>
          <w:rFonts w:cs="FrankRuehl" w:hint="cs"/>
          <w:rtl/>
        </w:rPr>
        <w:t xml:space="preserve"> הרי אם היה זה עניין הנופל בגדר פסקה (1) של אותו סעיף קטן, ישוחרר הנאשם, ואם היה זה עניין הנופל בגדר פסקה (2) תחולנה הוראות סעיף 7.</w:t>
      </w:r>
    </w:p>
    <w:p w:rsidR="00DE5D71" w:rsidRDefault="00DE5D71" w:rsidP="00F221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יש להתחשב בשיכרות כשיבואו לקבוע אם היתה לנאשם כוונה מיוחדת או אחרת, אשר בהעדרה לא היה אשם בעבירה שעבר.</w:t>
      </w:r>
    </w:p>
    <w:p w:rsidR="00DE5D71" w:rsidRDefault="00DE5D71" w:rsidP="00F2217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לצרכי סעיף זה "שיכרות" תהא כוללת מצב הנוצר מתוך שימוש בסמים משכרים.</w:t>
      </w:r>
    </w:p>
    <w:p w:rsidR="00851E27" w:rsidRDefault="00851E27" w:rsidP="00DE5D71">
      <w:pPr>
        <w:pStyle w:val="P00"/>
        <w:spacing w:before="72"/>
        <w:ind w:left="0" w:right="1134"/>
        <w:rPr>
          <w:rStyle w:val="default"/>
          <w:rFonts w:cs="FrankRuehl" w:hint="cs"/>
          <w:rtl/>
        </w:rPr>
      </w:pPr>
      <w:bookmarkStart w:id="9" w:name="Seif10"/>
      <w:bookmarkEnd w:id="9"/>
      <w:r>
        <w:rPr>
          <w:rFonts w:cs="Miriam"/>
          <w:lang w:val="he-IL"/>
        </w:rPr>
        <w:pict>
          <v:rect id="_x0000_s1633" style="position:absolute;left:0;text-align:left;margin-left:464.35pt;margin-top:7.1pt;width:75.05pt;height:12.9pt;z-index:251652608" o:allowincell="f" filled="f" stroked="f" strokecolor="lime" strokeweight=".25pt">
            <v:textbox style="mso-next-textbox:#_x0000_s1633" inset="0,0,0,0">
              <w:txbxContent>
                <w:p w:rsidR="002B4BCC" w:rsidRDefault="00DE5D71" w:rsidP="002B4BCC">
                  <w:pPr>
                    <w:pStyle w:val="a7"/>
                    <w:rPr>
                      <w:rFonts w:hint="cs"/>
                      <w:noProof/>
                      <w:rtl/>
                    </w:rPr>
                  </w:pPr>
                  <w:r>
                    <w:rPr>
                      <w:rFonts w:hint="cs"/>
                      <w:noProof/>
                      <w:rtl/>
                    </w:rPr>
                    <w:t>הכרח</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DE5D71">
        <w:rPr>
          <w:rStyle w:val="default"/>
          <w:rFonts w:cs="FrankRuehl" w:hint="cs"/>
          <w:rtl/>
        </w:rPr>
        <w:t xml:space="preserve">פרט למעשה רצח ולעבירות שנענשים עליהן בעונש מוות, הרי שום מעשה שנעשה על-ידי אדם שהיה אנוס לעשותו מחמת איומים שבשעת עשותו את המעשה נתנו יסוד סביר לחשוש שהתוצאה תהיה מיתה או חבלה חמורה, בו ברגע, לאותו אדם, אם לא ייכנע לאיומים </w:t>
      </w:r>
      <w:r w:rsidR="00DE5D71">
        <w:rPr>
          <w:rStyle w:val="default"/>
          <w:rFonts w:cs="FrankRuehl"/>
          <w:rtl/>
        </w:rPr>
        <w:t>–</w:t>
      </w:r>
      <w:r w:rsidR="00DE5D71">
        <w:rPr>
          <w:rStyle w:val="default"/>
          <w:rFonts w:cs="FrankRuehl" w:hint="cs"/>
          <w:rtl/>
        </w:rPr>
        <w:t xml:space="preserve"> אינו עבירה; בתנאי שהאדם שעשה את המעשה לא העמיד את עצמו מרצונו הטוב במצב שבו נעשה כפות להכרח כזה.</w:t>
      </w:r>
    </w:p>
    <w:p w:rsidR="00851E27" w:rsidRDefault="00851E27" w:rsidP="005B5B83">
      <w:pPr>
        <w:pStyle w:val="P00"/>
        <w:spacing w:before="72"/>
        <w:ind w:left="0" w:right="1134"/>
        <w:rPr>
          <w:rStyle w:val="default"/>
          <w:rFonts w:cs="FrankRuehl" w:hint="cs"/>
          <w:rtl/>
        </w:rPr>
      </w:pPr>
      <w:bookmarkStart w:id="10" w:name="Seif11"/>
      <w:bookmarkEnd w:id="10"/>
      <w:r>
        <w:rPr>
          <w:rFonts w:cs="Miriam"/>
          <w:lang w:val="he-IL"/>
        </w:rPr>
        <w:pict>
          <v:rect id="_x0000_s1634" style="position:absolute;left:0;text-align:left;margin-left:464.35pt;margin-top:7.1pt;width:75.05pt;height:13pt;z-index:251653632" o:allowincell="f" filled="f" stroked="f" strokecolor="lime" strokeweight=".25pt">
            <v:textbox style="mso-next-textbox:#_x0000_s1634" inset="0,0,0,0">
              <w:txbxContent>
                <w:p w:rsidR="00851E27" w:rsidRDefault="00DE5D71" w:rsidP="00851E27">
                  <w:pPr>
                    <w:pStyle w:val="a7"/>
                    <w:rPr>
                      <w:rFonts w:hint="cs"/>
                      <w:noProof/>
                      <w:rtl/>
                    </w:rPr>
                  </w:pPr>
                  <w:r>
                    <w:rPr>
                      <w:rFonts w:hint="cs"/>
                      <w:noProof/>
                      <w:rtl/>
                    </w:rPr>
                    <w:t>צורך</w:t>
                  </w:r>
                </w:p>
              </w:txbxContent>
            </v:textbox>
            <w10:anchorlock/>
          </v:rect>
        </w:pict>
      </w:r>
      <w:r>
        <w:rPr>
          <w:rStyle w:val="big-number"/>
          <w:rFonts w:cs="Miriam" w:hint="cs"/>
          <w:rtl/>
        </w:rPr>
        <w:t>1</w:t>
      </w:r>
      <w:r w:rsidR="00567A5F">
        <w:rPr>
          <w:rStyle w:val="big-number"/>
          <w:rFonts w:cs="Miriam" w:hint="cs"/>
          <w:rtl/>
        </w:rPr>
        <w:t>1</w:t>
      </w:r>
      <w:r>
        <w:rPr>
          <w:rStyle w:val="default"/>
          <w:rFonts w:cs="FrankRuehl"/>
          <w:rtl/>
        </w:rPr>
        <w:t>.</w:t>
      </w:r>
      <w:r>
        <w:rPr>
          <w:rStyle w:val="default"/>
          <w:rFonts w:cs="FrankRuehl"/>
          <w:rtl/>
        </w:rPr>
        <w:tab/>
      </w:r>
      <w:r w:rsidR="005B5B83">
        <w:rPr>
          <w:rStyle w:val="default"/>
          <w:rFonts w:cs="FrankRuehl" w:hint="cs"/>
          <w:rtl/>
        </w:rPr>
        <w:t>מעשה או מחדל שהיו נחשבים באופן אחר לעבירה ייסלחו לנאשם, אם יוכל להראות שהמעשה נעשה או לא נעשה רק כדי למנוע תוצאות אשר אי אפשר היה למנוע באופן אחר, ואשר אילו באו אותן התוצאות, היו גורמות נזק או חבלה חמורה לגופו או לכבודו או לנכסיו הוא או לגופם או לכבודם של אנשים אחרים, שהיה חייב להגן עליהם, או לנכסים שנמסרו להשגחתו; בתנאי שבעשותו זאת לא עשה יותר משהיה צורך באופן סביר לעשות למטרה זו, ובתנאי שהנזק או שהחבלה שנגרמה על-ידי המעשה או המחדל שלו לא תהיה גדולה מן הנזק או החבלה שבקשה למנעה.</w:t>
      </w:r>
    </w:p>
    <w:p w:rsidR="00851E27" w:rsidRDefault="00851E27" w:rsidP="005B5B83">
      <w:pPr>
        <w:pStyle w:val="P00"/>
        <w:spacing w:before="72"/>
        <w:ind w:left="0" w:right="1134"/>
        <w:rPr>
          <w:rStyle w:val="default"/>
          <w:rFonts w:cs="FrankRuehl" w:hint="cs"/>
          <w:rtl/>
        </w:rPr>
      </w:pPr>
      <w:bookmarkStart w:id="11" w:name="Seif12"/>
      <w:bookmarkEnd w:id="11"/>
      <w:r>
        <w:rPr>
          <w:rFonts w:cs="Miriam"/>
          <w:lang w:val="he-IL"/>
        </w:rPr>
        <w:pict>
          <v:rect id="_x0000_s1635" style="position:absolute;left:0;text-align:left;margin-left:464.35pt;margin-top:7.1pt;width:75.05pt;height:13pt;z-index:251654656" o:allowincell="f" filled="f" stroked="f" strokecolor="lime" strokeweight=".25pt">
            <v:textbox style="mso-next-textbox:#_x0000_s1635" inset="0,0,0,0">
              <w:txbxContent>
                <w:p w:rsidR="00851E27" w:rsidRDefault="005B5B83" w:rsidP="00851E27">
                  <w:pPr>
                    <w:pStyle w:val="a7"/>
                    <w:rPr>
                      <w:rFonts w:hint="cs"/>
                      <w:noProof/>
                      <w:rtl/>
                    </w:rPr>
                  </w:pPr>
                  <w:r>
                    <w:rPr>
                      <w:rFonts w:hint="cs"/>
                      <w:noProof/>
                      <w:rtl/>
                    </w:rPr>
                    <w:t>צידוק</w:t>
                  </w:r>
                </w:p>
              </w:txbxContent>
            </v:textbox>
            <w10:anchorlock/>
          </v:rect>
        </w:pict>
      </w:r>
      <w:r>
        <w:rPr>
          <w:rStyle w:val="big-number"/>
          <w:rFonts w:cs="Miriam" w:hint="cs"/>
          <w:rtl/>
        </w:rPr>
        <w:t>1</w:t>
      </w:r>
      <w:r w:rsidR="002134B6">
        <w:rPr>
          <w:rStyle w:val="big-number"/>
          <w:rFonts w:cs="Miriam" w:hint="cs"/>
          <w:rtl/>
        </w:rPr>
        <w:t>2</w:t>
      </w:r>
      <w:r>
        <w:rPr>
          <w:rStyle w:val="default"/>
          <w:rFonts w:cs="FrankRuehl"/>
          <w:rtl/>
        </w:rPr>
        <w:t>.</w:t>
      </w:r>
      <w:r>
        <w:rPr>
          <w:rStyle w:val="default"/>
          <w:rFonts w:cs="FrankRuehl"/>
          <w:rtl/>
        </w:rPr>
        <w:tab/>
      </w:r>
      <w:r w:rsidR="005B5B83">
        <w:rPr>
          <w:rStyle w:val="default"/>
          <w:rFonts w:cs="FrankRuehl" w:hint="cs"/>
          <w:rtl/>
        </w:rPr>
        <w:t>לא ישא אדם באחריות פלילית בשל מעשה או מחדל אם עשה או חדל מלעשות את המעשה באחת מן המסיבות דלקמן, דהיינו:</w:t>
      </w:r>
    </w:p>
    <w:p w:rsidR="005B5B83" w:rsidRDefault="005B5B83" w:rsidP="005B5B8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תוך כדי ביצוע תחיקת בטחון או דין.</w:t>
      </w:r>
    </w:p>
    <w:p w:rsidR="005B5B83" w:rsidRDefault="005B5B83" w:rsidP="005B5B8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תוך ציות לצו של רשות בר-סמך שתחיקת בטחון מחייבתו להישמע לה, מלבד אם הצו הוא בבירור בלתי חוקי.</w:t>
      </w:r>
    </w:p>
    <w:p w:rsidR="005B5B83" w:rsidRDefault="005B5B83" w:rsidP="005B5B83">
      <w:pPr>
        <w:pStyle w:val="P00"/>
        <w:spacing w:before="72"/>
        <w:ind w:left="0" w:right="1134"/>
        <w:rPr>
          <w:rStyle w:val="default"/>
          <w:rFonts w:cs="FrankRuehl" w:hint="cs"/>
          <w:rtl/>
        </w:rPr>
      </w:pPr>
      <w:r>
        <w:rPr>
          <w:rStyle w:val="default"/>
          <w:rFonts w:cs="FrankRuehl" w:hint="cs"/>
          <w:rtl/>
        </w:rPr>
        <w:t>השאלה אם צו הוא בבירור בלתי חוקי או לא, היא שאלת חוק.</w:t>
      </w:r>
    </w:p>
    <w:p w:rsidR="004B3812" w:rsidRDefault="004B3812" w:rsidP="005B5B83">
      <w:pPr>
        <w:pStyle w:val="P00"/>
        <w:spacing w:before="72"/>
        <w:ind w:left="0" w:right="1134"/>
        <w:rPr>
          <w:rStyle w:val="default"/>
          <w:rFonts w:cs="FrankRuehl" w:hint="cs"/>
          <w:rtl/>
        </w:rPr>
      </w:pPr>
      <w:bookmarkStart w:id="12" w:name="Seif13"/>
      <w:bookmarkEnd w:id="12"/>
      <w:r>
        <w:rPr>
          <w:rFonts w:cs="Miriam"/>
          <w:lang w:val="he-IL"/>
        </w:rPr>
        <w:pict>
          <v:rect id="_x0000_s1655" style="position:absolute;left:0;text-align:left;margin-left:464.35pt;margin-top:7.1pt;width:75.05pt;height:13pt;z-index:251655680" o:allowincell="f" filled="f" stroked="f" strokecolor="lime" strokeweight=".25pt">
            <v:textbox style="mso-next-textbox:#_x0000_s1655" inset="0,0,0,0">
              <w:txbxContent>
                <w:p w:rsidR="004B3812" w:rsidRDefault="005B5B83" w:rsidP="004B3812">
                  <w:pPr>
                    <w:pStyle w:val="a7"/>
                    <w:rPr>
                      <w:rFonts w:hint="cs"/>
                      <w:noProof/>
                      <w:rtl/>
                    </w:rPr>
                  </w:pPr>
                  <w:r>
                    <w:rPr>
                      <w:rFonts w:hint="cs"/>
                      <w:noProof/>
                      <w:rtl/>
                    </w:rPr>
                    <w:t>כפיה על-ידי הבעל</w:t>
                  </w:r>
                </w:p>
              </w:txbxContent>
            </v:textbox>
            <w10:anchorlock/>
          </v:rect>
        </w:pict>
      </w:r>
      <w:r>
        <w:rPr>
          <w:rStyle w:val="big-number"/>
          <w:rFonts w:cs="Miriam" w:hint="cs"/>
          <w:rtl/>
        </w:rPr>
        <w:t>1</w:t>
      </w:r>
      <w:r w:rsidR="005B5B83">
        <w:rPr>
          <w:rStyle w:val="big-number"/>
          <w:rFonts w:cs="Miriam" w:hint="cs"/>
          <w:rtl/>
        </w:rPr>
        <w:t>3</w:t>
      </w:r>
      <w:r>
        <w:rPr>
          <w:rStyle w:val="default"/>
          <w:rFonts w:cs="FrankRuehl"/>
          <w:rtl/>
        </w:rPr>
        <w:t>.</w:t>
      </w:r>
      <w:r>
        <w:rPr>
          <w:rStyle w:val="default"/>
          <w:rFonts w:cs="FrankRuehl"/>
          <w:rtl/>
        </w:rPr>
        <w:tab/>
      </w:r>
      <w:r w:rsidR="005B5B83">
        <w:rPr>
          <w:rStyle w:val="default"/>
          <w:rFonts w:cs="FrankRuehl" w:hint="cs"/>
          <w:rtl/>
        </w:rPr>
        <w:t>אשה נשואה אינה פטורה מאחריות פלילית על שעשתה או לא עשתה איזה מעשה, אך ורק מחמת שהמעשה או המחדל נעשה בנוכחות הבעל.</w:t>
      </w:r>
    </w:p>
    <w:p w:rsidR="004B3812" w:rsidRDefault="004B3812" w:rsidP="005B5B83">
      <w:pPr>
        <w:pStyle w:val="P00"/>
        <w:spacing w:before="72"/>
        <w:ind w:left="0" w:right="1134"/>
        <w:rPr>
          <w:rStyle w:val="default"/>
          <w:rFonts w:cs="FrankRuehl" w:hint="cs"/>
          <w:rtl/>
        </w:rPr>
      </w:pPr>
      <w:bookmarkStart w:id="13" w:name="Seif14"/>
      <w:bookmarkEnd w:id="13"/>
      <w:r>
        <w:rPr>
          <w:rFonts w:cs="Miriam"/>
          <w:lang w:val="he-IL"/>
        </w:rPr>
        <w:pict>
          <v:rect id="_x0000_s1656" style="position:absolute;left:0;text-align:left;margin-left:464.35pt;margin-top:7.1pt;width:75.05pt;height:13pt;z-index:251656704" o:allowincell="f" filled="f" stroked="f" strokecolor="lime" strokeweight=".25pt">
            <v:textbox style="mso-next-textbox:#_x0000_s1656" inset="0,0,0,0">
              <w:txbxContent>
                <w:p w:rsidR="004B3812" w:rsidRDefault="005B5B83" w:rsidP="004B3812">
                  <w:pPr>
                    <w:pStyle w:val="a7"/>
                    <w:rPr>
                      <w:rFonts w:hint="cs"/>
                      <w:noProof/>
                      <w:rtl/>
                    </w:rPr>
                  </w:pPr>
                  <w:r>
                    <w:rPr>
                      <w:rFonts w:hint="cs"/>
                      <w:noProof/>
                      <w:rtl/>
                    </w:rPr>
                    <w:t>עבריינים עיקריים</w:t>
                  </w:r>
                </w:p>
              </w:txbxContent>
            </v:textbox>
            <w10:anchorlock/>
          </v:rect>
        </w:pict>
      </w:r>
      <w:r>
        <w:rPr>
          <w:rStyle w:val="big-number"/>
          <w:rFonts w:cs="Miriam" w:hint="cs"/>
          <w:rtl/>
        </w:rPr>
        <w:t>1</w:t>
      </w:r>
      <w:r w:rsidR="005B5B83">
        <w:rPr>
          <w:rStyle w:val="big-number"/>
          <w:rFonts w:cs="Miriam" w:hint="cs"/>
          <w:rtl/>
        </w:rPr>
        <w:t>4</w:t>
      </w:r>
      <w:r>
        <w:rPr>
          <w:rStyle w:val="default"/>
          <w:rFonts w:cs="FrankRuehl"/>
          <w:rtl/>
        </w:rPr>
        <w:t>.</w:t>
      </w:r>
      <w:r>
        <w:rPr>
          <w:rStyle w:val="default"/>
          <w:rFonts w:cs="FrankRuehl"/>
          <w:rtl/>
        </w:rPr>
        <w:tab/>
      </w:r>
      <w:r w:rsidR="005B5B83">
        <w:rPr>
          <w:rStyle w:val="default"/>
          <w:rFonts w:cs="FrankRuehl" w:hint="cs"/>
          <w:rtl/>
        </w:rPr>
        <w:t>(א)</w:t>
      </w:r>
      <w:r w:rsidR="005B5B83">
        <w:rPr>
          <w:rStyle w:val="default"/>
          <w:rFonts w:cs="FrankRuehl" w:hint="cs"/>
          <w:rtl/>
        </w:rPr>
        <w:tab/>
        <w:t>אם בוצעה עבירה ייחשב כל אחד מן האנשים דלקמן, כאילו השתתף בביצוע העבירה וכאילו אשם בעבירה, ואפשר להאשימו בביצוע העבירה, זאת אומרת:</w:t>
      </w:r>
    </w:p>
    <w:p w:rsidR="005B5B83" w:rsidRDefault="005B5B83" w:rsidP="005654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אדם שבפועל עשה את המעשה או את אחד המעשים או אשר חדל את המחדל או אחד המחדלים, המהווים את העבירה;</w:t>
      </w:r>
    </w:p>
    <w:p w:rsidR="005B5B83" w:rsidRDefault="005B5B83" w:rsidP="005654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העושה או חדל מלעשות איזה מעשה כדי לאפשר לאדם אחר את ביצוע העבירה או כדי לסייע בידיו בביצוע העבירה;</w:t>
      </w:r>
    </w:p>
    <w:p w:rsidR="005B5B83" w:rsidRDefault="005B5B83" w:rsidP="005654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אדם המסייע בידי אדם אחר בביצוע העבירה, בין שהוא נוכח בשעת ביצוע העבירה ובין שאינו נוכח בשעת ביצוע העבירה.</w:t>
      </w:r>
    </w:p>
    <w:p w:rsidR="005B5B83" w:rsidRDefault="005B5B83" w:rsidP="0056545C">
      <w:pPr>
        <w:pStyle w:val="P00"/>
        <w:spacing w:before="72"/>
        <w:ind w:left="1021" w:right="1134"/>
        <w:rPr>
          <w:rStyle w:val="default"/>
          <w:rFonts w:cs="FrankRuehl" w:hint="cs"/>
          <w:rtl/>
        </w:rPr>
      </w:pPr>
      <w:r>
        <w:rPr>
          <w:rStyle w:val="default"/>
          <w:rFonts w:cs="FrankRuehl" w:hint="cs"/>
          <w:rtl/>
        </w:rPr>
        <w:t>אדם נחשב כאילו סייע, אם נוכח במקום שבו נעשתה העבירה כדי להתגבר על התנגדות או כדי לחזק את החלטתו</w:t>
      </w:r>
      <w:r w:rsidR="0056545C">
        <w:rPr>
          <w:rStyle w:val="default"/>
          <w:rFonts w:cs="FrankRuehl" w:hint="cs"/>
          <w:rtl/>
        </w:rPr>
        <w:t xml:space="preserve"> של מבצע העבירה האמיתי או כדי להבטיח את ההוצאה לפועל של העבירה העומדת להיעשות;</w:t>
      </w:r>
    </w:p>
    <w:p w:rsidR="0056545C" w:rsidRDefault="0056545C" w:rsidP="0056545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אדם המייעץ או משדל אחר לבצע את העבירה, בין שהוא נוכח ובין שאינו נוכח בשעת ביצוע העבירה.</w:t>
      </w:r>
    </w:p>
    <w:p w:rsidR="0056545C" w:rsidRDefault="0056545C" w:rsidP="005B5B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60B34">
        <w:rPr>
          <w:rStyle w:val="default"/>
          <w:rFonts w:cs="FrankRuehl" w:hint="cs"/>
          <w:rtl/>
        </w:rPr>
        <w:t>במקרה הנדון בסעיף קטן (א)(4) אפשר להאשים את האדם בביצוע העבירה או במתן עצה או בשידול לבצעה.</w:t>
      </w:r>
    </w:p>
    <w:p w:rsidR="00460B34" w:rsidRDefault="00460B34" w:rsidP="005B5B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כשמחייבים אדם בדין על שייעץ לאדם אחר או שידל אותו לבצע עבירה, הרי כרוכות בחיוב זה כל אותן התוצאות הכרוכות בחיוב של ביצוע העבירה גופה.</w:t>
      </w:r>
    </w:p>
    <w:p w:rsidR="00460B34" w:rsidRDefault="00460B34" w:rsidP="005B5B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המשדל אחר לעשות או לבלי לעשות מעשה אשר אילו היה הוא עצמו עושה או לא עושה אותו היה המעשה, או המחדל, מהווה עבירה מצידו, ייאשם בעבירה מאותו המין ויהא צפוי לאותו העונש ממש כאילו הוא עצמו עשה את המעשה או חדל את המחדל.</w:t>
      </w:r>
    </w:p>
    <w:p w:rsidR="004B3812" w:rsidRDefault="004B3812" w:rsidP="00460B34">
      <w:pPr>
        <w:pStyle w:val="P00"/>
        <w:spacing w:before="72"/>
        <w:ind w:left="0" w:right="1134"/>
        <w:rPr>
          <w:rStyle w:val="default"/>
          <w:rFonts w:cs="FrankRuehl" w:hint="cs"/>
          <w:rtl/>
        </w:rPr>
      </w:pPr>
      <w:bookmarkStart w:id="14" w:name="Seif15"/>
      <w:bookmarkEnd w:id="14"/>
      <w:r>
        <w:rPr>
          <w:rFonts w:cs="Miriam"/>
          <w:lang w:val="he-IL"/>
        </w:rPr>
        <w:pict>
          <v:rect id="_x0000_s1657" style="position:absolute;left:0;text-align:left;margin-left:464.35pt;margin-top:7.1pt;width:75.05pt;height:25.7pt;z-index:251657728" o:allowincell="f" filled="f" stroked="f" strokecolor="lime" strokeweight=".25pt">
            <v:textbox style="mso-next-textbox:#_x0000_s1657" inset="0,0,0,0">
              <w:txbxContent>
                <w:p w:rsidR="004B3812" w:rsidRDefault="00460B34" w:rsidP="004B3812">
                  <w:pPr>
                    <w:pStyle w:val="a7"/>
                    <w:rPr>
                      <w:rFonts w:hint="cs"/>
                      <w:noProof/>
                      <w:rtl/>
                    </w:rPr>
                  </w:pPr>
                  <w:r>
                    <w:rPr>
                      <w:rFonts w:hint="cs"/>
                      <w:noProof/>
                      <w:rtl/>
                    </w:rPr>
                    <w:t>עבירות שנעשו לשם השגת מטרה משותפת</w:t>
                  </w:r>
                </w:p>
              </w:txbxContent>
            </v:textbox>
            <w10:anchorlock/>
          </v:rect>
        </w:pict>
      </w:r>
      <w:r>
        <w:rPr>
          <w:rStyle w:val="big-number"/>
          <w:rFonts w:cs="Miriam" w:hint="cs"/>
          <w:rtl/>
        </w:rPr>
        <w:t>1</w:t>
      </w:r>
      <w:r w:rsidR="00460B34">
        <w:rPr>
          <w:rStyle w:val="big-number"/>
          <w:rFonts w:cs="Miriam" w:hint="cs"/>
          <w:rtl/>
        </w:rPr>
        <w:t>5</w:t>
      </w:r>
      <w:r>
        <w:rPr>
          <w:rStyle w:val="default"/>
          <w:rFonts w:cs="FrankRuehl"/>
          <w:rtl/>
        </w:rPr>
        <w:t>.</w:t>
      </w:r>
      <w:r>
        <w:rPr>
          <w:rStyle w:val="default"/>
          <w:rFonts w:cs="FrankRuehl"/>
          <w:rtl/>
        </w:rPr>
        <w:tab/>
      </w:r>
      <w:r w:rsidR="00460B34">
        <w:rPr>
          <w:rStyle w:val="default"/>
          <w:rFonts w:cs="FrankRuehl" w:hint="cs"/>
          <w:rtl/>
        </w:rPr>
        <w:t>כאשר שני אנשים או יותר יוצרים כוונה משותפת לקדם ביחד מטרה בלתי חוקית, ותוך כדי קידום מטרה כזאת מבוצעת איזו עבירה או עבירות מסוג כזה שביצועה הוא תוצאה אפשרית של קידום מטרה כזאת, ייחשב כל אחד מן האנשים האלה הנוכח בשעת ביצוע עבירה מן העבירות הללו כאילו ביצע את העבירה או את העבירות.</w:t>
      </w:r>
    </w:p>
    <w:p w:rsidR="004B3812" w:rsidRDefault="004B3812" w:rsidP="0076174C">
      <w:pPr>
        <w:pStyle w:val="P00"/>
        <w:spacing w:before="72"/>
        <w:ind w:left="0" w:right="1134"/>
        <w:rPr>
          <w:rStyle w:val="default"/>
          <w:rFonts w:cs="FrankRuehl" w:hint="cs"/>
          <w:rtl/>
        </w:rPr>
      </w:pPr>
      <w:bookmarkStart w:id="15" w:name="Seif16"/>
      <w:bookmarkEnd w:id="15"/>
      <w:r>
        <w:rPr>
          <w:rFonts w:cs="Miriam"/>
          <w:lang w:val="he-IL"/>
        </w:rPr>
        <w:pict>
          <v:rect id="_x0000_s1658" style="position:absolute;left:0;text-align:left;margin-left:464.35pt;margin-top:7.1pt;width:75.05pt;height:20.8pt;z-index:251658752" o:allowincell="f" filled="f" stroked="f" strokecolor="lime" strokeweight=".25pt">
            <v:textbox style="mso-next-textbox:#_x0000_s1658" inset="0,0,0,0">
              <w:txbxContent>
                <w:p w:rsidR="004B3812" w:rsidRDefault="0076174C" w:rsidP="004B3812">
                  <w:pPr>
                    <w:pStyle w:val="a7"/>
                    <w:rPr>
                      <w:rFonts w:hint="cs"/>
                      <w:noProof/>
                      <w:rtl/>
                    </w:rPr>
                  </w:pPr>
                  <w:r>
                    <w:rPr>
                      <w:rFonts w:hint="cs"/>
                      <w:noProof/>
                      <w:rtl/>
                    </w:rPr>
                    <w:t>אופן ההוצאה לפועל אינו חשוב</w:t>
                  </w:r>
                </w:p>
              </w:txbxContent>
            </v:textbox>
            <w10:anchorlock/>
          </v:rect>
        </w:pict>
      </w:r>
      <w:r>
        <w:rPr>
          <w:rStyle w:val="big-number"/>
          <w:rFonts w:cs="Miriam" w:hint="cs"/>
          <w:rtl/>
        </w:rPr>
        <w:t>1</w:t>
      </w:r>
      <w:r w:rsidR="00460B34">
        <w:rPr>
          <w:rStyle w:val="big-number"/>
          <w:rFonts w:cs="Miriam" w:hint="cs"/>
          <w:rtl/>
        </w:rPr>
        <w:t>6</w:t>
      </w:r>
      <w:r>
        <w:rPr>
          <w:rStyle w:val="default"/>
          <w:rFonts w:cs="FrankRuehl"/>
          <w:rtl/>
        </w:rPr>
        <w:t>.</w:t>
      </w:r>
      <w:r>
        <w:rPr>
          <w:rStyle w:val="default"/>
          <w:rFonts w:cs="FrankRuehl"/>
          <w:rtl/>
        </w:rPr>
        <w:tab/>
      </w:r>
      <w:r w:rsidR="0076174C">
        <w:rPr>
          <w:rStyle w:val="default"/>
          <w:rFonts w:cs="FrankRuehl" w:hint="cs"/>
          <w:rtl/>
        </w:rPr>
        <w:t>(א)</w:t>
      </w:r>
      <w:r w:rsidR="0076174C">
        <w:rPr>
          <w:rStyle w:val="default"/>
          <w:rFonts w:cs="FrankRuehl" w:hint="cs"/>
          <w:rtl/>
        </w:rPr>
        <w:tab/>
        <w:t>כשאדם מייעץ לחברו לבצע עבירה, ואמנם ביצע מקבל העצה עבירה לאחר קבלו את העצה, אין נפקא מינה אם העבירה שנעשתה בפועל היא אותה העבירה שיעצוהו לבצע או עבירה שונה ממנה, או אם העבירה בוצעה באופן שיעצוהו לבצעה או באופן שונה מזה; בתנאי שבכל אחד מן המקרים האמורים תהיינה העובדות המהוות את העבירה שבוצעה בפועל תוצאה אפשרית של קיום העצה.</w:t>
      </w:r>
    </w:p>
    <w:p w:rsidR="0076174C" w:rsidRDefault="0076174C" w:rsidP="007617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אחד מן המקרים האמורים ייחשב נותן העצה כאילו יעץ את האדם האחד לעבור את העבירה שהוא ביצע באמת.</w:t>
      </w:r>
    </w:p>
    <w:p w:rsidR="0076174C" w:rsidRDefault="0076174C" w:rsidP="0076174C">
      <w:pPr>
        <w:pStyle w:val="P00"/>
        <w:spacing w:before="72"/>
        <w:ind w:left="0" w:right="1134"/>
        <w:rPr>
          <w:rStyle w:val="default"/>
          <w:rFonts w:cs="FrankRuehl" w:hint="cs"/>
          <w:rtl/>
        </w:rPr>
      </w:pPr>
      <w:r>
        <w:rPr>
          <w:rStyle w:val="default"/>
          <w:rFonts w:cs="FrankRuehl" w:hint="cs"/>
          <w:rtl/>
        </w:rPr>
        <w:tab/>
        <w:t>בתנאי שאם איזה אדם שידל או יעץ אדם אחר באיזה אופן שהוא לבצע עבירה, ולפני ביצועה חזר בו וביטל את העצה, לא ייחשב כאילו ביצע את העבירה, אם בוצעה העבירה לאחר מכן.</w:t>
      </w:r>
    </w:p>
    <w:p w:rsidR="004B3812" w:rsidRDefault="004B3812" w:rsidP="0076174C">
      <w:pPr>
        <w:pStyle w:val="P00"/>
        <w:spacing w:before="72"/>
        <w:ind w:left="0" w:right="1134"/>
        <w:rPr>
          <w:rStyle w:val="default"/>
          <w:rFonts w:cs="FrankRuehl" w:hint="cs"/>
          <w:rtl/>
        </w:rPr>
      </w:pPr>
      <w:bookmarkStart w:id="16" w:name="Seif17"/>
      <w:bookmarkEnd w:id="16"/>
      <w:r>
        <w:rPr>
          <w:rFonts w:cs="Miriam"/>
          <w:lang w:val="he-IL"/>
        </w:rPr>
        <w:pict>
          <v:rect id="_x0000_s1659" style="position:absolute;left:0;text-align:left;margin-left:464.35pt;margin-top:7.1pt;width:75.05pt;height:13pt;z-index:251659776" o:allowincell="f" filled="f" stroked="f" strokecolor="lime" strokeweight=".25pt">
            <v:textbox style="mso-next-textbox:#_x0000_s1659" inset="0,0,0,0">
              <w:txbxContent>
                <w:p w:rsidR="004B3812" w:rsidRDefault="0076174C" w:rsidP="004B3812">
                  <w:pPr>
                    <w:pStyle w:val="a7"/>
                    <w:rPr>
                      <w:rFonts w:hint="cs"/>
                      <w:noProof/>
                      <w:rtl/>
                    </w:rPr>
                  </w:pPr>
                  <w:r>
                    <w:rPr>
                      <w:rFonts w:hint="cs"/>
                      <w:noProof/>
                      <w:rtl/>
                    </w:rPr>
                    <w:t>שותפים לאחר מעשה</w:t>
                  </w:r>
                </w:p>
              </w:txbxContent>
            </v:textbox>
            <w10:anchorlock/>
          </v:rect>
        </w:pict>
      </w:r>
      <w:r>
        <w:rPr>
          <w:rStyle w:val="big-number"/>
          <w:rFonts w:cs="Miriam" w:hint="cs"/>
          <w:rtl/>
        </w:rPr>
        <w:t>1</w:t>
      </w:r>
      <w:r w:rsidR="0076174C">
        <w:rPr>
          <w:rStyle w:val="big-number"/>
          <w:rFonts w:cs="Miriam" w:hint="cs"/>
          <w:rtl/>
        </w:rPr>
        <w:t>7</w:t>
      </w:r>
      <w:r>
        <w:rPr>
          <w:rStyle w:val="default"/>
          <w:rFonts w:cs="FrankRuehl"/>
          <w:rtl/>
        </w:rPr>
        <w:t>.</w:t>
      </w:r>
      <w:r>
        <w:rPr>
          <w:rStyle w:val="default"/>
          <w:rFonts w:cs="FrankRuehl"/>
          <w:rtl/>
        </w:rPr>
        <w:tab/>
      </w:r>
      <w:r w:rsidR="0076174C">
        <w:rPr>
          <w:rStyle w:val="default"/>
          <w:rFonts w:cs="FrankRuehl" w:hint="cs"/>
          <w:rtl/>
        </w:rPr>
        <w:t>(א)</w:t>
      </w:r>
      <w:r w:rsidR="0076174C">
        <w:rPr>
          <w:rStyle w:val="default"/>
          <w:rFonts w:cs="FrankRuehl" w:hint="cs"/>
          <w:rtl/>
        </w:rPr>
        <w:tab/>
        <w:t>אם לא נקבע אחרת בתחיקת הבטחון, הרי כל אדם, מלבד האב, האם, הבן, הבת, הבעל או האשה של העבריין, היודע שאיזו עבירה נעשתה על-ידי אדם אחר, והוא מקבל אדם כזה, או מסייע בידו למען אפשר לו להימלט מן העונש ייחשב כאילו הוא שותף לעבירה לאחר מעשה.</w:t>
      </w:r>
    </w:p>
    <w:p w:rsidR="0076174C" w:rsidRDefault="0076174C" w:rsidP="00362B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62B6F">
        <w:rPr>
          <w:rStyle w:val="default"/>
          <w:rFonts w:cs="FrankRuehl" w:hint="cs"/>
          <w:rtl/>
        </w:rPr>
        <w:t>כל האשם בעבירה שנקבעה בסעיף קטן (א) יהיה צפוי בצאתו חייב בדינו לעונשין דלקמן:</w:t>
      </w:r>
    </w:p>
    <w:p w:rsidR="00362B6F" w:rsidRDefault="00362B6F" w:rsidP="000D37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העבירה שבוצעה על-ידי האדם שנתקבל או שנסתייע עושה את העבריין צפוי בצאתו חייב בדינו, לעונש מוות או לעונש מאסר של יותר משלוש שנים, ייענש בעונש מאסר שלא יעלה על שלוש שנים;</w:t>
      </w:r>
    </w:p>
    <w:p w:rsidR="00362B6F" w:rsidRDefault="00362B6F" w:rsidP="000D37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D374D">
        <w:rPr>
          <w:rStyle w:val="default"/>
          <w:rFonts w:cs="FrankRuehl" w:hint="cs"/>
          <w:rtl/>
        </w:rPr>
        <w:t xml:space="preserve">אם העבירה עושה את העבריין צפוי, בצאתו חייב בדינו, לעונש מאסר לשלוש שנים או פחות </w:t>
      </w:r>
      <w:r w:rsidR="000D374D">
        <w:rPr>
          <w:rStyle w:val="default"/>
          <w:rFonts w:cs="FrankRuehl"/>
          <w:rtl/>
        </w:rPr>
        <w:t>–</w:t>
      </w:r>
      <w:r w:rsidR="000D374D">
        <w:rPr>
          <w:rStyle w:val="default"/>
          <w:rFonts w:cs="FrankRuehl" w:hint="cs"/>
          <w:rtl/>
        </w:rPr>
        <w:t xml:space="preserve"> ייענש בעונש מאסר שלא יעלה על מחצית תקופת המאסר שהעבריין צפוי לה בשל העבירה.</w:t>
      </w:r>
    </w:p>
    <w:p w:rsidR="004B3812" w:rsidRDefault="004B3812" w:rsidP="000D374D">
      <w:pPr>
        <w:pStyle w:val="P00"/>
        <w:spacing w:before="72"/>
        <w:ind w:left="0" w:right="1134"/>
        <w:rPr>
          <w:rStyle w:val="default"/>
          <w:rFonts w:cs="FrankRuehl" w:hint="cs"/>
          <w:rtl/>
        </w:rPr>
      </w:pPr>
      <w:bookmarkStart w:id="17" w:name="Seif18"/>
      <w:bookmarkEnd w:id="17"/>
      <w:r>
        <w:rPr>
          <w:rFonts w:cs="Miriam"/>
          <w:lang w:val="he-IL"/>
        </w:rPr>
        <w:pict>
          <v:rect id="_x0000_s1660" style="position:absolute;left:0;text-align:left;margin-left:464.35pt;margin-top:7.1pt;width:75.05pt;height:48.95pt;z-index:251660800" o:allowincell="f" filled="f" stroked="f" strokecolor="lime" strokeweight=".25pt">
            <v:textbox style="mso-next-textbox:#_x0000_s1660" inset="0,0,0,0">
              <w:txbxContent>
                <w:p w:rsidR="004B3812" w:rsidRDefault="000D374D" w:rsidP="004B3812">
                  <w:pPr>
                    <w:pStyle w:val="a7"/>
                    <w:rPr>
                      <w:noProof/>
                      <w:rtl/>
                    </w:rPr>
                  </w:pPr>
                  <w:r>
                    <w:rPr>
                      <w:rFonts w:hint="cs"/>
                      <w:noProof/>
                      <w:rtl/>
                    </w:rPr>
                    <w:t>שותף לאחר מעשה אפשר להביאו לדין בין שהעבריין העיקרי נתחייב בדינו ובין שלא נתחייב בדינו</w:t>
                  </w:r>
                </w:p>
              </w:txbxContent>
            </v:textbox>
            <w10:anchorlock/>
          </v:rect>
        </w:pict>
      </w:r>
      <w:r>
        <w:rPr>
          <w:rStyle w:val="big-number"/>
          <w:rFonts w:cs="Miriam" w:hint="cs"/>
          <w:rtl/>
        </w:rPr>
        <w:t>1</w:t>
      </w:r>
      <w:r w:rsidR="000D374D">
        <w:rPr>
          <w:rStyle w:val="big-number"/>
          <w:rFonts w:cs="Miriam" w:hint="cs"/>
          <w:rtl/>
        </w:rPr>
        <w:t>8</w:t>
      </w:r>
      <w:r>
        <w:rPr>
          <w:rStyle w:val="default"/>
          <w:rFonts w:cs="FrankRuehl"/>
          <w:rtl/>
        </w:rPr>
        <w:t>.</w:t>
      </w:r>
      <w:r>
        <w:rPr>
          <w:rStyle w:val="default"/>
          <w:rFonts w:cs="FrankRuehl"/>
          <w:rtl/>
        </w:rPr>
        <w:tab/>
      </w:r>
      <w:r w:rsidR="000D374D">
        <w:rPr>
          <w:rStyle w:val="default"/>
          <w:rFonts w:cs="FrankRuehl" w:hint="cs"/>
          <w:rtl/>
        </w:rPr>
        <w:t>כל הנחשב לשותף לאחר מעשה, אפשר להביאו לדין ולחייבו בעבירה, בין שהעבריין עצמו על אותה העבירה שהוא שותף לה נתחייב קודם לכן בשל העבירה ההיא ובין שלא נתחייב, או בין שאפשר ובין שאי-אפשר לפתוח בהליכים נגדו ולאכוף כל עונש שיוטל עליו בשל העבירה הזאת, ואפשר להביא כל אדם כזה במשפט בין לבדו ובין יחד עם העבריין בפועל על עבירה זו או יחד עם כל שותפים אחרים למעשה העבירה.</w:t>
      </w:r>
    </w:p>
    <w:p w:rsidR="004B3812" w:rsidRDefault="004B3812" w:rsidP="007F0BB1">
      <w:pPr>
        <w:pStyle w:val="P00"/>
        <w:spacing w:before="72"/>
        <w:ind w:left="0" w:right="1134"/>
        <w:rPr>
          <w:rStyle w:val="default"/>
          <w:rFonts w:cs="FrankRuehl" w:hint="cs"/>
          <w:rtl/>
        </w:rPr>
      </w:pPr>
      <w:bookmarkStart w:id="18" w:name="Seif19"/>
      <w:bookmarkEnd w:id="18"/>
      <w:r>
        <w:rPr>
          <w:rFonts w:cs="Miriam"/>
          <w:lang w:val="he-IL"/>
        </w:rPr>
        <w:pict>
          <v:rect id="_x0000_s1661" style="position:absolute;left:0;text-align:left;margin-left:464.35pt;margin-top:7.1pt;width:75.05pt;height:32.4pt;z-index:251661824" o:allowincell="f" filled="f" stroked="f" strokecolor="lime" strokeweight=".25pt">
            <v:textbox style="mso-next-textbox:#_x0000_s1661" inset="0,0,0,0">
              <w:txbxContent>
                <w:p w:rsidR="004B3812" w:rsidRDefault="000D374D" w:rsidP="004B3812">
                  <w:pPr>
                    <w:pStyle w:val="a7"/>
                    <w:rPr>
                      <w:rFonts w:hint="cs"/>
                      <w:noProof/>
                      <w:rtl/>
                    </w:rPr>
                  </w:pPr>
                  <w:r>
                    <w:rPr>
                      <w:rFonts w:hint="cs"/>
                      <w:noProof/>
                      <w:rtl/>
                    </w:rPr>
                    <w:t>נסיונות</w:t>
                  </w:r>
                </w:p>
                <w:p w:rsidR="007F0BB1" w:rsidRDefault="007F0BB1" w:rsidP="004B3812">
                  <w:pPr>
                    <w:pStyle w:val="a7"/>
                    <w:rPr>
                      <w:rFonts w:hint="cs"/>
                      <w:noProof/>
                      <w:rtl/>
                    </w:rPr>
                  </w:pPr>
                  <w:r>
                    <w:rPr>
                      <w:rFonts w:hint="cs"/>
                      <w:noProof/>
                      <w:rtl/>
                    </w:rPr>
                    <w:t>תיקון מס' 2 (מס' 1563) תשס"ה-2005</w:t>
                  </w:r>
                </w:p>
              </w:txbxContent>
            </v:textbox>
            <w10:anchorlock/>
          </v:rect>
        </w:pict>
      </w:r>
      <w:r>
        <w:rPr>
          <w:rStyle w:val="big-number"/>
          <w:rFonts w:cs="Miriam" w:hint="cs"/>
          <w:rtl/>
        </w:rPr>
        <w:t>1</w:t>
      </w:r>
      <w:r w:rsidR="000D374D">
        <w:rPr>
          <w:rStyle w:val="big-number"/>
          <w:rFonts w:cs="Miriam" w:hint="cs"/>
          <w:rtl/>
        </w:rPr>
        <w:t>9</w:t>
      </w:r>
      <w:r>
        <w:rPr>
          <w:rStyle w:val="default"/>
          <w:rFonts w:cs="FrankRuehl"/>
          <w:rtl/>
        </w:rPr>
        <w:t>.</w:t>
      </w:r>
      <w:r>
        <w:rPr>
          <w:rStyle w:val="default"/>
          <w:rFonts w:cs="FrankRuehl"/>
          <w:rtl/>
        </w:rPr>
        <w:tab/>
      </w:r>
      <w:r w:rsidR="007F0BB1">
        <w:rPr>
          <w:rStyle w:val="default"/>
          <w:rFonts w:cs="FrankRuehl" w:hint="cs"/>
          <w:rtl/>
        </w:rPr>
        <w:t>מלבד אם נאמר בחיקוק או משתמע ממנו אחרת, כל דין החל על הביצוע של העבירה המושלמת חל גם על ניסיון לעבור אותה.</w:t>
      </w:r>
    </w:p>
    <w:p w:rsidR="007F0BB1" w:rsidRPr="007F0BB1" w:rsidRDefault="007F0BB1" w:rsidP="007F0BB1">
      <w:pPr>
        <w:pStyle w:val="P00"/>
        <w:spacing w:before="0"/>
        <w:ind w:left="0" w:right="1134"/>
        <w:rPr>
          <w:rStyle w:val="default"/>
          <w:rFonts w:cs="FrankRuehl" w:hint="cs"/>
          <w:vanish/>
          <w:color w:val="FF0000"/>
          <w:sz w:val="20"/>
          <w:szCs w:val="20"/>
          <w:shd w:val="clear" w:color="auto" w:fill="FFFF99"/>
          <w:rtl/>
        </w:rPr>
      </w:pPr>
      <w:bookmarkStart w:id="19" w:name="Rov14"/>
      <w:r w:rsidRPr="007F0BB1">
        <w:rPr>
          <w:rStyle w:val="default"/>
          <w:rFonts w:cs="FrankRuehl" w:hint="cs"/>
          <w:vanish/>
          <w:color w:val="FF0000"/>
          <w:sz w:val="20"/>
          <w:szCs w:val="20"/>
          <w:shd w:val="clear" w:color="auto" w:fill="FFFF99"/>
          <w:rtl/>
        </w:rPr>
        <w:t>מיום 23.6.2005</w:t>
      </w:r>
    </w:p>
    <w:p w:rsidR="007F0BB1" w:rsidRPr="007F0BB1" w:rsidRDefault="007F0BB1" w:rsidP="007F0BB1">
      <w:pPr>
        <w:pStyle w:val="P00"/>
        <w:spacing w:before="0"/>
        <w:ind w:left="0" w:right="1134"/>
        <w:rPr>
          <w:rStyle w:val="default"/>
          <w:rFonts w:cs="FrankRuehl" w:hint="cs"/>
          <w:vanish/>
          <w:sz w:val="20"/>
          <w:szCs w:val="20"/>
          <w:shd w:val="clear" w:color="auto" w:fill="FFFF99"/>
          <w:rtl/>
        </w:rPr>
      </w:pPr>
      <w:r w:rsidRPr="007F0BB1">
        <w:rPr>
          <w:rStyle w:val="default"/>
          <w:rFonts w:cs="FrankRuehl" w:hint="cs"/>
          <w:b/>
          <w:bCs/>
          <w:vanish/>
          <w:sz w:val="20"/>
          <w:szCs w:val="20"/>
          <w:shd w:val="clear" w:color="auto" w:fill="FFFF99"/>
          <w:rtl/>
        </w:rPr>
        <w:t>תיקון מס' 2 (מס' 1563) תשס"ה-2005</w:t>
      </w:r>
    </w:p>
    <w:p w:rsidR="007F0BB1" w:rsidRPr="007F0BB1" w:rsidRDefault="007F0BB1" w:rsidP="007F0BB1">
      <w:pPr>
        <w:pStyle w:val="P00"/>
        <w:spacing w:before="0"/>
        <w:ind w:left="0" w:right="1134"/>
        <w:rPr>
          <w:rStyle w:val="default"/>
          <w:rFonts w:cs="FrankRuehl" w:hint="cs"/>
          <w:vanish/>
          <w:sz w:val="20"/>
          <w:szCs w:val="20"/>
          <w:shd w:val="clear" w:color="auto" w:fill="FFFF99"/>
          <w:rtl/>
        </w:rPr>
      </w:pPr>
      <w:hyperlink r:id="rId7" w:history="1">
        <w:r w:rsidRPr="007F0BB1">
          <w:rPr>
            <w:rStyle w:val="Hyperlink"/>
            <w:rFonts w:cs="FrankRuehl" w:hint="cs"/>
            <w:vanish/>
            <w:szCs w:val="20"/>
            <w:shd w:val="clear" w:color="auto" w:fill="FFFF99"/>
            <w:rtl/>
          </w:rPr>
          <w:t>קובץ המנשרים מס' 209</w:t>
        </w:r>
      </w:hyperlink>
      <w:r w:rsidRPr="007F0BB1">
        <w:rPr>
          <w:rStyle w:val="default"/>
          <w:rFonts w:cs="FrankRuehl" w:hint="cs"/>
          <w:vanish/>
          <w:sz w:val="20"/>
          <w:szCs w:val="20"/>
          <w:shd w:val="clear" w:color="auto" w:fill="FFFF99"/>
          <w:rtl/>
        </w:rPr>
        <w:t xml:space="preserve"> מחודש ינואר 2006 עמ' 3862</w:t>
      </w:r>
    </w:p>
    <w:p w:rsidR="007F0BB1" w:rsidRPr="007F0BB1" w:rsidRDefault="007F0BB1" w:rsidP="007F0BB1">
      <w:pPr>
        <w:pStyle w:val="P00"/>
        <w:spacing w:before="0"/>
        <w:ind w:left="0" w:right="1134"/>
        <w:rPr>
          <w:rStyle w:val="default"/>
          <w:rFonts w:cs="FrankRuehl" w:hint="cs"/>
          <w:vanish/>
          <w:sz w:val="20"/>
          <w:szCs w:val="20"/>
          <w:shd w:val="clear" w:color="auto" w:fill="FFFF99"/>
          <w:rtl/>
        </w:rPr>
      </w:pPr>
      <w:r w:rsidRPr="007F0BB1">
        <w:rPr>
          <w:rStyle w:val="default"/>
          <w:rFonts w:cs="FrankRuehl" w:hint="cs"/>
          <w:b/>
          <w:bCs/>
          <w:vanish/>
          <w:sz w:val="20"/>
          <w:szCs w:val="20"/>
          <w:shd w:val="clear" w:color="auto" w:fill="FFFF99"/>
          <w:rtl/>
        </w:rPr>
        <w:t>החלפת סעיף 19</w:t>
      </w:r>
    </w:p>
    <w:p w:rsidR="007F0BB1" w:rsidRPr="007F0BB1" w:rsidRDefault="007F0BB1" w:rsidP="007F0BB1">
      <w:pPr>
        <w:pStyle w:val="P00"/>
        <w:ind w:left="0" w:right="1134"/>
        <w:rPr>
          <w:rStyle w:val="default"/>
          <w:rFonts w:cs="FrankRuehl" w:hint="cs"/>
          <w:vanish/>
          <w:sz w:val="20"/>
          <w:szCs w:val="20"/>
          <w:shd w:val="clear" w:color="auto" w:fill="FFFF99"/>
          <w:rtl/>
        </w:rPr>
      </w:pPr>
      <w:r w:rsidRPr="007F0BB1">
        <w:rPr>
          <w:rStyle w:val="default"/>
          <w:rFonts w:cs="FrankRuehl" w:hint="cs"/>
          <w:vanish/>
          <w:sz w:val="20"/>
          <w:szCs w:val="20"/>
          <w:shd w:val="clear" w:color="auto" w:fill="FFFF99"/>
          <w:rtl/>
        </w:rPr>
        <w:t>הנוסח הקודם:</w:t>
      </w:r>
    </w:p>
    <w:p w:rsidR="007F0BB1" w:rsidRPr="007F0BB1" w:rsidRDefault="007F0BB1" w:rsidP="007F0BB1">
      <w:pPr>
        <w:pStyle w:val="P00"/>
        <w:spacing w:before="20"/>
        <w:ind w:left="0" w:right="1134"/>
        <w:rPr>
          <w:rStyle w:val="default"/>
          <w:rFonts w:cs="Miriam" w:hint="cs"/>
          <w:strike/>
          <w:vanish/>
          <w:sz w:val="16"/>
          <w:szCs w:val="16"/>
          <w:shd w:val="clear" w:color="auto" w:fill="FFFF99"/>
          <w:rtl/>
        </w:rPr>
      </w:pPr>
      <w:r w:rsidRPr="007F0BB1">
        <w:rPr>
          <w:rStyle w:val="default"/>
          <w:rFonts w:cs="Miriam" w:hint="cs"/>
          <w:strike/>
          <w:vanish/>
          <w:sz w:val="16"/>
          <w:szCs w:val="16"/>
          <w:shd w:val="clear" w:color="auto" w:fill="FFFF99"/>
          <w:rtl/>
        </w:rPr>
        <w:t>נסיונות</w:t>
      </w:r>
    </w:p>
    <w:p w:rsidR="007F0BB1" w:rsidRPr="007F0BB1" w:rsidRDefault="007F0BB1" w:rsidP="007F0BB1">
      <w:pPr>
        <w:pStyle w:val="P00"/>
        <w:spacing w:before="0"/>
        <w:ind w:left="0" w:right="1134"/>
        <w:rPr>
          <w:rStyle w:val="default"/>
          <w:rFonts w:cs="FrankRuehl" w:hint="cs"/>
          <w:strike/>
          <w:vanish/>
          <w:sz w:val="22"/>
          <w:szCs w:val="22"/>
          <w:shd w:val="clear" w:color="auto" w:fill="FFFF99"/>
          <w:rtl/>
        </w:rPr>
      </w:pPr>
      <w:r w:rsidRPr="007F0BB1">
        <w:rPr>
          <w:rStyle w:val="default"/>
          <w:rFonts w:cs="FrankRuehl" w:hint="cs"/>
          <w:strike/>
          <w:vanish/>
          <w:sz w:val="22"/>
          <w:szCs w:val="22"/>
          <w:shd w:val="clear" w:color="auto" w:fill="FFFF99"/>
          <w:rtl/>
        </w:rPr>
        <w:t>19</w:t>
      </w:r>
      <w:r w:rsidRPr="007F0BB1">
        <w:rPr>
          <w:rStyle w:val="default"/>
          <w:rFonts w:cs="FrankRuehl"/>
          <w:strike/>
          <w:vanish/>
          <w:sz w:val="22"/>
          <w:szCs w:val="22"/>
          <w:shd w:val="clear" w:color="auto" w:fill="FFFF99"/>
          <w:rtl/>
        </w:rPr>
        <w:t>.</w:t>
      </w:r>
      <w:r w:rsidRPr="007F0BB1">
        <w:rPr>
          <w:rStyle w:val="default"/>
          <w:rFonts w:cs="FrankRuehl"/>
          <w:strike/>
          <w:vanish/>
          <w:sz w:val="22"/>
          <w:szCs w:val="22"/>
          <w:shd w:val="clear" w:color="auto" w:fill="FFFF99"/>
          <w:rtl/>
        </w:rPr>
        <w:tab/>
      </w:r>
      <w:r w:rsidRPr="007F0BB1">
        <w:rPr>
          <w:rStyle w:val="default"/>
          <w:rFonts w:cs="FrankRuehl" w:hint="cs"/>
          <w:strike/>
          <w:vanish/>
          <w:sz w:val="22"/>
          <w:szCs w:val="22"/>
          <w:shd w:val="clear" w:color="auto" w:fill="FFFF99"/>
          <w:rtl/>
        </w:rPr>
        <w:t>כל המנסה לעבור עבירה יהיה צפוי לעונשין דלקמן, מלבד אם נקבע בדין או בתחיקת בטחון עונש אחר:</w:t>
      </w:r>
    </w:p>
    <w:p w:rsidR="007F0BB1" w:rsidRPr="007F0BB1" w:rsidRDefault="007F0BB1" w:rsidP="007F0BB1">
      <w:pPr>
        <w:pStyle w:val="P00"/>
        <w:spacing w:before="0"/>
        <w:ind w:left="624" w:right="1134"/>
        <w:rPr>
          <w:rStyle w:val="default"/>
          <w:rFonts w:cs="FrankRuehl" w:hint="cs"/>
          <w:strike/>
          <w:vanish/>
          <w:sz w:val="22"/>
          <w:szCs w:val="22"/>
          <w:shd w:val="clear" w:color="auto" w:fill="FFFF99"/>
          <w:rtl/>
        </w:rPr>
      </w:pPr>
      <w:r w:rsidRPr="007F0BB1">
        <w:rPr>
          <w:rStyle w:val="default"/>
          <w:rFonts w:cs="FrankRuehl" w:hint="cs"/>
          <w:strike/>
          <w:vanish/>
          <w:sz w:val="22"/>
          <w:szCs w:val="22"/>
          <w:shd w:val="clear" w:color="auto" w:fill="FFFF99"/>
          <w:rtl/>
        </w:rPr>
        <w:t>(1)</w:t>
      </w:r>
      <w:r w:rsidRPr="007F0BB1">
        <w:rPr>
          <w:rStyle w:val="default"/>
          <w:rFonts w:cs="FrankRuehl" w:hint="cs"/>
          <w:strike/>
          <w:vanish/>
          <w:sz w:val="22"/>
          <w:szCs w:val="22"/>
          <w:shd w:val="clear" w:color="auto" w:fill="FFFF99"/>
          <w:rtl/>
        </w:rPr>
        <w:tab/>
        <w:t xml:space="preserve">למאסר עולם </w:t>
      </w:r>
      <w:r w:rsidRPr="007F0BB1">
        <w:rPr>
          <w:rStyle w:val="default"/>
          <w:rFonts w:cs="FrankRuehl"/>
          <w:strike/>
          <w:vanish/>
          <w:sz w:val="22"/>
          <w:szCs w:val="22"/>
          <w:shd w:val="clear" w:color="auto" w:fill="FFFF99"/>
          <w:rtl/>
        </w:rPr>
        <w:t>–</w:t>
      </w:r>
      <w:r w:rsidRPr="007F0BB1">
        <w:rPr>
          <w:rStyle w:val="default"/>
          <w:rFonts w:cs="FrankRuehl" w:hint="cs"/>
          <w:strike/>
          <w:vanish/>
          <w:sz w:val="22"/>
          <w:szCs w:val="22"/>
          <w:shd w:val="clear" w:color="auto" w:fill="FFFF99"/>
          <w:rtl/>
        </w:rPr>
        <w:t xml:space="preserve"> אם העבירה שניסה לבצע היא כזו שמבצעה צפוי, באם יצא חייב בדינו, לעונש מוות;</w:t>
      </w:r>
    </w:p>
    <w:p w:rsidR="007F0BB1" w:rsidRPr="007F0BB1" w:rsidRDefault="007F0BB1" w:rsidP="007F0BB1">
      <w:pPr>
        <w:pStyle w:val="P00"/>
        <w:spacing w:before="0"/>
        <w:ind w:left="624" w:right="1134"/>
        <w:rPr>
          <w:rStyle w:val="default"/>
          <w:rFonts w:cs="FrankRuehl" w:hint="cs"/>
          <w:strike/>
          <w:vanish/>
          <w:sz w:val="22"/>
          <w:szCs w:val="22"/>
          <w:shd w:val="clear" w:color="auto" w:fill="FFFF99"/>
          <w:rtl/>
        </w:rPr>
      </w:pPr>
      <w:r w:rsidRPr="007F0BB1">
        <w:rPr>
          <w:rStyle w:val="default"/>
          <w:rFonts w:cs="FrankRuehl" w:hint="cs"/>
          <w:strike/>
          <w:vanish/>
          <w:sz w:val="22"/>
          <w:szCs w:val="22"/>
          <w:shd w:val="clear" w:color="auto" w:fill="FFFF99"/>
          <w:rtl/>
        </w:rPr>
        <w:t>(2)</w:t>
      </w:r>
      <w:r w:rsidRPr="007F0BB1">
        <w:rPr>
          <w:rStyle w:val="default"/>
          <w:rFonts w:cs="FrankRuehl" w:hint="cs"/>
          <w:strike/>
          <w:vanish/>
          <w:sz w:val="22"/>
          <w:szCs w:val="22"/>
          <w:shd w:val="clear" w:color="auto" w:fill="FFFF99"/>
          <w:rtl/>
        </w:rPr>
        <w:tab/>
        <w:t xml:space="preserve">למאסר לתקופה של לא יותר מעשר שנים </w:t>
      </w:r>
      <w:r w:rsidRPr="007F0BB1">
        <w:rPr>
          <w:rStyle w:val="default"/>
          <w:rFonts w:cs="FrankRuehl"/>
          <w:strike/>
          <w:vanish/>
          <w:sz w:val="22"/>
          <w:szCs w:val="22"/>
          <w:shd w:val="clear" w:color="auto" w:fill="FFFF99"/>
          <w:rtl/>
        </w:rPr>
        <w:t>–</w:t>
      </w:r>
      <w:r w:rsidRPr="007F0BB1">
        <w:rPr>
          <w:rStyle w:val="default"/>
          <w:rFonts w:cs="FrankRuehl" w:hint="cs"/>
          <w:strike/>
          <w:vanish/>
          <w:sz w:val="22"/>
          <w:szCs w:val="22"/>
          <w:shd w:val="clear" w:color="auto" w:fill="FFFF99"/>
          <w:rtl/>
        </w:rPr>
        <w:t xml:space="preserve"> אם היתה העבירה שניסה לבצעה כזו שמבצעה היה צפוי למאסר עולם;</w:t>
      </w:r>
    </w:p>
    <w:p w:rsidR="007F0BB1" w:rsidRPr="007F0BB1" w:rsidRDefault="007F0BB1" w:rsidP="007F0BB1">
      <w:pPr>
        <w:pStyle w:val="P00"/>
        <w:spacing w:before="0"/>
        <w:ind w:left="624" w:right="1134"/>
        <w:rPr>
          <w:rStyle w:val="default"/>
          <w:rFonts w:cs="FrankRuehl" w:hint="cs"/>
          <w:sz w:val="2"/>
          <w:szCs w:val="2"/>
          <w:rtl/>
        </w:rPr>
      </w:pPr>
      <w:r w:rsidRPr="007F0BB1">
        <w:rPr>
          <w:rStyle w:val="default"/>
          <w:rFonts w:cs="FrankRuehl" w:hint="cs"/>
          <w:strike/>
          <w:vanish/>
          <w:sz w:val="22"/>
          <w:szCs w:val="22"/>
          <w:shd w:val="clear" w:color="auto" w:fill="FFFF99"/>
          <w:rtl/>
        </w:rPr>
        <w:t>(3)</w:t>
      </w:r>
      <w:r w:rsidRPr="007F0BB1">
        <w:rPr>
          <w:rStyle w:val="default"/>
          <w:rFonts w:cs="FrankRuehl" w:hint="cs"/>
          <w:strike/>
          <w:vanish/>
          <w:sz w:val="22"/>
          <w:szCs w:val="22"/>
          <w:shd w:val="clear" w:color="auto" w:fill="FFFF99"/>
          <w:rtl/>
        </w:rPr>
        <w:tab/>
        <w:t xml:space="preserve">בכל מקרה אחר </w:t>
      </w:r>
      <w:r w:rsidRPr="007F0BB1">
        <w:rPr>
          <w:rStyle w:val="default"/>
          <w:rFonts w:cs="FrankRuehl"/>
          <w:strike/>
          <w:vanish/>
          <w:sz w:val="22"/>
          <w:szCs w:val="22"/>
          <w:shd w:val="clear" w:color="auto" w:fill="FFFF99"/>
          <w:rtl/>
        </w:rPr>
        <w:t>–</w:t>
      </w:r>
      <w:r w:rsidRPr="007F0BB1">
        <w:rPr>
          <w:rStyle w:val="default"/>
          <w:rFonts w:cs="FrankRuehl" w:hint="cs"/>
          <w:strike/>
          <w:vanish/>
          <w:sz w:val="22"/>
          <w:szCs w:val="22"/>
          <w:shd w:val="clear" w:color="auto" w:fill="FFFF99"/>
          <w:rtl/>
        </w:rPr>
        <w:t xml:space="preserve"> לעונש שלא יעלה על מחצית העונש הגדול ביותר שעובר העבירה צפוי לו בצאתו חייב בדינו.</w:t>
      </w:r>
      <w:bookmarkEnd w:id="19"/>
    </w:p>
    <w:p w:rsidR="004B3812" w:rsidRDefault="004B3812" w:rsidP="000D374D">
      <w:pPr>
        <w:pStyle w:val="P00"/>
        <w:spacing w:before="72"/>
        <w:ind w:left="0" w:right="1134"/>
        <w:rPr>
          <w:rStyle w:val="default"/>
          <w:rFonts w:cs="FrankRuehl" w:hint="cs"/>
          <w:rtl/>
        </w:rPr>
      </w:pPr>
      <w:bookmarkStart w:id="20" w:name="Seif20"/>
      <w:bookmarkEnd w:id="20"/>
      <w:r>
        <w:rPr>
          <w:rFonts w:cs="Miriam"/>
          <w:lang w:val="he-IL"/>
        </w:rPr>
        <w:pict>
          <v:rect id="_x0000_s1662" style="position:absolute;left:0;text-align:left;margin-left:464.35pt;margin-top:7.1pt;width:75.05pt;height:13pt;z-index:251662848" o:allowincell="f" filled="f" stroked="f" strokecolor="lime" strokeweight=".25pt">
            <v:textbox style="mso-next-textbox:#_x0000_s1662" inset="0,0,0,0">
              <w:txbxContent>
                <w:p w:rsidR="004B3812" w:rsidRDefault="000D374D" w:rsidP="004B3812">
                  <w:pPr>
                    <w:pStyle w:val="a7"/>
                    <w:rPr>
                      <w:rFonts w:hint="cs"/>
                      <w:noProof/>
                      <w:rtl/>
                    </w:rPr>
                  </w:pPr>
                  <w:r>
                    <w:rPr>
                      <w:rFonts w:hint="cs"/>
                      <w:noProof/>
                      <w:rtl/>
                    </w:rPr>
                    <w:t>הגדרת "נסיון"</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0D374D">
        <w:rPr>
          <w:rStyle w:val="default"/>
          <w:rFonts w:cs="FrankRuehl" w:hint="cs"/>
          <w:rtl/>
        </w:rPr>
        <w:t>(א)</w:t>
      </w:r>
      <w:r w:rsidR="000D374D">
        <w:rPr>
          <w:rStyle w:val="default"/>
          <w:rFonts w:cs="FrankRuehl" w:hint="cs"/>
          <w:rtl/>
        </w:rPr>
        <w:tab/>
        <w:t>אדם נחשב כאילו הוא מנסה לעבור עבירה כשהוא מתחיל להוציא מן הכוח אל הפועל את כוונתו לעשות את העבירה באמצעים מתאימים לביצוע כוונתו וכשהוא מביא לידי ביטוי את כוונתו על-ידי מעשה גלוי, אך אין הוא מבצע את כוונתו עד כדי עשיית העבירה.</w:t>
      </w:r>
    </w:p>
    <w:p w:rsidR="000D374D" w:rsidRDefault="000D374D" w:rsidP="000D37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נפקא מינה, מלבד בכל הנוגע לעונש, אם העבריין עושה את כל הנחוץ מצדו כדי להביא את מעשה העבירה לידי גמר או אם הביצוע השלם של כוונתו נמנע מחמת מסיבות שאין לרצונו שליטה בהן, או אם נמנע מרצונו הוא מלהוסיף ולבצע את כוונתו.</w:t>
      </w:r>
    </w:p>
    <w:p w:rsidR="000D374D" w:rsidRDefault="000D374D" w:rsidP="000D37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נפקא מינה אם, לרגלי מסיבות שאינן ידועות לעבריין, לא היתה אפשרות למעשה לעבור את העבירה.</w:t>
      </w:r>
    </w:p>
    <w:p w:rsidR="007F0BB1" w:rsidRDefault="007F0BB1" w:rsidP="000D374D">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674" type="#_x0000_t202" style="position:absolute;left:0;text-align:left;margin-left:467.1pt;margin-top:7.1pt;width:75.25pt;height:13.3pt;z-index:251672064" filled="f" stroked="f">
            <v:textbox inset="1mm,0,1mm,0">
              <w:txbxContent>
                <w:p w:rsidR="007F0BB1" w:rsidRDefault="007F0BB1" w:rsidP="007F0BB1">
                  <w:pPr>
                    <w:pStyle w:val="a7"/>
                    <w:rPr>
                      <w:rFonts w:hint="cs"/>
                      <w:noProof/>
                      <w:rtl/>
                    </w:rPr>
                  </w:pPr>
                  <w:r>
                    <w:rPr>
                      <w:rFonts w:hint="cs"/>
                      <w:noProof/>
                      <w:rtl/>
                    </w:rPr>
                    <w:t>תיקון מס' 2 (מס' 1563) תשס"ה-2005</w:t>
                  </w:r>
                </w:p>
              </w:txbxContent>
            </v:textbox>
          </v:shape>
        </w:pict>
      </w:r>
      <w:r>
        <w:rPr>
          <w:rStyle w:val="default"/>
          <w:rFonts w:cs="FrankRuehl" w:hint="cs"/>
          <w:rtl/>
        </w:rPr>
        <w:tab/>
        <w:t>(ד)</w:t>
      </w:r>
      <w:r>
        <w:rPr>
          <w:rStyle w:val="default"/>
          <w:rFonts w:cs="FrankRuehl" w:hint="cs"/>
          <w:rtl/>
        </w:rPr>
        <w:tab/>
        <w:t>הוראה שבה נקבע לעבירה עונש חובה או שנקבע לה עונש מזערי לא תחול על ניסיון לעבור אותה.</w:t>
      </w:r>
    </w:p>
    <w:p w:rsidR="007F0BB1" w:rsidRPr="007F0BB1" w:rsidRDefault="007F0BB1" w:rsidP="007F0BB1">
      <w:pPr>
        <w:pStyle w:val="P00"/>
        <w:spacing w:before="0"/>
        <w:ind w:left="0" w:right="1134"/>
        <w:rPr>
          <w:rStyle w:val="default"/>
          <w:rFonts w:cs="FrankRuehl" w:hint="cs"/>
          <w:vanish/>
          <w:color w:val="FF0000"/>
          <w:sz w:val="20"/>
          <w:szCs w:val="20"/>
          <w:shd w:val="clear" w:color="auto" w:fill="FFFF99"/>
          <w:rtl/>
        </w:rPr>
      </w:pPr>
      <w:bookmarkStart w:id="21" w:name="Rov16"/>
      <w:r w:rsidRPr="007F0BB1">
        <w:rPr>
          <w:rStyle w:val="default"/>
          <w:rFonts w:cs="FrankRuehl" w:hint="cs"/>
          <w:vanish/>
          <w:color w:val="FF0000"/>
          <w:sz w:val="20"/>
          <w:szCs w:val="20"/>
          <w:shd w:val="clear" w:color="auto" w:fill="FFFF99"/>
          <w:rtl/>
        </w:rPr>
        <w:t>מיום 23.6.2005</w:t>
      </w:r>
    </w:p>
    <w:p w:rsidR="007F0BB1" w:rsidRPr="007F0BB1" w:rsidRDefault="007F0BB1" w:rsidP="007F0BB1">
      <w:pPr>
        <w:pStyle w:val="P00"/>
        <w:spacing w:before="0"/>
        <w:ind w:left="0" w:right="1134"/>
        <w:rPr>
          <w:rStyle w:val="default"/>
          <w:rFonts w:cs="FrankRuehl" w:hint="cs"/>
          <w:vanish/>
          <w:sz w:val="20"/>
          <w:szCs w:val="20"/>
          <w:shd w:val="clear" w:color="auto" w:fill="FFFF99"/>
          <w:rtl/>
        </w:rPr>
      </w:pPr>
      <w:r w:rsidRPr="007F0BB1">
        <w:rPr>
          <w:rStyle w:val="default"/>
          <w:rFonts w:cs="FrankRuehl" w:hint="cs"/>
          <w:b/>
          <w:bCs/>
          <w:vanish/>
          <w:sz w:val="20"/>
          <w:szCs w:val="20"/>
          <w:shd w:val="clear" w:color="auto" w:fill="FFFF99"/>
          <w:rtl/>
        </w:rPr>
        <w:t>תיקון מס' 2 (מס' 1563) תשס"ה-2005</w:t>
      </w:r>
    </w:p>
    <w:p w:rsidR="007F0BB1" w:rsidRPr="007F0BB1" w:rsidRDefault="007F0BB1" w:rsidP="007F0BB1">
      <w:pPr>
        <w:pStyle w:val="P00"/>
        <w:spacing w:before="0"/>
        <w:ind w:left="0" w:right="1134"/>
        <w:rPr>
          <w:rStyle w:val="default"/>
          <w:rFonts w:cs="FrankRuehl" w:hint="cs"/>
          <w:vanish/>
          <w:sz w:val="20"/>
          <w:szCs w:val="20"/>
          <w:shd w:val="clear" w:color="auto" w:fill="FFFF99"/>
          <w:rtl/>
        </w:rPr>
      </w:pPr>
      <w:hyperlink r:id="rId8" w:history="1">
        <w:r w:rsidRPr="007F0BB1">
          <w:rPr>
            <w:rStyle w:val="Hyperlink"/>
            <w:rFonts w:cs="FrankRuehl" w:hint="cs"/>
            <w:vanish/>
            <w:szCs w:val="20"/>
            <w:shd w:val="clear" w:color="auto" w:fill="FFFF99"/>
            <w:rtl/>
          </w:rPr>
          <w:t>קובץ המנשרים מס' 209</w:t>
        </w:r>
      </w:hyperlink>
      <w:r w:rsidRPr="007F0BB1">
        <w:rPr>
          <w:rStyle w:val="default"/>
          <w:rFonts w:cs="FrankRuehl" w:hint="cs"/>
          <w:vanish/>
          <w:sz w:val="20"/>
          <w:szCs w:val="20"/>
          <w:shd w:val="clear" w:color="auto" w:fill="FFFF99"/>
          <w:rtl/>
        </w:rPr>
        <w:t xml:space="preserve"> מחודש ינואר 2006 עמ' 3862</w:t>
      </w:r>
    </w:p>
    <w:p w:rsidR="007F0BB1" w:rsidRPr="007F0BB1" w:rsidRDefault="007F0BB1" w:rsidP="007F0BB1">
      <w:pPr>
        <w:pStyle w:val="P00"/>
        <w:spacing w:before="0"/>
        <w:ind w:left="0" w:right="1134"/>
        <w:rPr>
          <w:rStyle w:val="default"/>
          <w:rFonts w:cs="FrankRuehl" w:hint="cs"/>
          <w:sz w:val="2"/>
          <w:szCs w:val="2"/>
          <w:rtl/>
        </w:rPr>
      </w:pPr>
      <w:r w:rsidRPr="007F0BB1">
        <w:rPr>
          <w:rStyle w:val="default"/>
          <w:rFonts w:cs="FrankRuehl" w:hint="cs"/>
          <w:b/>
          <w:bCs/>
          <w:vanish/>
          <w:sz w:val="20"/>
          <w:szCs w:val="20"/>
          <w:shd w:val="clear" w:color="auto" w:fill="FFFF99"/>
          <w:rtl/>
        </w:rPr>
        <w:t>הוספת סעיף קטן 20(ד)</w:t>
      </w:r>
      <w:bookmarkEnd w:id="21"/>
    </w:p>
    <w:p w:rsidR="004B3812" w:rsidRDefault="004B3812" w:rsidP="000D374D">
      <w:pPr>
        <w:pStyle w:val="P00"/>
        <w:spacing w:before="72"/>
        <w:ind w:left="0" w:right="1134"/>
        <w:rPr>
          <w:rStyle w:val="default"/>
          <w:rFonts w:cs="FrankRuehl" w:hint="cs"/>
          <w:rtl/>
        </w:rPr>
      </w:pPr>
      <w:bookmarkStart w:id="22" w:name="Seif21"/>
      <w:bookmarkEnd w:id="22"/>
      <w:r>
        <w:rPr>
          <w:rFonts w:cs="Miriam"/>
          <w:lang w:val="he-IL"/>
        </w:rPr>
        <w:pict>
          <v:rect id="_x0000_s1663" style="position:absolute;left:0;text-align:left;margin-left:464.35pt;margin-top:7.1pt;width:75.05pt;height:25.7pt;z-index:251663872" o:allowincell="f" filled="f" stroked="f" strokecolor="lime" strokeweight=".25pt">
            <v:textbox style="mso-next-textbox:#_x0000_s1663" inset="0,0,0,0">
              <w:txbxContent>
                <w:p w:rsidR="004B3812" w:rsidRDefault="000D374D" w:rsidP="004B3812">
                  <w:pPr>
                    <w:pStyle w:val="a7"/>
                    <w:rPr>
                      <w:rFonts w:hint="cs"/>
                      <w:noProof/>
                      <w:rtl/>
                    </w:rPr>
                  </w:pPr>
                  <w:r>
                    <w:rPr>
                      <w:rFonts w:hint="cs"/>
                      <w:noProof/>
                      <w:rtl/>
                    </w:rPr>
                    <w:t>נסיונות לשדל להדיח או להסית למעשה עבירה</w:t>
                  </w:r>
                </w:p>
              </w:txbxContent>
            </v:textbox>
            <w10:anchorlock/>
          </v:rect>
        </w:pict>
      </w:r>
      <w:r>
        <w:rPr>
          <w:rStyle w:val="big-number"/>
          <w:rFonts w:cs="Miriam" w:hint="cs"/>
          <w:rtl/>
        </w:rPr>
        <w:t>2</w:t>
      </w:r>
      <w:r w:rsidR="000D374D">
        <w:rPr>
          <w:rStyle w:val="big-number"/>
          <w:rFonts w:cs="Miriam" w:hint="cs"/>
          <w:rtl/>
        </w:rPr>
        <w:t>1</w:t>
      </w:r>
      <w:r>
        <w:rPr>
          <w:rStyle w:val="default"/>
          <w:rFonts w:cs="FrankRuehl"/>
          <w:rtl/>
        </w:rPr>
        <w:t>.</w:t>
      </w:r>
      <w:r>
        <w:rPr>
          <w:rStyle w:val="default"/>
          <w:rFonts w:cs="FrankRuehl"/>
          <w:rtl/>
        </w:rPr>
        <w:tab/>
      </w:r>
      <w:r w:rsidR="000D374D">
        <w:rPr>
          <w:rStyle w:val="default"/>
          <w:rFonts w:cs="FrankRuehl" w:hint="cs"/>
          <w:rtl/>
        </w:rPr>
        <w:t xml:space="preserve">כל המנסה לשדל או להדיח או להסית אדם אחר לעשות או לא לעשות באזור או במקום אחר מעשה או מחדל מסוג כזה אשר אילו נעשה המעשה או אירע המחדל היתה נעשית בזה עבירה על-פי הדין או על-פי תחיקת הבטחון, על-ידו הוא או על-ידי אותו אדם אחר </w:t>
      </w:r>
      <w:r w:rsidR="000D374D">
        <w:rPr>
          <w:rStyle w:val="default"/>
          <w:rFonts w:cs="FrankRuehl"/>
          <w:rtl/>
        </w:rPr>
        <w:t>–</w:t>
      </w:r>
      <w:r w:rsidR="000D374D">
        <w:rPr>
          <w:rStyle w:val="default"/>
          <w:rFonts w:cs="FrankRuehl" w:hint="cs"/>
          <w:rtl/>
        </w:rPr>
        <w:t xml:space="preserve"> ייאשם בעבירה מאותו הסוג ויהיה צפוי לאותו עונש כאילו הוא עצמו היה מנסה לעשות את המעשה או לחדול אותו מחדל באזור.</w:t>
      </w:r>
    </w:p>
    <w:p w:rsidR="00D6305B" w:rsidRDefault="00D6305B" w:rsidP="00D6305B">
      <w:pPr>
        <w:pStyle w:val="P00"/>
        <w:spacing w:before="72"/>
        <w:ind w:left="0" w:right="1134"/>
        <w:rPr>
          <w:rStyle w:val="default"/>
          <w:rFonts w:cs="FrankRuehl" w:hint="cs"/>
          <w:rtl/>
        </w:rPr>
      </w:pPr>
      <w:bookmarkStart w:id="23" w:name="Seif28"/>
      <w:bookmarkEnd w:id="23"/>
      <w:r>
        <w:rPr>
          <w:rFonts w:cs="Miriam"/>
          <w:lang w:val="he-IL"/>
        </w:rPr>
        <w:pict>
          <v:rect id="_x0000_s1670" style="position:absolute;left:0;text-align:left;margin-left:464.35pt;margin-top:7.1pt;width:75.05pt;height:36.2pt;z-index:251671040" o:allowincell="f" filled="f" stroked="f" strokecolor="lime" strokeweight=".25pt">
            <v:textbox style="mso-next-textbox:#_x0000_s1670" inset="0,0,0,0">
              <w:txbxContent>
                <w:p w:rsidR="00D6305B" w:rsidRDefault="00D6305B" w:rsidP="00D6305B">
                  <w:pPr>
                    <w:pStyle w:val="a7"/>
                    <w:rPr>
                      <w:rFonts w:hint="cs"/>
                      <w:noProof/>
                      <w:rtl/>
                    </w:rPr>
                  </w:pPr>
                  <w:r>
                    <w:rPr>
                      <w:rFonts w:hint="cs"/>
                      <w:noProof/>
                      <w:rtl/>
                    </w:rPr>
                    <w:t>כלים או אמצעים לביצוע פשע</w:t>
                  </w:r>
                </w:p>
                <w:p w:rsidR="00D6305B" w:rsidRDefault="00D6305B" w:rsidP="00D6305B">
                  <w:pPr>
                    <w:pStyle w:val="a7"/>
                    <w:rPr>
                      <w:rFonts w:hint="cs"/>
                      <w:noProof/>
                      <w:rtl/>
                    </w:rPr>
                  </w:pPr>
                  <w:r>
                    <w:rPr>
                      <w:rFonts w:hint="cs"/>
                      <w:noProof/>
                      <w:rtl/>
                    </w:rPr>
                    <w:t>תיקון מס' 1 (מס' 541) תשל"ד-1974</w:t>
                  </w:r>
                </w:p>
              </w:txbxContent>
            </v:textbox>
            <w10:anchorlock/>
          </v:rect>
        </w:pict>
      </w:r>
      <w:r>
        <w:rPr>
          <w:rStyle w:val="big-number"/>
          <w:rFonts w:cs="Miriam" w:hint="cs"/>
          <w:rtl/>
        </w:rPr>
        <w:t>21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הנותן לאדם כלים, חומרים, כסף, מידע או כל אמצעי אחר, כשהוא יודע שהדבר עלול לשמש, במישרין או בעקיפין, לביצוע פשע או להקלת ביצועו, דינו </w:t>
      </w:r>
      <w:r>
        <w:rPr>
          <w:rStyle w:val="default"/>
          <w:rFonts w:cs="FrankRuehl"/>
          <w:rtl/>
        </w:rPr>
        <w:t>–</w:t>
      </w:r>
      <w:r>
        <w:rPr>
          <w:rStyle w:val="default"/>
          <w:rFonts w:cs="FrankRuehl" w:hint="cs"/>
          <w:rtl/>
        </w:rPr>
        <w:t xml:space="preserve"> מאסר חמש שנים.</w:t>
      </w:r>
    </w:p>
    <w:p w:rsidR="00D6305B" w:rsidRDefault="00D6305B" w:rsidP="00D630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זה אין נפקא מינה אם הדבר ניתן לצמיתות או לשעה, בתמורה או שלא בתמורה, ואם בוצע פשע או לאו.</w:t>
      </w:r>
    </w:p>
    <w:p w:rsidR="00D6305B" w:rsidRDefault="00D6305B" w:rsidP="00D630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מהוראות צו זה אלא להוסיף עליהן.</w:t>
      </w:r>
    </w:p>
    <w:p w:rsidR="00D6305B" w:rsidRPr="007F0BB1" w:rsidRDefault="00D6305B" w:rsidP="00D6305B">
      <w:pPr>
        <w:pStyle w:val="P00"/>
        <w:spacing w:before="0"/>
        <w:ind w:left="0" w:right="1134"/>
        <w:rPr>
          <w:rStyle w:val="default"/>
          <w:rFonts w:cs="FrankRuehl" w:hint="cs"/>
          <w:vanish/>
          <w:color w:val="FF0000"/>
          <w:sz w:val="20"/>
          <w:szCs w:val="20"/>
          <w:shd w:val="clear" w:color="auto" w:fill="FFFF99"/>
          <w:rtl/>
        </w:rPr>
      </w:pPr>
      <w:bookmarkStart w:id="24" w:name="Rov15"/>
      <w:r w:rsidRPr="007F0BB1">
        <w:rPr>
          <w:rStyle w:val="default"/>
          <w:rFonts w:cs="FrankRuehl" w:hint="cs"/>
          <w:vanish/>
          <w:color w:val="FF0000"/>
          <w:sz w:val="20"/>
          <w:szCs w:val="20"/>
          <w:shd w:val="clear" w:color="auto" w:fill="FFFF99"/>
          <w:rtl/>
        </w:rPr>
        <w:t>מיום 1.4.1974</w:t>
      </w:r>
    </w:p>
    <w:p w:rsidR="00D6305B" w:rsidRPr="007F0BB1" w:rsidRDefault="00D6305B" w:rsidP="00D6305B">
      <w:pPr>
        <w:pStyle w:val="P00"/>
        <w:spacing w:before="0"/>
        <w:ind w:left="0" w:right="1134"/>
        <w:rPr>
          <w:rStyle w:val="default"/>
          <w:rFonts w:cs="FrankRuehl" w:hint="cs"/>
          <w:vanish/>
          <w:sz w:val="20"/>
          <w:szCs w:val="20"/>
          <w:shd w:val="clear" w:color="auto" w:fill="FFFF99"/>
          <w:rtl/>
        </w:rPr>
      </w:pPr>
      <w:r w:rsidRPr="007F0BB1">
        <w:rPr>
          <w:rStyle w:val="default"/>
          <w:rFonts w:cs="FrankRuehl" w:hint="cs"/>
          <w:b/>
          <w:bCs/>
          <w:vanish/>
          <w:sz w:val="20"/>
          <w:szCs w:val="20"/>
          <w:shd w:val="clear" w:color="auto" w:fill="FFFF99"/>
          <w:rtl/>
        </w:rPr>
        <w:t>תיקון מס' 1 (מס' 541) תשל"ד-1974</w:t>
      </w:r>
    </w:p>
    <w:p w:rsidR="00D6305B" w:rsidRPr="007F0BB1" w:rsidRDefault="00D6305B" w:rsidP="00D6305B">
      <w:pPr>
        <w:pStyle w:val="P00"/>
        <w:spacing w:before="0"/>
        <w:ind w:left="0" w:right="1134"/>
        <w:rPr>
          <w:rStyle w:val="default"/>
          <w:rFonts w:cs="FrankRuehl" w:hint="cs"/>
          <w:vanish/>
          <w:sz w:val="20"/>
          <w:szCs w:val="20"/>
          <w:shd w:val="clear" w:color="auto" w:fill="FFFF99"/>
          <w:rtl/>
        </w:rPr>
      </w:pPr>
      <w:hyperlink r:id="rId9" w:history="1">
        <w:r w:rsidRPr="007F0BB1">
          <w:rPr>
            <w:rStyle w:val="Hyperlink"/>
            <w:rFonts w:cs="FrankRuehl" w:hint="cs"/>
            <w:vanish/>
            <w:szCs w:val="20"/>
            <w:shd w:val="clear" w:color="auto" w:fill="FFFF99"/>
            <w:rtl/>
          </w:rPr>
          <w:t>קובץ המנשרים מס' 33</w:t>
        </w:r>
      </w:hyperlink>
      <w:r w:rsidRPr="007F0BB1">
        <w:rPr>
          <w:rStyle w:val="default"/>
          <w:rFonts w:cs="FrankRuehl" w:hint="cs"/>
          <w:vanish/>
          <w:sz w:val="20"/>
          <w:szCs w:val="20"/>
          <w:shd w:val="clear" w:color="auto" w:fill="FFFF99"/>
          <w:rtl/>
        </w:rPr>
        <w:t xml:space="preserve"> מיום 15.1.1975 עמ' 1320</w:t>
      </w:r>
    </w:p>
    <w:p w:rsidR="00D6305B" w:rsidRPr="007F0BB1" w:rsidRDefault="00D6305B" w:rsidP="007F0BB1">
      <w:pPr>
        <w:pStyle w:val="P00"/>
        <w:spacing w:before="0"/>
        <w:ind w:left="0" w:right="1134"/>
        <w:rPr>
          <w:rStyle w:val="default"/>
          <w:rFonts w:cs="FrankRuehl" w:hint="cs"/>
          <w:sz w:val="2"/>
          <w:szCs w:val="2"/>
          <w:rtl/>
        </w:rPr>
      </w:pPr>
      <w:r w:rsidRPr="007F0BB1">
        <w:rPr>
          <w:rStyle w:val="default"/>
          <w:rFonts w:cs="FrankRuehl" w:hint="cs"/>
          <w:b/>
          <w:bCs/>
          <w:vanish/>
          <w:sz w:val="20"/>
          <w:szCs w:val="20"/>
          <w:shd w:val="clear" w:color="auto" w:fill="FFFF99"/>
          <w:rtl/>
        </w:rPr>
        <w:t>הוספת סעיף 21א</w:t>
      </w:r>
      <w:bookmarkEnd w:id="24"/>
    </w:p>
    <w:p w:rsidR="004B3812" w:rsidRDefault="004B3812" w:rsidP="000D374D">
      <w:pPr>
        <w:pStyle w:val="P00"/>
        <w:spacing w:before="72"/>
        <w:ind w:left="0" w:right="1134"/>
        <w:rPr>
          <w:rStyle w:val="default"/>
          <w:rFonts w:cs="FrankRuehl" w:hint="cs"/>
          <w:rtl/>
        </w:rPr>
      </w:pPr>
      <w:bookmarkStart w:id="25" w:name="Seif22"/>
      <w:bookmarkEnd w:id="25"/>
      <w:r>
        <w:rPr>
          <w:rFonts w:cs="Miriam"/>
          <w:lang w:val="he-IL"/>
        </w:rPr>
        <w:pict>
          <v:rect id="_x0000_s1664" style="position:absolute;left:0;text-align:left;margin-left:464.35pt;margin-top:7.1pt;width:75.05pt;height:25.8pt;z-index:251664896" o:allowincell="f" filled="f" stroked="f" strokecolor="lime" strokeweight=".25pt">
            <v:textbox style="mso-next-textbox:#_x0000_s1664" inset="0,0,0,0">
              <w:txbxContent>
                <w:p w:rsidR="004B3812" w:rsidRDefault="000D374D" w:rsidP="004B3812">
                  <w:pPr>
                    <w:pStyle w:val="a7"/>
                    <w:rPr>
                      <w:rFonts w:hint="cs"/>
                      <w:noProof/>
                      <w:rtl/>
                    </w:rPr>
                  </w:pPr>
                  <w:r>
                    <w:rPr>
                      <w:rFonts w:hint="cs"/>
                      <w:noProof/>
                      <w:rtl/>
                    </w:rPr>
                    <w:t>הקושר קשר לעבור עבירה שדינה מעל לשלוש שנות מאסר</w:t>
                  </w:r>
                </w:p>
              </w:txbxContent>
            </v:textbox>
            <w10:anchorlock/>
          </v:rect>
        </w:pict>
      </w:r>
      <w:r>
        <w:rPr>
          <w:rStyle w:val="big-number"/>
          <w:rFonts w:cs="Miriam" w:hint="cs"/>
          <w:rtl/>
        </w:rPr>
        <w:t>2</w:t>
      </w:r>
      <w:r w:rsidR="000D374D">
        <w:rPr>
          <w:rStyle w:val="big-number"/>
          <w:rFonts w:cs="Miriam" w:hint="cs"/>
          <w:rtl/>
        </w:rPr>
        <w:t>2</w:t>
      </w:r>
      <w:r>
        <w:rPr>
          <w:rStyle w:val="default"/>
          <w:rFonts w:cs="FrankRuehl"/>
          <w:rtl/>
        </w:rPr>
        <w:t>.</w:t>
      </w:r>
      <w:r>
        <w:rPr>
          <w:rStyle w:val="default"/>
          <w:rFonts w:cs="FrankRuehl"/>
          <w:rtl/>
        </w:rPr>
        <w:tab/>
      </w:r>
      <w:r w:rsidR="000D374D">
        <w:rPr>
          <w:rStyle w:val="default"/>
          <w:rFonts w:cs="FrankRuehl" w:hint="cs"/>
          <w:rtl/>
        </w:rPr>
        <w:t xml:space="preserve">כל הקושר קשר עם אדם אחר לעשות פשע או לעבור עבירה שדינה עונש מיתה או מאסר לתקופה העולה על שלוש שנים, ייאשם בעבירה </w:t>
      </w:r>
      <w:r w:rsidR="000D374D">
        <w:rPr>
          <w:rStyle w:val="default"/>
          <w:rFonts w:cs="FrankRuehl"/>
          <w:rtl/>
        </w:rPr>
        <w:t>–</w:t>
      </w:r>
      <w:r w:rsidR="000D374D">
        <w:rPr>
          <w:rStyle w:val="default"/>
          <w:rFonts w:cs="FrankRuehl" w:hint="cs"/>
          <w:rtl/>
        </w:rPr>
        <w:t xml:space="preserve"> ואם לא נקבע לכך עונש אחר, והעונש הגדול ביותר הצפוי לו לאדם שנתחייב בעבירה הוא מאסר לשבע שנים או ליותר מכך, יהא הקושר צפוי לשבע שנות מאסר; ואילו אם העונש הגדול ביותר הצפוי לאדם שנתחייב בעבירה הנידונה הוא פחות משבע שנות מאסר </w:t>
      </w:r>
      <w:r w:rsidR="000D374D">
        <w:rPr>
          <w:rStyle w:val="default"/>
          <w:rFonts w:cs="FrankRuehl"/>
          <w:rtl/>
        </w:rPr>
        <w:t>–</w:t>
      </w:r>
      <w:r w:rsidR="000D374D">
        <w:rPr>
          <w:rStyle w:val="default"/>
          <w:rFonts w:cs="FrankRuehl" w:hint="cs"/>
          <w:rtl/>
        </w:rPr>
        <w:t xml:space="preserve"> יהא צפוי לאותו העונש הפחות משבע שנות מאסר.</w:t>
      </w:r>
    </w:p>
    <w:p w:rsidR="004B3812" w:rsidRDefault="004B3812" w:rsidP="00DC54B9">
      <w:pPr>
        <w:pStyle w:val="P00"/>
        <w:spacing w:before="72"/>
        <w:ind w:left="0" w:right="1134"/>
        <w:rPr>
          <w:rStyle w:val="default"/>
          <w:rFonts w:cs="FrankRuehl" w:hint="cs"/>
          <w:rtl/>
        </w:rPr>
      </w:pPr>
      <w:bookmarkStart w:id="26" w:name="Seif23"/>
      <w:bookmarkEnd w:id="26"/>
      <w:r>
        <w:rPr>
          <w:rFonts w:cs="Miriam"/>
          <w:lang w:val="he-IL"/>
        </w:rPr>
        <w:pict>
          <v:rect id="_x0000_s1665" style="position:absolute;left:0;text-align:left;margin-left:464.35pt;margin-top:7.1pt;width:75.05pt;height:25.85pt;z-index:251665920" o:allowincell="f" filled="f" stroked="f" strokecolor="lime" strokeweight=".25pt">
            <v:textbox style="mso-next-textbox:#_x0000_s1665" inset="0,0,0,0">
              <w:txbxContent>
                <w:p w:rsidR="004B3812" w:rsidRDefault="00DC54B9" w:rsidP="004B3812">
                  <w:pPr>
                    <w:pStyle w:val="a7"/>
                    <w:rPr>
                      <w:rFonts w:hint="cs"/>
                      <w:noProof/>
                      <w:rtl/>
                    </w:rPr>
                  </w:pPr>
                  <w:r>
                    <w:rPr>
                      <w:rFonts w:hint="cs"/>
                      <w:noProof/>
                      <w:rtl/>
                    </w:rPr>
                    <w:t>הקושר קשר לעבור עבירה שדינה שלוש שנות מאסר או פחות</w:t>
                  </w:r>
                </w:p>
              </w:txbxContent>
            </v:textbox>
            <w10:anchorlock/>
          </v:rect>
        </w:pict>
      </w:r>
      <w:r>
        <w:rPr>
          <w:rStyle w:val="big-number"/>
          <w:rFonts w:cs="Miriam" w:hint="cs"/>
          <w:rtl/>
        </w:rPr>
        <w:t>2</w:t>
      </w:r>
      <w:r w:rsidR="00DC54B9">
        <w:rPr>
          <w:rStyle w:val="big-number"/>
          <w:rFonts w:cs="Miriam" w:hint="cs"/>
          <w:rtl/>
        </w:rPr>
        <w:t>3</w:t>
      </w:r>
      <w:r>
        <w:rPr>
          <w:rStyle w:val="default"/>
          <w:rFonts w:cs="FrankRuehl"/>
          <w:rtl/>
        </w:rPr>
        <w:t>.</w:t>
      </w:r>
      <w:r>
        <w:rPr>
          <w:rStyle w:val="default"/>
          <w:rFonts w:cs="FrankRuehl"/>
          <w:rtl/>
        </w:rPr>
        <w:tab/>
      </w:r>
      <w:r w:rsidR="00DC54B9">
        <w:rPr>
          <w:rStyle w:val="default"/>
          <w:rFonts w:cs="FrankRuehl" w:hint="cs"/>
          <w:rtl/>
        </w:rPr>
        <w:t xml:space="preserve">כל הקושר קשר עם אדם אחר לעבור עבירה שדינה שלוש שנות מאסר או תקופה קצרה מזו, דינו </w:t>
      </w:r>
      <w:r w:rsidR="00DC54B9">
        <w:rPr>
          <w:rStyle w:val="default"/>
          <w:rFonts w:cs="FrankRuehl"/>
          <w:rtl/>
        </w:rPr>
        <w:t>–</w:t>
      </w:r>
      <w:r w:rsidR="00DC54B9">
        <w:rPr>
          <w:rStyle w:val="default"/>
          <w:rFonts w:cs="FrankRuehl" w:hint="cs"/>
          <w:rtl/>
        </w:rPr>
        <w:t xml:space="preserve"> מאסר שנתיים או העונש שנקבע לאותה עבירה, הכל לפי העונש הקטן ביותר.</w:t>
      </w:r>
    </w:p>
    <w:p w:rsidR="004B3812" w:rsidRDefault="004B3812" w:rsidP="00DC54B9">
      <w:pPr>
        <w:pStyle w:val="P00"/>
        <w:spacing w:before="72"/>
        <w:ind w:left="0" w:right="1134"/>
        <w:rPr>
          <w:rStyle w:val="default"/>
          <w:rFonts w:cs="FrankRuehl" w:hint="cs"/>
          <w:rtl/>
        </w:rPr>
      </w:pPr>
      <w:bookmarkStart w:id="27" w:name="Seif24"/>
      <w:bookmarkEnd w:id="27"/>
      <w:r>
        <w:rPr>
          <w:rFonts w:cs="Miriam"/>
          <w:lang w:val="he-IL"/>
        </w:rPr>
        <w:pict>
          <v:rect id="_x0000_s1666" style="position:absolute;left:0;text-align:left;margin-left:464.35pt;margin-top:7.1pt;width:75.05pt;height:13pt;z-index:251666944" o:allowincell="f" filled="f" stroked="f" strokecolor="lime" strokeweight=".25pt">
            <v:textbox style="mso-next-textbox:#_x0000_s1666" inset="0,0,0,0">
              <w:txbxContent>
                <w:p w:rsidR="004B3812" w:rsidRDefault="00DC54B9" w:rsidP="004B3812">
                  <w:pPr>
                    <w:pStyle w:val="a7"/>
                    <w:rPr>
                      <w:rFonts w:hint="cs"/>
                      <w:noProof/>
                      <w:rtl/>
                    </w:rPr>
                  </w:pPr>
                  <w:r>
                    <w:rPr>
                      <w:rFonts w:hint="cs"/>
                      <w:noProof/>
                      <w:rtl/>
                    </w:rPr>
                    <w:t>מעשי קשר אחרים</w:t>
                  </w:r>
                </w:p>
              </w:txbxContent>
            </v:textbox>
            <w10:anchorlock/>
          </v:rect>
        </w:pict>
      </w:r>
      <w:r>
        <w:rPr>
          <w:rStyle w:val="big-number"/>
          <w:rFonts w:cs="Miriam" w:hint="cs"/>
          <w:rtl/>
        </w:rPr>
        <w:t>2</w:t>
      </w:r>
      <w:r w:rsidR="00DC54B9">
        <w:rPr>
          <w:rStyle w:val="big-number"/>
          <w:rFonts w:cs="Miriam" w:hint="cs"/>
          <w:rtl/>
        </w:rPr>
        <w:t>4</w:t>
      </w:r>
      <w:r>
        <w:rPr>
          <w:rStyle w:val="default"/>
          <w:rFonts w:cs="FrankRuehl"/>
          <w:rtl/>
        </w:rPr>
        <w:t>.</w:t>
      </w:r>
      <w:r>
        <w:rPr>
          <w:rStyle w:val="default"/>
          <w:rFonts w:cs="FrankRuehl"/>
          <w:rtl/>
        </w:rPr>
        <w:tab/>
      </w:r>
      <w:r w:rsidR="00DC54B9">
        <w:rPr>
          <w:rStyle w:val="default"/>
          <w:rFonts w:cs="FrankRuehl" w:hint="cs"/>
          <w:rtl/>
        </w:rPr>
        <w:t>כל הקושר קשר עם אדם אחר כדי להשיג כל מטרה מן המטרות דלקמן, דהיינו:</w:t>
      </w:r>
    </w:p>
    <w:p w:rsidR="00DC54B9" w:rsidRDefault="00DC54B9" w:rsidP="00DC54B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למנוע או להכשיל את ההוצאה לפועל או את הביצוע של כל דין או תחיקת בטחון; או</w:t>
      </w:r>
    </w:p>
    <w:p w:rsidR="00DC54B9" w:rsidRDefault="00DC54B9" w:rsidP="00DC54B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לגרום כל נזק לגופו או לשמו הטוב של כל אדם או להפחית את ערך רכושו של כל אדם; או</w:t>
      </w:r>
    </w:p>
    <w:p w:rsidR="00DC54B9" w:rsidRDefault="00DC54B9" w:rsidP="00DC54B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למנוע או להפריע את ההעברה החפשית והחוקית של כל רכוש על ידי בעל הרכוש תמורת שוויו הראוי; או</w:t>
      </w:r>
    </w:p>
    <w:p w:rsidR="00DC54B9" w:rsidRDefault="00DC54B9" w:rsidP="00DC54B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להזיק לכל אדם במסחרו או במקצועו; או</w:t>
      </w:r>
    </w:p>
    <w:p w:rsidR="00DC54B9" w:rsidRDefault="00DC54B9" w:rsidP="00DC54B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למנוע או להפריע את ההתעסקות החפשית והכשרה של כל אדם במסחרו במקצועו או במשלוח ידו, על-ידי כל מעשה או מעשים אשר אילו נעשו על-ידי איש אחר היו מהווים עבירה מצדו; או</w:t>
      </w:r>
    </w:p>
    <w:p w:rsidR="00DC54B9" w:rsidRDefault="00DC54B9" w:rsidP="00DC54B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להשיג כל מטרה בלתי כשרה; או</w:t>
      </w:r>
    </w:p>
    <w:p w:rsidR="00DC54B9" w:rsidRDefault="00DC54B9" w:rsidP="00DC54B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להשיג כל מטרה כשרה באמצעים בלתי כשרים.</w:t>
      </w:r>
    </w:p>
    <w:p w:rsidR="00DC54B9" w:rsidRDefault="00DC54B9" w:rsidP="00DC54B9">
      <w:pPr>
        <w:pStyle w:val="P00"/>
        <w:spacing w:before="72"/>
        <w:ind w:left="0" w:right="1134"/>
        <w:rPr>
          <w:rStyle w:val="default"/>
          <w:rFonts w:cs="FrankRuehl" w:hint="cs"/>
          <w:rtl/>
        </w:rPr>
      </w:pPr>
      <w:r>
        <w:rPr>
          <w:rStyle w:val="default"/>
          <w:rFonts w:cs="FrankRuehl" w:hint="cs"/>
          <w:rtl/>
        </w:rPr>
        <w:t>ייאשם בעוון ויהא צפוי למאסר שנתיים ימים.</w:t>
      </w:r>
    </w:p>
    <w:p w:rsidR="004B3812" w:rsidRDefault="004B3812" w:rsidP="00DC54B9">
      <w:pPr>
        <w:pStyle w:val="P00"/>
        <w:spacing w:before="72"/>
        <w:ind w:left="0" w:right="1134"/>
        <w:rPr>
          <w:rStyle w:val="default"/>
          <w:rFonts w:cs="FrankRuehl" w:hint="cs"/>
          <w:rtl/>
        </w:rPr>
      </w:pPr>
      <w:bookmarkStart w:id="28" w:name="Seif25"/>
      <w:bookmarkEnd w:id="28"/>
      <w:r>
        <w:rPr>
          <w:rFonts w:cs="Miriam"/>
          <w:lang w:val="he-IL"/>
        </w:rPr>
        <w:pict>
          <v:rect id="_x0000_s1667" style="position:absolute;left:0;text-align:left;margin-left:464.35pt;margin-top:7.1pt;width:75.05pt;height:13pt;z-index:251667968" o:allowincell="f" filled="f" stroked="f" strokecolor="lime" strokeweight=".25pt">
            <v:textbox style="mso-next-textbox:#_x0000_s1667" inset="0,0,0,0">
              <w:txbxContent>
                <w:p w:rsidR="004B3812" w:rsidRDefault="00DC54B9" w:rsidP="004B3812">
                  <w:pPr>
                    <w:pStyle w:val="a7"/>
                    <w:rPr>
                      <w:rFonts w:hint="cs"/>
                      <w:noProof/>
                      <w:rtl/>
                    </w:rPr>
                  </w:pPr>
                  <w:r>
                    <w:rPr>
                      <w:rFonts w:hint="cs"/>
                      <w:noProof/>
                      <w:rtl/>
                    </w:rPr>
                    <w:t>ביטול</w:t>
                  </w:r>
                </w:p>
              </w:txbxContent>
            </v:textbox>
            <w10:anchorlock/>
          </v:rect>
        </w:pict>
      </w:r>
      <w:r>
        <w:rPr>
          <w:rStyle w:val="big-number"/>
          <w:rFonts w:cs="Miriam" w:hint="cs"/>
          <w:rtl/>
        </w:rPr>
        <w:t>2</w:t>
      </w:r>
      <w:r w:rsidR="00DC54B9">
        <w:rPr>
          <w:rStyle w:val="big-number"/>
          <w:rFonts w:cs="Miriam" w:hint="cs"/>
          <w:rtl/>
        </w:rPr>
        <w:t>5</w:t>
      </w:r>
      <w:r>
        <w:rPr>
          <w:rStyle w:val="default"/>
          <w:rFonts w:cs="FrankRuehl"/>
          <w:rtl/>
        </w:rPr>
        <w:t>.</w:t>
      </w:r>
      <w:r>
        <w:rPr>
          <w:rStyle w:val="default"/>
          <w:rFonts w:cs="FrankRuehl"/>
          <w:rtl/>
        </w:rPr>
        <w:tab/>
      </w:r>
      <w:r w:rsidR="00DC54B9">
        <w:rPr>
          <w:rStyle w:val="default"/>
          <w:rFonts w:cs="FrankRuehl" w:hint="cs"/>
          <w:rtl/>
        </w:rPr>
        <w:t xml:space="preserve">סעיפים 50 ו-51 לצו בדבר הוראות בטחון </w:t>
      </w:r>
      <w:r w:rsidR="00DC54B9">
        <w:rPr>
          <w:rStyle w:val="default"/>
          <w:rFonts w:cs="FrankRuehl"/>
          <w:rtl/>
        </w:rPr>
        <w:t>–</w:t>
      </w:r>
      <w:r w:rsidR="00DC54B9">
        <w:rPr>
          <w:rStyle w:val="default"/>
          <w:rFonts w:cs="FrankRuehl" w:hint="cs"/>
          <w:rtl/>
        </w:rPr>
        <w:t xml:space="preserve"> בטלים.</w:t>
      </w:r>
    </w:p>
    <w:p w:rsidR="004B3812" w:rsidRDefault="004B3812" w:rsidP="003C3028">
      <w:pPr>
        <w:pStyle w:val="P00"/>
        <w:spacing w:before="72"/>
        <w:ind w:left="0" w:right="1134"/>
        <w:rPr>
          <w:rStyle w:val="default"/>
          <w:rFonts w:cs="FrankRuehl" w:hint="cs"/>
          <w:rtl/>
        </w:rPr>
      </w:pPr>
      <w:bookmarkStart w:id="29" w:name="Seif26"/>
      <w:bookmarkEnd w:id="29"/>
      <w:r>
        <w:rPr>
          <w:rFonts w:cs="Miriam"/>
          <w:lang w:val="he-IL"/>
        </w:rPr>
        <w:pict>
          <v:rect id="_x0000_s1668" style="position:absolute;left:0;text-align:left;margin-left:464.35pt;margin-top:7.1pt;width:75.05pt;height:13pt;z-index:251668992" o:allowincell="f" filled="f" stroked="f" strokecolor="lime" strokeweight=".25pt">
            <v:textbox style="mso-next-textbox:#_x0000_s1668" inset="0,0,0,0">
              <w:txbxContent>
                <w:p w:rsidR="004B3812" w:rsidRDefault="003C3028" w:rsidP="004B3812">
                  <w:pPr>
                    <w:pStyle w:val="a7"/>
                    <w:rPr>
                      <w:rFonts w:hint="cs"/>
                      <w:noProof/>
                      <w:rtl/>
                    </w:rPr>
                  </w:pPr>
                  <w:r>
                    <w:rPr>
                      <w:rFonts w:hint="cs"/>
                      <w:noProof/>
                      <w:rtl/>
                    </w:rPr>
                    <w:t>תחילת תוקף</w:t>
                  </w:r>
                </w:p>
              </w:txbxContent>
            </v:textbox>
            <w10:anchorlock/>
          </v:rect>
        </w:pict>
      </w:r>
      <w:r>
        <w:rPr>
          <w:rStyle w:val="big-number"/>
          <w:rFonts w:cs="Miriam" w:hint="cs"/>
          <w:rtl/>
        </w:rPr>
        <w:t>2</w:t>
      </w:r>
      <w:r w:rsidR="00DC54B9">
        <w:rPr>
          <w:rStyle w:val="big-number"/>
          <w:rFonts w:cs="Miriam" w:hint="cs"/>
          <w:rtl/>
        </w:rPr>
        <w:t>6</w:t>
      </w:r>
      <w:r>
        <w:rPr>
          <w:rStyle w:val="default"/>
          <w:rFonts w:cs="FrankRuehl"/>
          <w:rtl/>
        </w:rPr>
        <w:t>.</w:t>
      </w:r>
      <w:r>
        <w:rPr>
          <w:rStyle w:val="default"/>
          <w:rFonts w:cs="FrankRuehl"/>
          <w:rtl/>
        </w:rPr>
        <w:tab/>
      </w:r>
      <w:r w:rsidR="003C3028">
        <w:rPr>
          <w:rStyle w:val="default"/>
          <w:rFonts w:cs="FrankRuehl" w:hint="cs"/>
          <w:rtl/>
        </w:rPr>
        <w:t>תחילתו של צו זה ביום חתימתו.</w:t>
      </w:r>
    </w:p>
    <w:p w:rsidR="004B3812" w:rsidRDefault="004B3812" w:rsidP="003C3028">
      <w:pPr>
        <w:pStyle w:val="P00"/>
        <w:spacing w:before="72"/>
        <w:ind w:left="0" w:right="1134"/>
        <w:rPr>
          <w:rStyle w:val="default"/>
          <w:rFonts w:cs="FrankRuehl" w:hint="cs"/>
          <w:rtl/>
        </w:rPr>
      </w:pPr>
      <w:bookmarkStart w:id="30" w:name="Seif27"/>
      <w:bookmarkEnd w:id="30"/>
      <w:r>
        <w:rPr>
          <w:rFonts w:cs="Miriam"/>
          <w:lang w:val="he-IL"/>
        </w:rPr>
        <w:pict>
          <v:rect id="_x0000_s1669" style="position:absolute;left:0;text-align:left;margin-left:464.35pt;margin-top:7.1pt;width:75.05pt;height:13pt;z-index:251670016" o:allowincell="f" filled="f" stroked="f" strokecolor="lime" strokeweight=".25pt">
            <v:textbox style="mso-next-textbox:#_x0000_s1669" inset="0,0,0,0">
              <w:txbxContent>
                <w:p w:rsidR="004B3812" w:rsidRDefault="004B3812" w:rsidP="004B3812">
                  <w:pPr>
                    <w:pStyle w:val="a7"/>
                    <w:rPr>
                      <w:rFonts w:hint="cs"/>
                      <w:noProof/>
                      <w:rtl/>
                    </w:rPr>
                  </w:pPr>
                  <w:r>
                    <w:rPr>
                      <w:rFonts w:hint="cs"/>
                      <w:noProof/>
                      <w:rtl/>
                    </w:rPr>
                    <w:t>השם</w:t>
                  </w:r>
                </w:p>
              </w:txbxContent>
            </v:textbox>
            <w10:anchorlock/>
          </v:rect>
        </w:pict>
      </w:r>
      <w:r>
        <w:rPr>
          <w:rStyle w:val="big-number"/>
          <w:rFonts w:cs="Miriam" w:hint="cs"/>
          <w:rtl/>
        </w:rPr>
        <w:t>2</w:t>
      </w:r>
      <w:r w:rsidR="003C3028">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צו</w:t>
      </w:r>
      <w:r w:rsidR="003C3028">
        <w:rPr>
          <w:rStyle w:val="default"/>
          <w:rFonts w:cs="FrankRuehl" w:hint="cs"/>
          <w:rtl/>
        </w:rPr>
        <w:t xml:space="preserve"> זה ייקרא "צו בדבר כללי האחריות לעבירה (יהודה והשומרון) (מס' 225), תשכ"ח-1968".</w:t>
      </w:r>
    </w:p>
    <w:p w:rsidR="007541BB" w:rsidRDefault="007541BB">
      <w:pPr>
        <w:pStyle w:val="P00"/>
        <w:spacing w:before="72"/>
        <w:ind w:left="0" w:right="1134"/>
        <w:rPr>
          <w:rStyle w:val="default"/>
          <w:rFonts w:cs="FrankRuehl" w:hint="cs"/>
          <w:rtl/>
        </w:rPr>
      </w:pPr>
    </w:p>
    <w:p w:rsidR="00043FEA" w:rsidRDefault="00043FEA">
      <w:pPr>
        <w:pStyle w:val="P00"/>
        <w:spacing w:before="72"/>
        <w:ind w:left="0" w:right="1134"/>
        <w:rPr>
          <w:rStyle w:val="default"/>
          <w:rFonts w:cs="FrankRuehl" w:hint="cs"/>
          <w:rtl/>
        </w:rPr>
      </w:pPr>
    </w:p>
    <w:p w:rsidR="006F4B89" w:rsidRDefault="003C3028" w:rsidP="003C302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א' באדר תשכ"ח (1 במרס 1968</w:t>
      </w:r>
      <w:r w:rsidR="006F4B89">
        <w:rPr>
          <w:rStyle w:val="default"/>
          <w:rFonts w:cs="FrankRuehl" w:hint="cs"/>
          <w:rtl/>
        </w:rPr>
        <w:t>)</w:t>
      </w:r>
      <w:r w:rsidR="006F4B89">
        <w:rPr>
          <w:rStyle w:val="default"/>
          <w:rFonts w:cs="FrankRuehl" w:hint="cs"/>
          <w:rtl/>
        </w:rPr>
        <w:tab/>
      </w:r>
      <w:r>
        <w:rPr>
          <w:rStyle w:val="default"/>
          <w:rFonts w:cs="FrankRuehl" w:hint="cs"/>
          <w:rtl/>
        </w:rPr>
        <w:t>רפאל ורדי</w:t>
      </w:r>
      <w:r w:rsidR="002134B6">
        <w:rPr>
          <w:rStyle w:val="default"/>
          <w:rFonts w:cs="FrankRuehl" w:hint="cs"/>
          <w:rtl/>
        </w:rPr>
        <w:t>, אלוף</w:t>
      </w:r>
      <w:r>
        <w:rPr>
          <w:rStyle w:val="default"/>
          <w:rFonts w:cs="FrankRuehl" w:hint="cs"/>
          <w:rtl/>
        </w:rPr>
        <w:t>-משנה</w:t>
      </w:r>
    </w:p>
    <w:p w:rsidR="00E04CAA" w:rsidRDefault="006F4B89" w:rsidP="003C3028">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3C3028">
        <w:rPr>
          <w:rFonts w:cs="FrankRuehl" w:hint="cs"/>
          <w:sz w:val="22"/>
          <w:szCs w:val="22"/>
          <w:rtl/>
        </w:rPr>
        <w:t>מפקד אזור</w:t>
      </w:r>
    </w:p>
    <w:p w:rsidR="006F4B89" w:rsidRDefault="002134B6"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3C3028">
        <w:rPr>
          <w:rFonts w:cs="FrankRuehl" w:hint="cs"/>
          <w:sz w:val="22"/>
          <w:szCs w:val="22"/>
          <w:rtl/>
        </w:rPr>
        <w:t>יהודה והשומרון</w:t>
      </w:r>
    </w:p>
    <w:p w:rsidR="00A265D6" w:rsidRDefault="00A265D6">
      <w:pPr>
        <w:pStyle w:val="sig-0"/>
        <w:ind w:left="0" w:right="1134"/>
        <w:rPr>
          <w:rFonts w:cs="FrankRuehl"/>
          <w:sz w:val="26"/>
          <w:rtl/>
        </w:rPr>
      </w:pPr>
    </w:p>
    <w:p w:rsidR="00A265D6" w:rsidRDefault="00A265D6">
      <w:pPr>
        <w:pStyle w:val="sig-0"/>
        <w:ind w:left="0" w:right="1134"/>
        <w:rPr>
          <w:rFonts w:cs="FrankRuehl" w:hint="cs"/>
          <w:sz w:val="26"/>
          <w:rtl/>
        </w:rPr>
      </w:pPr>
    </w:p>
    <w:p w:rsidR="00E66C25" w:rsidRDefault="00E66C25">
      <w:pPr>
        <w:pStyle w:val="sig-0"/>
        <w:ind w:left="0" w:right="1134"/>
        <w:rPr>
          <w:rFonts w:cs="FrankRuehl"/>
          <w:sz w:val="26"/>
          <w:rtl/>
        </w:rPr>
      </w:pPr>
    </w:p>
    <w:p w:rsidR="00E66C25" w:rsidRDefault="00E66C25">
      <w:pPr>
        <w:pStyle w:val="sig-0"/>
        <w:ind w:left="0" w:right="1134"/>
        <w:rPr>
          <w:rFonts w:cs="FrankRuehl"/>
          <w:sz w:val="26"/>
          <w:rtl/>
        </w:rPr>
      </w:pPr>
    </w:p>
    <w:p w:rsidR="00E66C25" w:rsidRDefault="00E66C25" w:rsidP="00E66C25">
      <w:pPr>
        <w:pStyle w:val="sig-0"/>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rsidR="003C3028" w:rsidRPr="00E66C25" w:rsidRDefault="003C3028" w:rsidP="00E66C25">
      <w:pPr>
        <w:pStyle w:val="sig-0"/>
        <w:ind w:left="0" w:right="1134"/>
        <w:jc w:val="center"/>
        <w:rPr>
          <w:rFonts w:cs="David" w:hint="cs"/>
          <w:color w:val="0000FF"/>
          <w:sz w:val="26"/>
          <w:szCs w:val="24"/>
          <w:u w:val="single"/>
          <w:rtl/>
        </w:rPr>
      </w:pPr>
    </w:p>
    <w:sectPr w:rsidR="003C3028" w:rsidRPr="00E66C2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2F4" w:rsidRDefault="008E52F4">
      <w:r>
        <w:separator/>
      </w:r>
    </w:p>
  </w:endnote>
  <w:endnote w:type="continuationSeparator" w:id="0">
    <w:p w:rsidR="008E52F4" w:rsidRDefault="008E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F31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3143" w:rsidRDefault="008F31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3143" w:rsidRDefault="008F31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5D6">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F31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6C25">
      <w:rPr>
        <w:rFonts w:hAnsi="FrankRuehl" w:cs="FrankRuehl"/>
        <w:noProof/>
        <w:sz w:val="24"/>
        <w:szCs w:val="24"/>
        <w:rtl/>
      </w:rPr>
      <w:t>7</w:t>
    </w:r>
    <w:r>
      <w:rPr>
        <w:rFonts w:hAnsi="FrankRuehl" w:cs="FrankRuehl"/>
        <w:sz w:val="24"/>
        <w:szCs w:val="24"/>
        <w:rtl/>
      </w:rPr>
      <w:fldChar w:fldCharType="end"/>
    </w:r>
  </w:p>
  <w:p w:rsidR="008F3143" w:rsidRDefault="008F31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3143" w:rsidRDefault="008F31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5D6">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2F4" w:rsidRDefault="008E52F4">
      <w:pPr>
        <w:pStyle w:val="a5"/>
        <w:rPr>
          <w:rFonts w:cs="David"/>
          <w:sz w:val="24"/>
          <w:szCs w:val="24"/>
        </w:rPr>
      </w:pPr>
      <w:r>
        <w:separator/>
      </w:r>
    </w:p>
  </w:footnote>
  <w:footnote w:type="continuationSeparator" w:id="0">
    <w:p w:rsidR="008E52F4" w:rsidRDefault="008E52F4">
      <w:r>
        <w:continuationSeparator/>
      </w:r>
    </w:p>
  </w:footnote>
  <w:footnote w:id="1">
    <w:p w:rsidR="002429B9" w:rsidRDefault="002429B9" w:rsidP="002429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Pr>
            <w:rStyle w:val="Hyperlink"/>
            <w:rFonts w:cs="FrankRuehl" w:hint="cs"/>
            <w:rtl/>
          </w:rPr>
          <w:t>12</w:t>
        </w:r>
      </w:hyperlink>
      <w:r>
        <w:rPr>
          <w:rFonts w:cs="FrankRuehl" w:hint="cs"/>
          <w:rtl/>
        </w:rPr>
        <w:t xml:space="preserve"> מיום 16.6.1968 עמ' 467.</w:t>
      </w:r>
    </w:p>
    <w:p w:rsidR="002429B9" w:rsidRDefault="002429B9" w:rsidP="002429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9325B">
        <w:rPr>
          <w:rFonts w:cs="FrankRuehl" w:hint="cs"/>
          <w:rtl/>
        </w:rPr>
        <w:t xml:space="preserve">תוקן </w:t>
      </w:r>
      <w:hyperlink r:id="rId2" w:history="1">
        <w:r w:rsidRPr="00FD2DD4">
          <w:rPr>
            <w:rStyle w:val="Hyperlink"/>
            <w:rFonts w:cs="FrankRuehl" w:hint="cs"/>
            <w:rtl/>
          </w:rPr>
          <w:t xml:space="preserve">קובץ המנשרים מס' </w:t>
        </w:r>
        <w:r>
          <w:rPr>
            <w:rStyle w:val="Hyperlink"/>
            <w:rFonts w:cs="FrankRuehl" w:hint="cs"/>
            <w:rtl/>
          </w:rPr>
          <w:t>33</w:t>
        </w:r>
      </w:hyperlink>
      <w:r>
        <w:rPr>
          <w:rFonts w:cs="FrankRuehl" w:hint="cs"/>
          <w:rtl/>
        </w:rPr>
        <w:t xml:space="preserve"> מיום 15.1.1975 עמ' 1319 </w:t>
      </w:r>
      <w:r>
        <w:rPr>
          <w:rFonts w:cs="FrankRuehl"/>
          <w:rtl/>
        </w:rPr>
        <w:t>–</w:t>
      </w:r>
      <w:r>
        <w:rPr>
          <w:rFonts w:cs="FrankRuehl" w:hint="cs"/>
          <w:rtl/>
        </w:rPr>
        <w:t xml:space="preserve"> תיקון מס' 1 (מס' 541) תשל"ד-1974; תחילתו ביום 1.4.1974.</w:t>
      </w:r>
    </w:p>
    <w:p w:rsidR="002429B9" w:rsidRDefault="002429B9" w:rsidP="002429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209</w:t>
        </w:r>
      </w:hyperlink>
      <w:r w:rsidRPr="00F9325B">
        <w:rPr>
          <w:rFonts w:cs="FrankRuehl" w:hint="cs"/>
          <w:rtl/>
        </w:rPr>
        <w:t xml:space="preserve"> </w:t>
      </w:r>
      <w:r>
        <w:rPr>
          <w:rFonts w:cs="FrankRuehl" w:hint="cs"/>
          <w:rtl/>
        </w:rPr>
        <w:t>מחודש ינואר 2006</w:t>
      </w:r>
      <w:r w:rsidRPr="00F9325B">
        <w:rPr>
          <w:rFonts w:cs="FrankRuehl" w:hint="cs"/>
          <w:rtl/>
        </w:rPr>
        <w:t xml:space="preserve"> עמ' 3</w:t>
      </w:r>
      <w:r>
        <w:rPr>
          <w:rFonts w:cs="FrankRuehl" w:hint="cs"/>
          <w:rtl/>
        </w:rPr>
        <w:t>86</w:t>
      </w:r>
      <w:r w:rsidRPr="00F9325B">
        <w:rPr>
          <w:rFonts w:cs="FrankRuehl" w:hint="cs"/>
          <w:rtl/>
        </w:rPr>
        <w:t xml:space="preserve">2 </w:t>
      </w:r>
      <w:r w:rsidRPr="00F9325B">
        <w:rPr>
          <w:rFonts w:cs="FrankRuehl"/>
          <w:rtl/>
        </w:rPr>
        <w:t>–</w:t>
      </w:r>
      <w:r w:rsidRPr="00F9325B">
        <w:rPr>
          <w:rFonts w:cs="FrankRuehl" w:hint="cs"/>
          <w:rtl/>
        </w:rPr>
        <w:t xml:space="preserve"> תיקון מס' </w:t>
      </w:r>
      <w:r>
        <w:rPr>
          <w:rFonts w:cs="FrankRuehl" w:hint="cs"/>
          <w:rtl/>
        </w:rPr>
        <w:t>2</w:t>
      </w:r>
      <w:r w:rsidRPr="00F9325B">
        <w:rPr>
          <w:rFonts w:cs="FrankRuehl" w:hint="cs"/>
          <w:rtl/>
        </w:rPr>
        <w:t xml:space="preserve"> (מס' </w:t>
      </w:r>
      <w:r>
        <w:rPr>
          <w:rFonts w:cs="FrankRuehl" w:hint="cs"/>
          <w:rtl/>
        </w:rPr>
        <w:t>1563</w:t>
      </w:r>
      <w:r w:rsidRPr="00F9325B">
        <w:rPr>
          <w:rFonts w:cs="FrankRuehl" w:hint="cs"/>
          <w:rtl/>
        </w:rPr>
        <w:t xml:space="preserve">) </w:t>
      </w:r>
      <w:r>
        <w:rPr>
          <w:rFonts w:cs="FrankRuehl" w:hint="cs"/>
          <w:rtl/>
        </w:rPr>
        <w:t>תשס"ה-2005</w:t>
      </w:r>
      <w:r w:rsidRPr="00F9325B">
        <w:rPr>
          <w:rFonts w:cs="FrankRuehl" w:hint="cs"/>
          <w:rtl/>
        </w:rPr>
        <w:t xml:space="preserve">; תחילתו ביום </w:t>
      </w:r>
      <w:r>
        <w:rPr>
          <w:rFonts w:cs="FrankRuehl" w:hint="cs"/>
          <w:rtl/>
        </w:rPr>
        <w:t>23.6.2005</w:t>
      </w:r>
      <w:r w:rsidRPr="00F9325B">
        <w:rPr>
          <w:rFonts w:cs="FrankRuehl" w:hint="cs"/>
          <w:rtl/>
        </w:rPr>
        <w:t>.</w:t>
      </w:r>
    </w:p>
    <w:p w:rsidR="002429B9" w:rsidRDefault="002429B9" w:rsidP="002429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הוחלף </w:t>
      </w:r>
      <w:hyperlink r:id="rId4" w:history="1">
        <w:r w:rsidRPr="007F0BB1">
          <w:rPr>
            <w:rStyle w:val="Hyperlink"/>
            <w:rFonts w:cs="FrankRuehl" w:hint="cs"/>
            <w:rtl/>
          </w:rPr>
          <w:t>קובץ המנשרים מס' 234</w:t>
        </w:r>
      </w:hyperlink>
      <w:r>
        <w:rPr>
          <w:rFonts w:cs="FrankRuehl" w:hint="cs"/>
          <w:rtl/>
        </w:rPr>
        <w:t xml:space="preserve"> מחודש דצמבר 2009 עמ' 5911 בצו בדבר הוראות ביטחון [נוסח משולב] (יהודה והשומרון) (מס' 1651), תש"ע-2009.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F314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51E27" w:rsidP="004B381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4B3812">
      <w:rPr>
        <w:rFonts w:hAnsi="FrankRuehl" w:cs="FrankRuehl" w:hint="cs"/>
        <w:color w:val="000000"/>
        <w:sz w:val="28"/>
        <w:szCs w:val="28"/>
        <w:rtl/>
      </w:rPr>
      <w:t>כללי האחריות לעבירה</w:t>
    </w:r>
    <w:r>
      <w:rPr>
        <w:rFonts w:hAnsi="FrankRuehl" w:cs="FrankRuehl" w:hint="cs"/>
        <w:color w:val="000000"/>
        <w:sz w:val="28"/>
        <w:szCs w:val="28"/>
        <w:rtl/>
      </w:rPr>
      <w:t xml:space="preserve"> (</w:t>
    </w:r>
    <w:r w:rsidR="004B3812">
      <w:rPr>
        <w:rFonts w:hAnsi="FrankRuehl" w:cs="FrankRuehl" w:hint="cs"/>
        <w:color w:val="000000"/>
        <w:sz w:val="28"/>
        <w:szCs w:val="28"/>
        <w:rtl/>
      </w:rPr>
      <w:t>יהודה והשומרון</w:t>
    </w:r>
    <w:r>
      <w:rPr>
        <w:rFonts w:hAnsi="FrankRuehl" w:cs="FrankRuehl" w:hint="cs"/>
        <w:color w:val="000000"/>
        <w:sz w:val="28"/>
        <w:szCs w:val="28"/>
        <w:rtl/>
      </w:rPr>
      <w:t xml:space="preserve">) (מס' </w:t>
    </w:r>
    <w:r w:rsidR="004B3812">
      <w:rPr>
        <w:rFonts w:hAnsi="FrankRuehl" w:cs="FrankRuehl" w:hint="cs"/>
        <w:color w:val="000000"/>
        <w:sz w:val="28"/>
        <w:szCs w:val="28"/>
        <w:rtl/>
      </w:rPr>
      <w:t>225</w:t>
    </w:r>
    <w:r>
      <w:rPr>
        <w:rFonts w:hAnsi="FrankRuehl" w:cs="FrankRuehl" w:hint="cs"/>
        <w:color w:val="000000"/>
        <w:sz w:val="28"/>
        <w:szCs w:val="28"/>
        <w:rtl/>
      </w:rPr>
      <w:t>), תשכ"</w:t>
    </w:r>
    <w:r w:rsidR="004B3812">
      <w:rPr>
        <w:rFonts w:hAnsi="FrankRuehl" w:cs="FrankRuehl" w:hint="cs"/>
        <w:color w:val="000000"/>
        <w:sz w:val="28"/>
        <w:szCs w:val="28"/>
        <w:rtl/>
      </w:rPr>
      <w:t>ח-1968</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570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13F71"/>
    <w:rsid w:val="00020356"/>
    <w:rsid w:val="00020B03"/>
    <w:rsid w:val="00041924"/>
    <w:rsid w:val="0004377E"/>
    <w:rsid w:val="00043FEA"/>
    <w:rsid w:val="00045240"/>
    <w:rsid w:val="000459EE"/>
    <w:rsid w:val="00061AC4"/>
    <w:rsid w:val="000642BB"/>
    <w:rsid w:val="00077E5B"/>
    <w:rsid w:val="00085208"/>
    <w:rsid w:val="000900BF"/>
    <w:rsid w:val="000900F0"/>
    <w:rsid w:val="00090F84"/>
    <w:rsid w:val="00096CE6"/>
    <w:rsid w:val="000A0AC4"/>
    <w:rsid w:val="000A22B2"/>
    <w:rsid w:val="000C1C89"/>
    <w:rsid w:val="000C3D23"/>
    <w:rsid w:val="000D374D"/>
    <w:rsid w:val="000E0FAD"/>
    <w:rsid w:val="000E2FA3"/>
    <w:rsid w:val="000F0C31"/>
    <w:rsid w:val="00104050"/>
    <w:rsid w:val="00112955"/>
    <w:rsid w:val="001400F4"/>
    <w:rsid w:val="001402C1"/>
    <w:rsid w:val="001503EE"/>
    <w:rsid w:val="00154ECC"/>
    <w:rsid w:val="00166641"/>
    <w:rsid w:val="00175BB8"/>
    <w:rsid w:val="00181DBB"/>
    <w:rsid w:val="001940AE"/>
    <w:rsid w:val="001A662D"/>
    <w:rsid w:val="001B1D02"/>
    <w:rsid w:val="001C18F6"/>
    <w:rsid w:val="001C4CFF"/>
    <w:rsid w:val="001F59B3"/>
    <w:rsid w:val="002134B6"/>
    <w:rsid w:val="00237219"/>
    <w:rsid w:val="002416DF"/>
    <w:rsid w:val="002429B9"/>
    <w:rsid w:val="00252D55"/>
    <w:rsid w:val="00263D0C"/>
    <w:rsid w:val="002709CD"/>
    <w:rsid w:val="002748CB"/>
    <w:rsid w:val="0029382A"/>
    <w:rsid w:val="002A3236"/>
    <w:rsid w:val="002A3AE1"/>
    <w:rsid w:val="002B02AE"/>
    <w:rsid w:val="002B4BCC"/>
    <w:rsid w:val="002C0168"/>
    <w:rsid w:val="002C3DB1"/>
    <w:rsid w:val="002C6697"/>
    <w:rsid w:val="002E4F84"/>
    <w:rsid w:val="002F274E"/>
    <w:rsid w:val="00302A14"/>
    <w:rsid w:val="00314365"/>
    <w:rsid w:val="00314A1B"/>
    <w:rsid w:val="0033203E"/>
    <w:rsid w:val="003360AE"/>
    <w:rsid w:val="0033682D"/>
    <w:rsid w:val="003402B0"/>
    <w:rsid w:val="00354F82"/>
    <w:rsid w:val="00356180"/>
    <w:rsid w:val="00360157"/>
    <w:rsid w:val="00362B6F"/>
    <w:rsid w:val="00374E4D"/>
    <w:rsid w:val="003919FD"/>
    <w:rsid w:val="003B6CCE"/>
    <w:rsid w:val="003C3028"/>
    <w:rsid w:val="003D0B27"/>
    <w:rsid w:val="003D6E5B"/>
    <w:rsid w:val="004151E8"/>
    <w:rsid w:val="004159A6"/>
    <w:rsid w:val="00422099"/>
    <w:rsid w:val="004225E1"/>
    <w:rsid w:val="004237AE"/>
    <w:rsid w:val="00425976"/>
    <w:rsid w:val="004340A6"/>
    <w:rsid w:val="00437A42"/>
    <w:rsid w:val="00457C10"/>
    <w:rsid w:val="00460B34"/>
    <w:rsid w:val="00464F91"/>
    <w:rsid w:val="00475737"/>
    <w:rsid w:val="00486BF5"/>
    <w:rsid w:val="00487E36"/>
    <w:rsid w:val="004A1312"/>
    <w:rsid w:val="004A5E3A"/>
    <w:rsid w:val="004B3812"/>
    <w:rsid w:val="004C187A"/>
    <w:rsid w:val="004D3059"/>
    <w:rsid w:val="004D39D8"/>
    <w:rsid w:val="004D6559"/>
    <w:rsid w:val="004E3579"/>
    <w:rsid w:val="004E73F9"/>
    <w:rsid w:val="004F74B1"/>
    <w:rsid w:val="005007C4"/>
    <w:rsid w:val="00500AC6"/>
    <w:rsid w:val="00522621"/>
    <w:rsid w:val="005244BD"/>
    <w:rsid w:val="00536F21"/>
    <w:rsid w:val="005405C4"/>
    <w:rsid w:val="0055334C"/>
    <w:rsid w:val="0056299E"/>
    <w:rsid w:val="00562CED"/>
    <w:rsid w:val="0056545C"/>
    <w:rsid w:val="00567A5F"/>
    <w:rsid w:val="00585FBA"/>
    <w:rsid w:val="005873A7"/>
    <w:rsid w:val="00590F2A"/>
    <w:rsid w:val="00592AB5"/>
    <w:rsid w:val="005A239F"/>
    <w:rsid w:val="005B4EE1"/>
    <w:rsid w:val="005B5B83"/>
    <w:rsid w:val="005C199B"/>
    <w:rsid w:val="005C23CD"/>
    <w:rsid w:val="005E24AF"/>
    <w:rsid w:val="005E3A7A"/>
    <w:rsid w:val="005F6DFC"/>
    <w:rsid w:val="00605D2D"/>
    <w:rsid w:val="00610745"/>
    <w:rsid w:val="00620D31"/>
    <w:rsid w:val="00623B3D"/>
    <w:rsid w:val="006300F2"/>
    <w:rsid w:val="00657A3C"/>
    <w:rsid w:val="00677364"/>
    <w:rsid w:val="00686E66"/>
    <w:rsid w:val="0069076C"/>
    <w:rsid w:val="006A3983"/>
    <w:rsid w:val="006A6F7B"/>
    <w:rsid w:val="006C6CCC"/>
    <w:rsid w:val="006E0323"/>
    <w:rsid w:val="006F4B89"/>
    <w:rsid w:val="007078DC"/>
    <w:rsid w:val="00714E84"/>
    <w:rsid w:val="00724833"/>
    <w:rsid w:val="007454F1"/>
    <w:rsid w:val="00753D42"/>
    <w:rsid w:val="007541BB"/>
    <w:rsid w:val="0076174C"/>
    <w:rsid w:val="0077635A"/>
    <w:rsid w:val="00786764"/>
    <w:rsid w:val="0079141B"/>
    <w:rsid w:val="007938EC"/>
    <w:rsid w:val="007A2EB5"/>
    <w:rsid w:val="007B25F0"/>
    <w:rsid w:val="007B43C3"/>
    <w:rsid w:val="007F0BB1"/>
    <w:rsid w:val="007F4164"/>
    <w:rsid w:val="007F67C6"/>
    <w:rsid w:val="008025D3"/>
    <w:rsid w:val="00807158"/>
    <w:rsid w:val="0081644B"/>
    <w:rsid w:val="0083375A"/>
    <w:rsid w:val="00845135"/>
    <w:rsid w:val="00850C1D"/>
    <w:rsid w:val="00851E27"/>
    <w:rsid w:val="00877473"/>
    <w:rsid w:val="008D1E61"/>
    <w:rsid w:val="008D35C3"/>
    <w:rsid w:val="008E52F4"/>
    <w:rsid w:val="008E6459"/>
    <w:rsid w:val="008F3143"/>
    <w:rsid w:val="00912122"/>
    <w:rsid w:val="00915247"/>
    <w:rsid w:val="00925FB2"/>
    <w:rsid w:val="0092680A"/>
    <w:rsid w:val="009406B9"/>
    <w:rsid w:val="009445EF"/>
    <w:rsid w:val="00961FAD"/>
    <w:rsid w:val="00970F43"/>
    <w:rsid w:val="0097505D"/>
    <w:rsid w:val="00983C74"/>
    <w:rsid w:val="00990C80"/>
    <w:rsid w:val="00991650"/>
    <w:rsid w:val="009969BA"/>
    <w:rsid w:val="009A69A4"/>
    <w:rsid w:val="009B1729"/>
    <w:rsid w:val="009B5706"/>
    <w:rsid w:val="00A01F3C"/>
    <w:rsid w:val="00A07B64"/>
    <w:rsid w:val="00A14BE1"/>
    <w:rsid w:val="00A25D1A"/>
    <w:rsid w:val="00A265D6"/>
    <w:rsid w:val="00A3025A"/>
    <w:rsid w:val="00A35E4E"/>
    <w:rsid w:val="00A42C9F"/>
    <w:rsid w:val="00A5601F"/>
    <w:rsid w:val="00A575F1"/>
    <w:rsid w:val="00A600D0"/>
    <w:rsid w:val="00A60838"/>
    <w:rsid w:val="00A617EE"/>
    <w:rsid w:val="00A63333"/>
    <w:rsid w:val="00A943EC"/>
    <w:rsid w:val="00A94E01"/>
    <w:rsid w:val="00A94FAB"/>
    <w:rsid w:val="00AD0158"/>
    <w:rsid w:val="00AF416A"/>
    <w:rsid w:val="00AF6FE4"/>
    <w:rsid w:val="00AF7691"/>
    <w:rsid w:val="00B52E41"/>
    <w:rsid w:val="00B569AC"/>
    <w:rsid w:val="00B65080"/>
    <w:rsid w:val="00B85F24"/>
    <w:rsid w:val="00B93E04"/>
    <w:rsid w:val="00BA0866"/>
    <w:rsid w:val="00BA5152"/>
    <w:rsid w:val="00BA7D11"/>
    <w:rsid w:val="00BB08BB"/>
    <w:rsid w:val="00BB1463"/>
    <w:rsid w:val="00BD2296"/>
    <w:rsid w:val="00BE25A0"/>
    <w:rsid w:val="00BE3E83"/>
    <w:rsid w:val="00BF1A4B"/>
    <w:rsid w:val="00C14165"/>
    <w:rsid w:val="00C22A10"/>
    <w:rsid w:val="00C363C2"/>
    <w:rsid w:val="00C3742A"/>
    <w:rsid w:val="00C67026"/>
    <w:rsid w:val="00C67A8F"/>
    <w:rsid w:val="00C73BDE"/>
    <w:rsid w:val="00C85928"/>
    <w:rsid w:val="00C96A3A"/>
    <w:rsid w:val="00CD30AB"/>
    <w:rsid w:val="00CE330A"/>
    <w:rsid w:val="00D049DA"/>
    <w:rsid w:val="00D168BD"/>
    <w:rsid w:val="00D1758C"/>
    <w:rsid w:val="00D249BB"/>
    <w:rsid w:val="00D26A40"/>
    <w:rsid w:val="00D27C31"/>
    <w:rsid w:val="00D35D01"/>
    <w:rsid w:val="00D441A3"/>
    <w:rsid w:val="00D544C6"/>
    <w:rsid w:val="00D615C5"/>
    <w:rsid w:val="00D62196"/>
    <w:rsid w:val="00D6305B"/>
    <w:rsid w:val="00D731C3"/>
    <w:rsid w:val="00D8000E"/>
    <w:rsid w:val="00D83009"/>
    <w:rsid w:val="00D83289"/>
    <w:rsid w:val="00D85B2D"/>
    <w:rsid w:val="00DB1C9D"/>
    <w:rsid w:val="00DB3D30"/>
    <w:rsid w:val="00DC54B9"/>
    <w:rsid w:val="00DC5913"/>
    <w:rsid w:val="00DD7501"/>
    <w:rsid w:val="00DE3B99"/>
    <w:rsid w:val="00DE5D71"/>
    <w:rsid w:val="00DF4FDF"/>
    <w:rsid w:val="00DF5A69"/>
    <w:rsid w:val="00E04CAA"/>
    <w:rsid w:val="00E06F7F"/>
    <w:rsid w:val="00E14277"/>
    <w:rsid w:val="00E32A64"/>
    <w:rsid w:val="00E52DA1"/>
    <w:rsid w:val="00E57FE7"/>
    <w:rsid w:val="00E66C25"/>
    <w:rsid w:val="00E74C3C"/>
    <w:rsid w:val="00E91813"/>
    <w:rsid w:val="00E93D01"/>
    <w:rsid w:val="00E950DC"/>
    <w:rsid w:val="00E95418"/>
    <w:rsid w:val="00E96ADB"/>
    <w:rsid w:val="00E97309"/>
    <w:rsid w:val="00EB31C9"/>
    <w:rsid w:val="00EC1AE5"/>
    <w:rsid w:val="00EC3AA4"/>
    <w:rsid w:val="00EC5CB7"/>
    <w:rsid w:val="00ED0B42"/>
    <w:rsid w:val="00ED754F"/>
    <w:rsid w:val="00EE0605"/>
    <w:rsid w:val="00EE328D"/>
    <w:rsid w:val="00EE3CEE"/>
    <w:rsid w:val="00F00F48"/>
    <w:rsid w:val="00F03AB7"/>
    <w:rsid w:val="00F144AC"/>
    <w:rsid w:val="00F22173"/>
    <w:rsid w:val="00F252A6"/>
    <w:rsid w:val="00F3673C"/>
    <w:rsid w:val="00F50A08"/>
    <w:rsid w:val="00F50A0E"/>
    <w:rsid w:val="00F639D6"/>
    <w:rsid w:val="00F73367"/>
    <w:rsid w:val="00F85063"/>
    <w:rsid w:val="00F9325B"/>
    <w:rsid w:val="00FA2AE8"/>
    <w:rsid w:val="00FA2F22"/>
    <w:rsid w:val="00FA3978"/>
    <w:rsid w:val="00FA78B2"/>
    <w:rsid w:val="00FB0ADF"/>
    <w:rsid w:val="00FC1058"/>
    <w:rsid w:val="00FD2DD4"/>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4B851EE-5E68-45C5-A6F4-2B79B9D9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09.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70/zava-0209.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03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09.pdf" TargetMode="External"/><Relationship Id="rId2" Type="http://schemas.openxmlformats.org/officeDocument/2006/relationships/hyperlink" Target="http://www.nevo.co.il/Law_word/law70/zava-0033.pdf" TargetMode="External"/><Relationship Id="rId1" Type="http://schemas.openxmlformats.org/officeDocument/2006/relationships/hyperlink" Target="http://www.nevo.co.il/Law_word/law70/zava-0012.pdf" TargetMode="External"/><Relationship Id="rId4" Type="http://schemas.openxmlformats.org/officeDocument/2006/relationships/hyperlink" Target="http://www.nevo.co.il/Law_word/law70/zava-02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2157</Words>
  <Characters>12295</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14424</CharactersWithSpaces>
  <SharedDoc>false</SharedDoc>
  <HLinks>
    <vt:vector size="216" baseType="variant">
      <vt:variant>
        <vt:i4>393283</vt:i4>
      </vt:variant>
      <vt:variant>
        <vt:i4>177</vt:i4>
      </vt:variant>
      <vt:variant>
        <vt:i4>0</vt:i4>
      </vt:variant>
      <vt:variant>
        <vt:i4>5</vt:i4>
      </vt:variant>
      <vt:variant>
        <vt:lpwstr>http://www.nevo.co.il/advertisements/nevo-100.doc</vt:lpwstr>
      </vt:variant>
      <vt:variant>
        <vt:lpwstr/>
      </vt:variant>
      <vt:variant>
        <vt:i4>1966202</vt:i4>
      </vt:variant>
      <vt:variant>
        <vt:i4>174</vt:i4>
      </vt:variant>
      <vt:variant>
        <vt:i4>0</vt:i4>
      </vt:variant>
      <vt:variant>
        <vt:i4>5</vt:i4>
      </vt:variant>
      <vt:variant>
        <vt:lpwstr>http://www.nevo.co.il/Law_word/law70/zava-0033.pdf</vt:lpwstr>
      </vt:variant>
      <vt:variant>
        <vt:lpwstr/>
      </vt:variant>
      <vt:variant>
        <vt:i4>1441913</vt:i4>
      </vt:variant>
      <vt:variant>
        <vt:i4>171</vt:i4>
      </vt:variant>
      <vt:variant>
        <vt:i4>0</vt:i4>
      </vt:variant>
      <vt:variant>
        <vt:i4>5</vt:i4>
      </vt:variant>
      <vt:variant>
        <vt:lpwstr>http://www.nevo.co.il/Law_word/law70/zava-0209.pdf</vt:lpwstr>
      </vt:variant>
      <vt:variant>
        <vt:lpwstr/>
      </vt:variant>
      <vt:variant>
        <vt:i4>1441913</vt:i4>
      </vt:variant>
      <vt:variant>
        <vt:i4>168</vt:i4>
      </vt:variant>
      <vt:variant>
        <vt:i4>0</vt:i4>
      </vt:variant>
      <vt:variant>
        <vt:i4>5</vt:i4>
      </vt:variant>
      <vt:variant>
        <vt:lpwstr>http://www.nevo.co.il/Law_word/law70/zava-0209.pdf</vt:lpwstr>
      </vt:variant>
      <vt:variant>
        <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3866664</vt:i4>
      </vt:variant>
      <vt:variant>
        <vt:i4>126</vt:i4>
      </vt:variant>
      <vt:variant>
        <vt:i4>0</vt:i4>
      </vt:variant>
      <vt:variant>
        <vt:i4>5</vt:i4>
      </vt:variant>
      <vt:variant>
        <vt:lpwstr/>
      </vt:variant>
      <vt:variant>
        <vt:lpwstr>Seif28</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9</vt:i4>
      </vt:variant>
      <vt:variant>
        <vt:i4>0</vt:i4>
      </vt:variant>
      <vt:variant>
        <vt:i4>5</vt:i4>
      </vt:variant>
      <vt:variant>
        <vt:lpwstr>http://www.nevo.co.il/Law_word/law70/zava-0234.pdf</vt:lpwstr>
      </vt:variant>
      <vt:variant>
        <vt:lpwstr/>
      </vt:variant>
      <vt:variant>
        <vt:i4>1441913</vt:i4>
      </vt:variant>
      <vt:variant>
        <vt:i4>6</vt:i4>
      </vt:variant>
      <vt:variant>
        <vt:i4>0</vt:i4>
      </vt:variant>
      <vt:variant>
        <vt:i4>5</vt:i4>
      </vt:variant>
      <vt:variant>
        <vt:lpwstr>http://www.nevo.co.il/Law_word/law70/zava-0209.pdf</vt:lpwstr>
      </vt:variant>
      <vt:variant>
        <vt:lpwstr/>
      </vt:variant>
      <vt:variant>
        <vt:i4>1966202</vt:i4>
      </vt:variant>
      <vt:variant>
        <vt:i4>3</vt:i4>
      </vt:variant>
      <vt:variant>
        <vt:i4>0</vt:i4>
      </vt:variant>
      <vt:variant>
        <vt:i4>5</vt:i4>
      </vt:variant>
      <vt:variant>
        <vt:lpwstr>http://www.nevo.co.il/Law_word/law70/zava-0033.pdf</vt:lpwstr>
      </vt:variant>
      <vt:variant>
        <vt:lpwstr/>
      </vt:variant>
      <vt:variant>
        <vt:i4>2031736</vt:i4>
      </vt:variant>
      <vt:variant>
        <vt:i4>0</vt:i4>
      </vt:variant>
      <vt:variant>
        <vt:i4>0</vt:i4>
      </vt:variant>
      <vt:variant>
        <vt:i4>5</vt:i4>
      </vt:variant>
      <vt:variant>
        <vt:lpwstr>http://www.nevo.co.il/Law_word/law70/zava-0012.pdf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כללי האחריות לעבירה (יהודה והשומרון) (מס' 225), תשכ"ח-1968 - בוטל</vt:lpwstr>
  </property>
  <property fmtid="{D5CDD505-2E9C-101B-9397-08002B2CF9AE}" pid="4" name="LAWNUMBER">
    <vt:lpwstr>0064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