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5FED" w14:textId="77777777" w:rsidR="00CC7A4D" w:rsidRDefault="00CC7A4D">
      <w:pPr>
        <w:pStyle w:val="big-header"/>
        <w:ind w:left="0" w:right="1134"/>
        <w:rPr>
          <w:rFonts w:cs="FrankRuehl" w:hint="cs"/>
          <w:sz w:val="32"/>
          <w:rtl/>
        </w:rPr>
      </w:pPr>
      <w:r>
        <w:rPr>
          <w:rFonts w:cs="FrankRuehl" w:hint="cs"/>
          <w:sz w:val="32"/>
          <w:rtl/>
        </w:rPr>
        <w:t>יהודה והשומרון</w:t>
      </w:r>
    </w:p>
    <w:p w14:paraId="2F6EF9E4" w14:textId="77777777" w:rsidR="00CC7A4D" w:rsidRDefault="00CC7A4D" w:rsidP="007358FE">
      <w:pPr>
        <w:pStyle w:val="big-header"/>
        <w:ind w:left="0" w:right="1134"/>
        <w:rPr>
          <w:rFonts w:cs="FrankRuehl" w:hint="cs"/>
          <w:sz w:val="32"/>
          <w:rtl/>
        </w:rPr>
      </w:pPr>
      <w:r>
        <w:rPr>
          <w:rFonts w:cs="FrankRuehl" w:hint="cs"/>
          <w:sz w:val="32"/>
          <w:rtl/>
        </w:rPr>
        <w:t>צו בדבר מבנים בלתי מורשים (יהודה והשומרון) (מס' 1539), תשס"ד-2003</w:t>
      </w:r>
    </w:p>
    <w:p w14:paraId="4F755DCB" w14:textId="77777777" w:rsidR="007358FE" w:rsidRDefault="007358FE">
      <w:pPr>
        <w:pStyle w:val="big-header"/>
        <w:ind w:left="0" w:right="1134"/>
        <w:rPr>
          <w:rFonts w:cs="FrankRuehl" w:hint="cs"/>
          <w:sz w:val="32"/>
          <w:rtl/>
        </w:rPr>
      </w:pPr>
    </w:p>
    <w:p w14:paraId="649C16E6" w14:textId="77777777" w:rsidR="00CC7A4D" w:rsidRDefault="00CC7A4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C5B8B" w:rsidRPr="00FC5B8B" w14:paraId="00D6A07E" w14:textId="77777777" w:rsidTr="00FC5B8B">
        <w:tblPrEx>
          <w:tblCellMar>
            <w:top w:w="0" w:type="dxa"/>
            <w:bottom w:w="0" w:type="dxa"/>
          </w:tblCellMar>
        </w:tblPrEx>
        <w:tc>
          <w:tcPr>
            <w:tcW w:w="1247" w:type="dxa"/>
          </w:tcPr>
          <w:p w14:paraId="532773CF" w14:textId="77777777" w:rsidR="00FC5B8B" w:rsidRPr="00FC5B8B" w:rsidRDefault="00FC5B8B" w:rsidP="00FC5B8B">
            <w:pPr>
              <w:rPr>
                <w:rFonts w:cs="Frankruhel" w:hint="cs"/>
                <w:rtl/>
              </w:rPr>
            </w:pPr>
            <w:r>
              <w:rPr>
                <w:rtl/>
              </w:rPr>
              <w:t xml:space="preserve">סעיף 1 </w:t>
            </w:r>
          </w:p>
        </w:tc>
        <w:tc>
          <w:tcPr>
            <w:tcW w:w="5669" w:type="dxa"/>
          </w:tcPr>
          <w:p w14:paraId="2B92A883" w14:textId="77777777" w:rsidR="00FC5B8B" w:rsidRPr="00FC5B8B" w:rsidRDefault="00FC5B8B" w:rsidP="00FC5B8B">
            <w:pPr>
              <w:rPr>
                <w:rFonts w:cs="Frankruhel" w:hint="cs"/>
                <w:rtl/>
              </w:rPr>
            </w:pPr>
            <w:r>
              <w:rPr>
                <w:rtl/>
              </w:rPr>
              <w:t>הגדרות</w:t>
            </w:r>
          </w:p>
        </w:tc>
        <w:tc>
          <w:tcPr>
            <w:tcW w:w="567" w:type="dxa"/>
          </w:tcPr>
          <w:p w14:paraId="34577B0A" w14:textId="77777777" w:rsidR="00FC5B8B" w:rsidRPr="00FC5B8B" w:rsidRDefault="00FC5B8B" w:rsidP="00FC5B8B">
            <w:pPr>
              <w:rPr>
                <w:rStyle w:val="Hyperlink"/>
                <w:rFonts w:hint="cs"/>
                <w:rtl/>
              </w:rPr>
            </w:pPr>
            <w:hyperlink w:anchor="Seif1" w:tooltip="הגדרות" w:history="1">
              <w:r w:rsidRPr="00FC5B8B">
                <w:rPr>
                  <w:rStyle w:val="Hyperlink"/>
                </w:rPr>
                <w:t>Go</w:t>
              </w:r>
            </w:hyperlink>
          </w:p>
        </w:tc>
        <w:tc>
          <w:tcPr>
            <w:tcW w:w="850" w:type="dxa"/>
          </w:tcPr>
          <w:p w14:paraId="1B17F31F"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C5B8B" w:rsidRPr="00FC5B8B" w14:paraId="0CE68951" w14:textId="77777777" w:rsidTr="00FC5B8B">
        <w:tblPrEx>
          <w:tblCellMar>
            <w:top w:w="0" w:type="dxa"/>
            <w:bottom w:w="0" w:type="dxa"/>
          </w:tblCellMar>
        </w:tblPrEx>
        <w:tc>
          <w:tcPr>
            <w:tcW w:w="1247" w:type="dxa"/>
          </w:tcPr>
          <w:p w14:paraId="44D7A60A" w14:textId="77777777" w:rsidR="00FC5B8B" w:rsidRPr="00FC5B8B" w:rsidRDefault="00FC5B8B" w:rsidP="00FC5B8B">
            <w:pPr>
              <w:rPr>
                <w:rFonts w:cs="Frankruhel" w:hint="cs"/>
                <w:rtl/>
              </w:rPr>
            </w:pPr>
            <w:r>
              <w:rPr>
                <w:rtl/>
              </w:rPr>
              <w:t xml:space="preserve">סעיף 2 </w:t>
            </w:r>
          </w:p>
        </w:tc>
        <w:tc>
          <w:tcPr>
            <w:tcW w:w="5669" w:type="dxa"/>
          </w:tcPr>
          <w:p w14:paraId="2009A42E" w14:textId="77777777" w:rsidR="00FC5B8B" w:rsidRPr="00FC5B8B" w:rsidRDefault="00FC5B8B" w:rsidP="00FC5B8B">
            <w:pPr>
              <w:rPr>
                <w:rFonts w:cs="Frankruhel" w:hint="cs"/>
                <w:rtl/>
              </w:rPr>
            </w:pPr>
            <w:r>
              <w:rPr>
                <w:rtl/>
              </w:rPr>
              <w:t>תחימת שטחים</w:t>
            </w:r>
          </w:p>
        </w:tc>
        <w:tc>
          <w:tcPr>
            <w:tcW w:w="567" w:type="dxa"/>
          </w:tcPr>
          <w:p w14:paraId="2CEC2FC9" w14:textId="77777777" w:rsidR="00FC5B8B" w:rsidRPr="00FC5B8B" w:rsidRDefault="00FC5B8B" w:rsidP="00FC5B8B">
            <w:pPr>
              <w:rPr>
                <w:rStyle w:val="Hyperlink"/>
                <w:rFonts w:hint="cs"/>
                <w:rtl/>
              </w:rPr>
            </w:pPr>
            <w:hyperlink w:anchor="Seif2" w:tooltip="תחימת שטחים" w:history="1">
              <w:r w:rsidRPr="00FC5B8B">
                <w:rPr>
                  <w:rStyle w:val="Hyperlink"/>
                </w:rPr>
                <w:t>Go</w:t>
              </w:r>
            </w:hyperlink>
          </w:p>
        </w:tc>
        <w:tc>
          <w:tcPr>
            <w:tcW w:w="850" w:type="dxa"/>
          </w:tcPr>
          <w:p w14:paraId="7BF1F8E6"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FC5B8B" w:rsidRPr="00FC5B8B" w14:paraId="4FF65951" w14:textId="77777777" w:rsidTr="00FC5B8B">
        <w:tblPrEx>
          <w:tblCellMar>
            <w:top w:w="0" w:type="dxa"/>
            <w:bottom w:w="0" w:type="dxa"/>
          </w:tblCellMar>
        </w:tblPrEx>
        <w:tc>
          <w:tcPr>
            <w:tcW w:w="1247" w:type="dxa"/>
          </w:tcPr>
          <w:p w14:paraId="032EA259" w14:textId="77777777" w:rsidR="00FC5B8B" w:rsidRPr="00FC5B8B" w:rsidRDefault="00FC5B8B" w:rsidP="00FC5B8B">
            <w:pPr>
              <w:rPr>
                <w:rFonts w:cs="Frankruhel" w:hint="cs"/>
                <w:rtl/>
              </w:rPr>
            </w:pPr>
            <w:r>
              <w:rPr>
                <w:rtl/>
              </w:rPr>
              <w:t xml:space="preserve">סעיף 3 </w:t>
            </w:r>
          </w:p>
        </w:tc>
        <w:tc>
          <w:tcPr>
            <w:tcW w:w="5669" w:type="dxa"/>
          </w:tcPr>
          <w:p w14:paraId="2F16F378" w14:textId="77777777" w:rsidR="00FC5B8B" w:rsidRPr="00FC5B8B" w:rsidRDefault="00FC5B8B" w:rsidP="00FC5B8B">
            <w:pPr>
              <w:rPr>
                <w:rFonts w:cs="Frankruhel" w:hint="cs"/>
                <w:rtl/>
              </w:rPr>
            </w:pPr>
            <w:r>
              <w:rPr>
                <w:rtl/>
              </w:rPr>
              <w:t>פרסום ההכרזה</w:t>
            </w:r>
          </w:p>
        </w:tc>
        <w:tc>
          <w:tcPr>
            <w:tcW w:w="567" w:type="dxa"/>
          </w:tcPr>
          <w:p w14:paraId="1E8712D9" w14:textId="77777777" w:rsidR="00FC5B8B" w:rsidRPr="00FC5B8B" w:rsidRDefault="00FC5B8B" w:rsidP="00FC5B8B">
            <w:pPr>
              <w:rPr>
                <w:rStyle w:val="Hyperlink"/>
                <w:rFonts w:hint="cs"/>
                <w:rtl/>
              </w:rPr>
            </w:pPr>
            <w:hyperlink w:anchor="Seif3" w:tooltip="פרסום ההכרזה" w:history="1">
              <w:r w:rsidRPr="00FC5B8B">
                <w:rPr>
                  <w:rStyle w:val="Hyperlink"/>
                </w:rPr>
                <w:t>Go</w:t>
              </w:r>
            </w:hyperlink>
          </w:p>
        </w:tc>
        <w:tc>
          <w:tcPr>
            <w:tcW w:w="850" w:type="dxa"/>
          </w:tcPr>
          <w:p w14:paraId="3EEAC78E"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FC5B8B" w:rsidRPr="00FC5B8B" w14:paraId="1D57BCC6" w14:textId="77777777" w:rsidTr="00FC5B8B">
        <w:tblPrEx>
          <w:tblCellMar>
            <w:top w:w="0" w:type="dxa"/>
            <w:bottom w:w="0" w:type="dxa"/>
          </w:tblCellMar>
        </w:tblPrEx>
        <w:tc>
          <w:tcPr>
            <w:tcW w:w="1247" w:type="dxa"/>
          </w:tcPr>
          <w:p w14:paraId="38CD6440" w14:textId="77777777" w:rsidR="00FC5B8B" w:rsidRPr="00FC5B8B" w:rsidRDefault="00FC5B8B" w:rsidP="00FC5B8B">
            <w:pPr>
              <w:rPr>
                <w:rFonts w:cs="Frankruhel" w:hint="cs"/>
                <w:rtl/>
              </w:rPr>
            </w:pPr>
            <w:r>
              <w:rPr>
                <w:rtl/>
              </w:rPr>
              <w:t xml:space="preserve">סעיף 4 </w:t>
            </w:r>
          </w:p>
        </w:tc>
        <w:tc>
          <w:tcPr>
            <w:tcW w:w="5669" w:type="dxa"/>
          </w:tcPr>
          <w:p w14:paraId="3A8BAD56" w14:textId="77777777" w:rsidR="00FC5B8B" w:rsidRPr="00FC5B8B" w:rsidRDefault="00FC5B8B" w:rsidP="00FC5B8B">
            <w:pPr>
              <w:rPr>
                <w:rFonts w:cs="Frankruhel" w:hint="cs"/>
                <w:rtl/>
              </w:rPr>
            </w:pPr>
            <w:r>
              <w:rPr>
                <w:rtl/>
              </w:rPr>
              <w:t>איסור כניסה ושהייה</w:t>
            </w:r>
          </w:p>
        </w:tc>
        <w:tc>
          <w:tcPr>
            <w:tcW w:w="567" w:type="dxa"/>
          </w:tcPr>
          <w:p w14:paraId="1B859E07" w14:textId="77777777" w:rsidR="00FC5B8B" w:rsidRPr="00FC5B8B" w:rsidRDefault="00FC5B8B" w:rsidP="00FC5B8B">
            <w:pPr>
              <w:rPr>
                <w:rStyle w:val="Hyperlink"/>
                <w:rFonts w:hint="cs"/>
                <w:rtl/>
              </w:rPr>
            </w:pPr>
            <w:hyperlink w:anchor="Seif4" w:tooltip="איסור כניסה ושהייה" w:history="1">
              <w:r w:rsidRPr="00FC5B8B">
                <w:rPr>
                  <w:rStyle w:val="Hyperlink"/>
                </w:rPr>
                <w:t>Go</w:t>
              </w:r>
            </w:hyperlink>
          </w:p>
        </w:tc>
        <w:tc>
          <w:tcPr>
            <w:tcW w:w="850" w:type="dxa"/>
          </w:tcPr>
          <w:p w14:paraId="700C2797"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FC5B8B" w:rsidRPr="00FC5B8B" w14:paraId="57D46958" w14:textId="77777777" w:rsidTr="00FC5B8B">
        <w:tblPrEx>
          <w:tblCellMar>
            <w:top w:w="0" w:type="dxa"/>
            <w:bottom w:w="0" w:type="dxa"/>
          </w:tblCellMar>
        </w:tblPrEx>
        <w:tc>
          <w:tcPr>
            <w:tcW w:w="1247" w:type="dxa"/>
          </w:tcPr>
          <w:p w14:paraId="49F1C794" w14:textId="77777777" w:rsidR="00FC5B8B" w:rsidRPr="00FC5B8B" w:rsidRDefault="00FC5B8B" w:rsidP="00FC5B8B">
            <w:pPr>
              <w:rPr>
                <w:rFonts w:cs="Frankruhel" w:hint="cs"/>
                <w:rtl/>
              </w:rPr>
            </w:pPr>
            <w:r>
              <w:rPr>
                <w:rtl/>
              </w:rPr>
              <w:t xml:space="preserve">סעיף 5 </w:t>
            </w:r>
          </w:p>
        </w:tc>
        <w:tc>
          <w:tcPr>
            <w:tcW w:w="5669" w:type="dxa"/>
          </w:tcPr>
          <w:p w14:paraId="5B8255D3" w14:textId="77777777" w:rsidR="00FC5B8B" w:rsidRPr="00FC5B8B" w:rsidRDefault="00FC5B8B" w:rsidP="00FC5B8B">
            <w:pPr>
              <w:rPr>
                <w:rFonts w:cs="Frankruhel" w:hint="cs"/>
                <w:rtl/>
              </w:rPr>
            </w:pPr>
            <w:r>
              <w:rPr>
                <w:rtl/>
              </w:rPr>
              <w:t>הוצאת רכוש</w:t>
            </w:r>
          </w:p>
        </w:tc>
        <w:tc>
          <w:tcPr>
            <w:tcW w:w="567" w:type="dxa"/>
          </w:tcPr>
          <w:p w14:paraId="3223706C" w14:textId="77777777" w:rsidR="00FC5B8B" w:rsidRPr="00FC5B8B" w:rsidRDefault="00FC5B8B" w:rsidP="00FC5B8B">
            <w:pPr>
              <w:rPr>
                <w:rStyle w:val="Hyperlink"/>
                <w:rFonts w:hint="cs"/>
                <w:rtl/>
              </w:rPr>
            </w:pPr>
            <w:hyperlink w:anchor="Seif5" w:tooltip="הוצאת רכוש" w:history="1">
              <w:r w:rsidRPr="00FC5B8B">
                <w:rPr>
                  <w:rStyle w:val="Hyperlink"/>
                </w:rPr>
                <w:t>Go</w:t>
              </w:r>
            </w:hyperlink>
          </w:p>
        </w:tc>
        <w:tc>
          <w:tcPr>
            <w:tcW w:w="850" w:type="dxa"/>
          </w:tcPr>
          <w:p w14:paraId="149CA0E0"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C5B8B" w:rsidRPr="00FC5B8B" w14:paraId="05311937" w14:textId="77777777" w:rsidTr="00FC5B8B">
        <w:tblPrEx>
          <w:tblCellMar>
            <w:top w:w="0" w:type="dxa"/>
            <w:bottom w:w="0" w:type="dxa"/>
          </w:tblCellMar>
        </w:tblPrEx>
        <w:tc>
          <w:tcPr>
            <w:tcW w:w="1247" w:type="dxa"/>
          </w:tcPr>
          <w:p w14:paraId="0ADA491C" w14:textId="77777777" w:rsidR="00FC5B8B" w:rsidRPr="00FC5B8B" w:rsidRDefault="00FC5B8B" w:rsidP="00FC5B8B">
            <w:pPr>
              <w:rPr>
                <w:rFonts w:cs="Frankruhel" w:hint="cs"/>
                <w:rtl/>
              </w:rPr>
            </w:pPr>
            <w:r>
              <w:rPr>
                <w:rtl/>
              </w:rPr>
              <w:t xml:space="preserve">סעיף 6 </w:t>
            </w:r>
          </w:p>
        </w:tc>
        <w:tc>
          <w:tcPr>
            <w:tcW w:w="5669" w:type="dxa"/>
          </w:tcPr>
          <w:p w14:paraId="73337F7A" w14:textId="77777777" w:rsidR="00FC5B8B" w:rsidRPr="00FC5B8B" w:rsidRDefault="00FC5B8B" w:rsidP="00FC5B8B">
            <w:pPr>
              <w:rPr>
                <w:rFonts w:cs="Frankruhel" w:hint="cs"/>
                <w:rtl/>
              </w:rPr>
            </w:pPr>
            <w:r>
              <w:rPr>
                <w:rtl/>
              </w:rPr>
              <w:t>סייג לתחולה</w:t>
            </w:r>
          </w:p>
        </w:tc>
        <w:tc>
          <w:tcPr>
            <w:tcW w:w="567" w:type="dxa"/>
          </w:tcPr>
          <w:p w14:paraId="19AE5007" w14:textId="77777777" w:rsidR="00FC5B8B" w:rsidRPr="00FC5B8B" w:rsidRDefault="00FC5B8B" w:rsidP="00FC5B8B">
            <w:pPr>
              <w:rPr>
                <w:rStyle w:val="Hyperlink"/>
                <w:rFonts w:hint="cs"/>
                <w:rtl/>
              </w:rPr>
            </w:pPr>
            <w:hyperlink w:anchor="Seif6" w:tooltip="סייג לתחולה" w:history="1">
              <w:r w:rsidRPr="00FC5B8B">
                <w:rPr>
                  <w:rStyle w:val="Hyperlink"/>
                </w:rPr>
                <w:t>Go</w:t>
              </w:r>
            </w:hyperlink>
          </w:p>
        </w:tc>
        <w:tc>
          <w:tcPr>
            <w:tcW w:w="850" w:type="dxa"/>
          </w:tcPr>
          <w:p w14:paraId="4F40D4D0"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FC5B8B" w:rsidRPr="00FC5B8B" w14:paraId="65F4729E" w14:textId="77777777" w:rsidTr="00FC5B8B">
        <w:tblPrEx>
          <w:tblCellMar>
            <w:top w:w="0" w:type="dxa"/>
            <w:bottom w:w="0" w:type="dxa"/>
          </w:tblCellMar>
        </w:tblPrEx>
        <w:tc>
          <w:tcPr>
            <w:tcW w:w="1247" w:type="dxa"/>
          </w:tcPr>
          <w:p w14:paraId="47A10ACD" w14:textId="77777777" w:rsidR="00FC5B8B" w:rsidRPr="00FC5B8B" w:rsidRDefault="00FC5B8B" w:rsidP="00FC5B8B">
            <w:pPr>
              <w:rPr>
                <w:rFonts w:cs="Frankruhel" w:hint="cs"/>
                <w:rtl/>
              </w:rPr>
            </w:pPr>
            <w:r>
              <w:rPr>
                <w:rtl/>
              </w:rPr>
              <w:t xml:space="preserve">סעיף 7 </w:t>
            </w:r>
          </w:p>
        </w:tc>
        <w:tc>
          <w:tcPr>
            <w:tcW w:w="5669" w:type="dxa"/>
          </w:tcPr>
          <w:p w14:paraId="082840AE" w14:textId="77777777" w:rsidR="00FC5B8B" w:rsidRPr="00FC5B8B" w:rsidRDefault="00FC5B8B" w:rsidP="00FC5B8B">
            <w:pPr>
              <w:rPr>
                <w:rFonts w:cs="Frankruhel" w:hint="cs"/>
                <w:rtl/>
              </w:rPr>
            </w:pPr>
            <w:r>
              <w:rPr>
                <w:rtl/>
              </w:rPr>
              <w:t>כניסה ושימוש בכוח</w:t>
            </w:r>
          </w:p>
        </w:tc>
        <w:tc>
          <w:tcPr>
            <w:tcW w:w="567" w:type="dxa"/>
          </w:tcPr>
          <w:p w14:paraId="0B45FD66" w14:textId="77777777" w:rsidR="00FC5B8B" w:rsidRPr="00FC5B8B" w:rsidRDefault="00FC5B8B" w:rsidP="00FC5B8B">
            <w:pPr>
              <w:rPr>
                <w:rStyle w:val="Hyperlink"/>
                <w:rFonts w:hint="cs"/>
                <w:rtl/>
              </w:rPr>
            </w:pPr>
            <w:hyperlink w:anchor="Seif7" w:tooltip="כניסה ושימוש בכוח" w:history="1">
              <w:r w:rsidRPr="00FC5B8B">
                <w:rPr>
                  <w:rStyle w:val="Hyperlink"/>
                </w:rPr>
                <w:t>Go</w:t>
              </w:r>
            </w:hyperlink>
          </w:p>
        </w:tc>
        <w:tc>
          <w:tcPr>
            <w:tcW w:w="850" w:type="dxa"/>
          </w:tcPr>
          <w:p w14:paraId="1716EFA6"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FC5B8B" w:rsidRPr="00FC5B8B" w14:paraId="7D709123" w14:textId="77777777" w:rsidTr="00FC5B8B">
        <w:tblPrEx>
          <w:tblCellMar>
            <w:top w:w="0" w:type="dxa"/>
            <w:bottom w:w="0" w:type="dxa"/>
          </w:tblCellMar>
        </w:tblPrEx>
        <w:tc>
          <w:tcPr>
            <w:tcW w:w="1247" w:type="dxa"/>
          </w:tcPr>
          <w:p w14:paraId="6DDE03E4" w14:textId="77777777" w:rsidR="00FC5B8B" w:rsidRPr="00FC5B8B" w:rsidRDefault="00FC5B8B" w:rsidP="00FC5B8B">
            <w:pPr>
              <w:rPr>
                <w:rFonts w:cs="Frankruhel" w:hint="cs"/>
                <w:rtl/>
              </w:rPr>
            </w:pPr>
            <w:r>
              <w:rPr>
                <w:rtl/>
              </w:rPr>
              <w:t xml:space="preserve">סעיף 8 </w:t>
            </w:r>
          </w:p>
        </w:tc>
        <w:tc>
          <w:tcPr>
            <w:tcW w:w="5669" w:type="dxa"/>
          </w:tcPr>
          <w:p w14:paraId="794842A0" w14:textId="77777777" w:rsidR="00FC5B8B" w:rsidRPr="00FC5B8B" w:rsidRDefault="00FC5B8B" w:rsidP="00FC5B8B">
            <w:pPr>
              <w:rPr>
                <w:rFonts w:cs="Frankruhel" w:hint="cs"/>
                <w:rtl/>
              </w:rPr>
            </w:pPr>
            <w:r>
              <w:rPr>
                <w:rtl/>
              </w:rPr>
              <w:t>השגה</w:t>
            </w:r>
          </w:p>
        </w:tc>
        <w:tc>
          <w:tcPr>
            <w:tcW w:w="567" w:type="dxa"/>
          </w:tcPr>
          <w:p w14:paraId="6430FD9E" w14:textId="77777777" w:rsidR="00FC5B8B" w:rsidRPr="00FC5B8B" w:rsidRDefault="00FC5B8B" w:rsidP="00FC5B8B">
            <w:pPr>
              <w:rPr>
                <w:rStyle w:val="Hyperlink"/>
                <w:rFonts w:hint="cs"/>
                <w:rtl/>
              </w:rPr>
            </w:pPr>
            <w:hyperlink w:anchor="Seif8" w:tooltip="השגה" w:history="1">
              <w:r w:rsidRPr="00FC5B8B">
                <w:rPr>
                  <w:rStyle w:val="Hyperlink"/>
                </w:rPr>
                <w:t>Go</w:t>
              </w:r>
            </w:hyperlink>
          </w:p>
        </w:tc>
        <w:tc>
          <w:tcPr>
            <w:tcW w:w="850" w:type="dxa"/>
          </w:tcPr>
          <w:p w14:paraId="467E7C3A"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FC5B8B" w:rsidRPr="00FC5B8B" w14:paraId="2552F71F" w14:textId="77777777" w:rsidTr="00FC5B8B">
        <w:tblPrEx>
          <w:tblCellMar>
            <w:top w:w="0" w:type="dxa"/>
            <w:bottom w:w="0" w:type="dxa"/>
          </w:tblCellMar>
        </w:tblPrEx>
        <w:tc>
          <w:tcPr>
            <w:tcW w:w="1247" w:type="dxa"/>
          </w:tcPr>
          <w:p w14:paraId="627CE446" w14:textId="77777777" w:rsidR="00FC5B8B" w:rsidRPr="00FC5B8B" w:rsidRDefault="00FC5B8B" w:rsidP="00FC5B8B">
            <w:pPr>
              <w:rPr>
                <w:rFonts w:cs="Frankruhel" w:hint="cs"/>
                <w:rtl/>
              </w:rPr>
            </w:pPr>
            <w:r>
              <w:rPr>
                <w:rtl/>
              </w:rPr>
              <w:t xml:space="preserve">סעיף 9 </w:t>
            </w:r>
          </w:p>
        </w:tc>
        <w:tc>
          <w:tcPr>
            <w:tcW w:w="5669" w:type="dxa"/>
          </w:tcPr>
          <w:p w14:paraId="6C4E354F" w14:textId="77777777" w:rsidR="00FC5B8B" w:rsidRPr="00FC5B8B" w:rsidRDefault="00FC5B8B" w:rsidP="00FC5B8B">
            <w:pPr>
              <w:rPr>
                <w:rFonts w:cs="Frankruhel" w:hint="cs"/>
                <w:rtl/>
              </w:rPr>
            </w:pPr>
            <w:r>
              <w:rPr>
                <w:rtl/>
              </w:rPr>
              <w:t>איסורים מיידיים</w:t>
            </w:r>
          </w:p>
        </w:tc>
        <w:tc>
          <w:tcPr>
            <w:tcW w:w="567" w:type="dxa"/>
          </w:tcPr>
          <w:p w14:paraId="0F5FF669" w14:textId="77777777" w:rsidR="00FC5B8B" w:rsidRPr="00FC5B8B" w:rsidRDefault="00FC5B8B" w:rsidP="00FC5B8B">
            <w:pPr>
              <w:rPr>
                <w:rStyle w:val="Hyperlink"/>
                <w:rFonts w:hint="cs"/>
                <w:rtl/>
              </w:rPr>
            </w:pPr>
            <w:hyperlink w:anchor="Seif9" w:tooltip="איסורים מיידיים" w:history="1">
              <w:r w:rsidRPr="00FC5B8B">
                <w:rPr>
                  <w:rStyle w:val="Hyperlink"/>
                </w:rPr>
                <w:t>Go</w:t>
              </w:r>
            </w:hyperlink>
          </w:p>
        </w:tc>
        <w:tc>
          <w:tcPr>
            <w:tcW w:w="850" w:type="dxa"/>
          </w:tcPr>
          <w:p w14:paraId="6F7CE465"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FC5B8B" w:rsidRPr="00FC5B8B" w14:paraId="1021FE41" w14:textId="77777777" w:rsidTr="00FC5B8B">
        <w:tblPrEx>
          <w:tblCellMar>
            <w:top w:w="0" w:type="dxa"/>
            <w:bottom w:w="0" w:type="dxa"/>
          </w:tblCellMar>
        </w:tblPrEx>
        <w:tc>
          <w:tcPr>
            <w:tcW w:w="1247" w:type="dxa"/>
          </w:tcPr>
          <w:p w14:paraId="7ADF209F" w14:textId="77777777" w:rsidR="00FC5B8B" w:rsidRPr="00FC5B8B" w:rsidRDefault="00FC5B8B" w:rsidP="00FC5B8B">
            <w:pPr>
              <w:rPr>
                <w:rFonts w:cs="Frankruhel" w:hint="cs"/>
                <w:rtl/>
              </w:rPr>
            </w:pPr>
            <w:r>
              <w:rPr>
                <w:rtl/>
              </w:rPr>
              <w:t xml:space="preserve">סעיף 10 </w:t>
            </w:r>
          </w:p>
        </w:tc>
        <w:tc>
          <w:tcPr>
            <w:tcW w:w="5669" w:type="dxa"/>
          </w:tcPr>
          <w:p w14:paraId="5CF37516" w14:textId="77777777" w:rsidR="00FC5B8B" w:rsidRPr="00FC5B8B" w:rsidRDefault="00FC5B8B" w:rsidP="00FC5B8B">
            <w:pPr>
              <w:rPr>
                <w:rFonts w:cs="Frankruhel" w:hint="cs"/>
                <w:rtl/>
              </w:rPr>
            </w:pPr>
            <w:r>
              <w:rPr>
                <w:rtl/>
              </w:rPr>
              <w:t>דיון בהשגה</w:t>
            </w:r>
          </w:p>
        </w:tc>
        <w:tc>
          <w:tcPr>
            <w:tcW w:w="567" w:type="dxa"/>
          </w:tcPr>
          <w:p w14:paraId="02DFBA9E" w14:textId="77777777" w:rsidR="00FC5B8B" w:rsidRPr="00FC5B8B" w:rsidRDefault="00FC5B8B" w:rsidP="00FC5B8B">
            <w:pPr>
              <w:rPr>
                <w:rStyle w:val="Hyperlink"/>
                <w:rFonts w:hint="cs"/>
                <w:rtl/>
              </w:rPr>
            </w:pPr>
            <w:hyperlink w:anchor="Seif10" w:tooltip="דיון בהשגה" w:history="1">
              <w:r w:rsidRPr="00FC5B8B">
                <w:rPr>
                  <w:rStyle w:val="Hyperlink"/>
                </w:rPr>
                <w:t>Go</w:t>
              </w:r>
            </w:hyperlink>
          </w:p>
        </w:tc>
        <w:tc>
          <w:tcPr>
            <w:tcW w:w="850" w:type="dxa"/>
          </w:tcPr>
          <w:p w14:paraId="5C06E8E8"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FC5B8B" w:rsidRPr="00FC5B8B" w14:paraId="00C34E30" w14:textId="77777777" w:rsidTr="00FC5B8B">
        <w:tblPrEx>
          <w:tblCellMar>
            <w:top w:w="0" w:type="dxa"/>
            <w:bottom w:w="0" w:type="dxa"/>
          </w:tblCellMar>
        </w:tblPrEx>
        <w:tc>
          <w:tcPr>
            <w:tcW w:w="1247" w:type="dxa"/>
          </w:tcPr>
          <w:p w14:paraId="0323B24C" w14:textId="77777777" w:rsidR="00FC5B8B" w:rsidRPr="00FC5B8B" w:rsidRDefault="00FC5B8B" w:rsidP="00FC5B8B">
            <w:pPr>
              <w:rPr>
                <w:rFonts w:cs="Frankruhel" w:hint="cs"/>
                <w:rtl/>
              </w:rPr>
            </w:pPr>
            <w:r>
              <w:rPr>
                <w:rtl/>
              </w:rPr>
              <w:t xml:space="preserve">סעיף 11 </w:t>
            </w:r>
          </w:p>
        </w:tc>
        <w:tc>
          <w:tcPr>
            <w:tcW w:w="5669" w:type="dxa"/>
          </w:tcPr>
          <w:p w14:paraId="0B7BC74F" w14:textId="77777777" w:rsidR="00FC5B8B" w:rsidRPr="00FC5B8B" w:rsidRDefault="00FC5B8B" w:rsidP="00FC5B8B">
            <w:pPr>
              <w:rPr>
                <w:rFonts w:cs="Frankruhel" w:hint="cs"/>
                <w:rtl/>
              </w:rPr>
            </w:pPr>
            <w:r>
              <w:rPr>
                <w:rtl/>
              </w:rPr>
              <w:t>עדיפות ושמירת דינים</w:t>
            </w:r>
          </w:p>
        </w:tc>
        <w:tc>
          <w:tcPr>
            <w:tcW w:w="567" w:type="dxa"/>
          </w:tcPr>
          <w:p w14:paraId="2699CFEF" w14:textId="77777777" w:rsidR="00FC5B8B" w:rsidRPr="00FC5B8B" w:rsidRDefault="00FC5B8B" w:rsidP="00FC5B8B">
            <w:pPr>
              <w:rPr>
                <w:rStyle w:val="Hyperlink"/>
                <w:rFonts w:hint="cs"/>
                <w:rtl/>
              </w:rPr>
            </w:pPr>
            <w:hyperlink w:anchor="Seif11" w:tooltip="עדיפות ושמירת דינים" w:history="1">
              <w:r w:rsidRPr="00FC5B8B">
                <w:rPr>
                  <w:rStyle w:val="Hyperlink"/>
                </w:rPr>
                <w:t>Go</w:t>
              </w:r>
            </w:hyperlink>
          </w:p>
        </w:tc>
        <w:tc>
          <w:tcPr>
            <w:tcW w:w="850" w:type="dxa"/>
          </w:tcPr>
          <w:p w14:paraId="75CAD110"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FC5B8B" w:rsidRPr="00FC5B8B" w14:paraId="28217092" w14:textId="77777777" w:rsidTr="00FC5B8B">
        <w:tblPrEx>
          <w:tblCellMar>
            <w:top w:w="0" w:type="dxa"/>
            <w:bottom w:w="0" w:type="dxa"/>
          </w:tblCellMar>
        </w:tblPrEx>
        <w:tc>
          <w:tcPr>
            <w:tcW w:w="1247" w:type="dxa"/>
          </w:tcPr>
          <w:p w14:paraId="5F9B2A94" w14:textId="77777777" w:rsidR="00FC5B8B" w:rsidRPr="00FC5B8B" w:rsidRDefault="00FC5B8B" w:rsidP="00FC5B8B">
            <w:pPr>
              <w:rPr>
                <w:rFonts w:cs="Frankruhel" w:hint="cs"/>
                <w:rtl/>
              </w:rPr>
            </w:pPr>
            <w:r>
              <w:rPr>
                <w:rtl/>
              </w:rPr>
              <w:t xml:space="preserve">סעיף 12 </w:t>
            </w:r>
          </w:p>
        </w:tc>
        <w:tc>
          <w:tcPr>
            <w:tcW w:w="5669" w:type="dxa"/>
          </w:tcPr>
          <w:p w14:paraId="5EBD50DF" w14:textId="77777777" w:rsidR="00FC5B8B" w:rsidRPr="00FC5B8B" w:rsidRDefault="00FC5B8B" w:rsidP="00FC5B8B">
            <w:pPr>
              <w:rPr>
                <w:rFonts w:cs="Frankruhel" w:hint="cs"/>
                <w:rtl/>
              </w:rPr>
            </w:pPr>
            <w:r>
              <w:rPr>
                <w:rtl/>
              </w:rPr>
              <w:t>עונשין</w:t>
            </w:r>
          </w:p>
        </w:tc>
        <w:tc>
          <w:tcPr>
            <w:tcW w:w="567" w:type="dxa"/>
          </w:tcPr>
          <w:p w14:paraId="1FD46FE7" w14:textId="77777777" w:rsidR="00FC5B8B" w:rsidRPr="00FC5B8B" w:rsidRDefault="00FC5B8B" w:rsidP="00FC5B8B">
            <w:pPr>
              <w:rPr>
                <w:rStyle w:val="Hyperlink"/>
                <w:rFonts w:hint="cs"/>
                <w:rtl/>
              </w:rPr>
            </w:pPr>
            <w:hyperlink w:anchor="Seif12" w:tooltip="עונשין" w:history="1">
              <w:r w:rsidRPr="00FC5B8B">
                <w:rPr>
                  <w:rStyle w:val="Hyperlink"/>
                </w:rPr>
                <w:t>Go</w:t>
              </w:r>
            </w:hyperlink>
          </w:p>
        </w:tc>
        <w:tc>
          <w:tcPr>
            <w:tcW w:w="850" w:type="dxa"/>
          </w:tcPr>
          <w:p w14:paraId="33D5B22E"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FC5B8B" w:rsidRPr="00FC5B8B" w14:paraId="2CA54288" w14:textId="77777777" w:rsidTr="00FC5B8B">
        <w:tblPrEx>
          <w:tblCellMar>
            <w:top w:w="0" w:type="dxa"/>
            <w:bottom w:w="0" w:type="dxa"/>
          </w:tblCellMar>
        </w:tblPrEx>
        <w:tc>
          <w:tcPr>
            <w:tcW w:w="1247" w:type="dxa"/>
          </w:tcPr>
          <w:p w14:paraId="25E84D0F" w14:textId="77777777" w:rsidR="00FC5B8B" w:rsidRPr="00FC5B8B" w:rsidRDefault="00FC5B8B" w:rsidP="00FC5B8B">
            <w:pPr>
              <w:rPr>
                <w:rFonts w:cs="Frankruhel" w:hint="cs"/>
                <w:rtl/>
              </w:rPr>
            </w:pPr>
            <w:r>
              <w:rPr>
                <w:rtl/>
              </w:rPr>
              <w:t xml:space="preserve">סעיף 13 </w:t>
            </w:r>
          </w:p>
        </w:tc>
        <w:tc>
          <w:tcPr>
            <w:tcW w:w="5669" w:type="dxa"/>
          </w:tcPr>
          <w:p w14:paraId="5BE0FEE1" w14:textId="77777777" w:rsidR="00FC5B8B" w:rsidRPr="00FC5B8B" w:rsidRDefault="00FC5B8B" w:rsidP="00FC5B8B">
            <w:pPr>
              <w:rPr>
                <w:rFonts w:cs="Frankruhel" w:hint="cs"/>
                <w:rtl/>
              </w:rPr>
            </w:pPr>
            <w:r>
              <w:rPr>
                <w:rtl/>
              </w:rPr>
              <w:t>תחילת תוקף</w:t>
            </w:r>
          </w:p>
        </w:tc>
        <w:tc>
          <w:tcPr>
            <w:tcW w:w="567" w:type="dxa"/>
          </w:tcPr>
          <w:p w14:paraId="619EF40C" w14:textId="77777777" w:rsidR="00FC5B8B" w:rsidRPr="00FC5B8B" w:rsidRDefault="00FC5B8B" w:rsidP="00FC5B8B">
            <w:pPr>
              <w:rPr>
                <w:rStyle w:val="Hyperlink"/>
                <w:rFonts w:hint="cs"/>
                <w:rtl/>
              </w:rPr>
            </w:pPr>
            <w:hyperlink w:anchor="Seif13" w:tooltip="תחילת תוקף" w:history="1">
              <w:r w:rsidRPr="00FC5B8B">
                <w:rPr>
                  <w:rStyle w:val="Hyperlink"/>
                </w:rPr>
                <w:t>Go</w:t>
              </w:r>
            </w:hyperlink>
          </w:p>
        </w:tc>
        <w:tc>
          <w:tcPr>
            <w:tcW w:w="850" w:type="dxa"/>
          </w:tcPr>
          <w:p w14:paraId="2A05694C"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FC5B8B" w:rsidRPr="00FC5B8B" w14:paraId="49C33766" w14:textId="77777777" w:rsidTr="00FC5B8B">
        <w:tblPrEx>
          <w:tblCellMar>
            <w:top w:w="0" w:type="dxa"/>
            <w:bottom w:w="0" w:type="dxa"/>
          </w:tblCellMar>
        </w:tblPrEx>
        <w:tc>
          <w:tcPr>
            <w:tcW w:w="1247" w:type="dxa"/>
          </w:tcPr>
          <w:p w14:paraId="5AF61E8A" w14:textId="77777777" w:rsidR="00FC5B8B" w:rsidRPr="00FC5B8B" w:rsidRDefault="00FC5B8B" w:rsidP="00FC5B8B">
            <w:pPr>
              <w:rPr>
                <w:rFonts w:cs="Frankruhel" w:hint="cs"/>
                <w:rtl/>
              </w:rPr>
            </w:pPr>
            <w:r>
              <w:rPr>
                <w:rtl/>
              </w:rPr>
              <w:t xml:space="preserve">סעיף 14 </w:t>
            </w:r>
          </w:p>
        </w:tc>
        <w:tc>
          <w:tcPr>
            <w:tcW w:w="5669" w:type="dxa"/>
          </w:tcPr>
          <w:p w14:paraId="2EFE8ABF" w14:textId="77777777" w:rsidR="00FC5B8B" w:rsidRPr="00FC5B8B" w:rsidRDefault="00FC5B8B" w:rsidP="00FC5B8B">
            <w:pPr>
              <w:rPr>
                <w:rFonts w:cs="Frankruhel" w:hint="cs"/>
                <w:rtl/>
              </w:rPr>
            </w:pPr>
            <w:r>
              <w:rPr>
                <w:rtl/>
              </w:rPr>
              <w:t>השם</w:t>
            </w:r>
          </w:p>
        </w:tc>
        <w:tc>
          <w:tcPr>
            <w:tcW w:w="567" w:type="dxa"/>
          </w:tcPr>
          <w:p w14:paraId="761D8977" w14:textId="77777777" w:rsidR="00FC5B8B" w:rsidRPr="00FC5B8B" w:rsidRDefault="00FC5B8B" w:rsidP="00FC5B8B">
            <w:pPr>
              <w:rPr>
                <w:rStyle w:val="Hyperlink"/>
                <w:rFonts w:hint="cs"/>
                <w:rtl/>
              </w:rPr>
            </w:pPr>
            <w:hyperlink w:anchor="Seif14" w:tooltip="השם" w:history="1">
              <w:r w:rsidRPr="00FC5B8B">
                <w:rPr>
                  <w:rStyle w:val="Hyperlink"/>
                </w:rPr>
                <w:t>Go</w:t>
              </w:r>
            </w:hyperlink>
          </w:p>
        </w:tc>
        <w:tc>
          <w:tcPr>
            <w:tcW w:w="850" w:type="dxa"/>
          </w:tcPr>
          <w:p w14:paraId="662F9064" w14:textId="77777777" w:rsidR="00FC5B8B" w:rsidRPr="00FC5B8B" w:rsidRDefault="00FC5B8B" w:rsidP="00FC5B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bl>
    <w:p w14:paraId="6131338C" w14:textId="77777777" w:rsidR="00CC7A4D" w:rsidRDefault="00CC7A4D">
      <w:pPr>
        <w:pStyle w:val="big-header"/>
        <w:ind w:left="0" w:right="1134"/>
        <w:rPr>
          <w:rFonts w:cs="FrankRuehl" w:hint="cs"/>
          <w:sz w:val="32"/>
          <w:rtl/>
        </w:rPr>
      </w:pPr>
    </w:p>
    <w:p w14:paraId="3793667D" w14:textId="77777777" w:rsidR="00CC7A4D" w:rsidRDefault="00CC7A4D">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2CCFA114" w14:textId="77777777" w:rsidR="00CC7A4D" w:rsidRDefault="007358FE">
      <w:pPr>
        <w:pStyle w:val="big-header"/>
        <w:ind w:left="0" w:right="1134"/>
        <w:rPr>
          <w:rStyle w:val="default"/>
          <w:rFonts w:hint="cs"/>
          <w:sz w:val="22"/>
          <w:szCs w:val="22"/>
          <w:rtl/>
        </w:rPr>
      </w:pPr>
      <w:r>
        <w:rPr>
          <w:rFonts w:cs="FrankRuehl" w:hint="cs"/>
          <w:sz w:val="32"/>
          <w:rtl/>
          <w:lang w:eastAsia="en-US"/>
        </w:rPr>
        <w:pict w14:anchorId="5E64571E">
          <v:shapetype id="_x0000_t202" coordsize="21600,21600" o:spt="202" path="m,l,21600r21600,l21600,xe">
            <v:stroke joinstyle="miter"/>
            <v:path gradientshapeok="t" o:connecttype="rect"/>
          </v:shapetype>
          <v:shape id="_x0000_s1316" type="#_x0000_t202" style="position:absolute;left:0;text-align:left;margin-left:470.35pt;margin-top:19.85pt;width:1in;height:18pt;z-index:251667456" filled="f" stroked="f">
            <v:textbox inset="1mm,0,1mm,0">
              <w:txbxContent>
                <w:p w14:paraId="3D123EC9" w14:textId="77777777" w:rsidR="007358FE" w:rsidRDefault="007358FE" w:rsidP="007358FE">
                  <w:pPr>
                    <w:spacing w:line="160" w:lineRule="exact"/>
                    <w:rPr>
                      <w:rFonts w:cs="Miriam" w:hint="cs"/>
                      <w:noProof/>
                      <w:sz w:val="18"/>
                      <w:szCs w:val="18"/>
                      <w:rtl/>
                    </w:rPr>
                  </w:pPr>
                  <w:r>
                    <w:rPr>
                      <w:rFonts w:cs="Miriam" w:hint="cs"/>
                      <w:sz w:val="18"/>
                      <w:szCs w:val="18"/>
                      <w:rtl/>
                    </w:rPr>
                    <w:t>תיקון מס' 3 (מס' 1707) תשע"ב-2012</w:t>
                  </w:r>
                </w:p>
              </w:txbxContent>
            </v:textbox>
          </v:shape>
        </w:pict>
      </w:r>
      <w:r w:rsidR="00CC7A4D">
        <w:rPr>
          <w:rFonts w:cs="FrankRuehl" w:hint="cs"/>
          <w:sz w:val="32"/>
          <w:rtl/>
        </w:rPr>
        <w:t>צו בדבר מבנים בלתי מורשים (הוראת שעה) (יהודה והשומרון) (מס' 1539), תשס"ד-2003</w:t>
      </w:r>
      <w:r w:rsidR="00CC7A4D">
        <w:rPr>
          <w:rStyle w:val="default"/>
          <w:sz w:val="22"/>
          <w:szCs w:val="22"/>
          <w:rtl/>
        </w:rPr>
        <w:footnoteReference w:customMarkFollows="1" w:id="1"/>
        <w:t>*</w:t>
      </w:r>
    </w:p>
    <w:p w14:paraId="346343AC" w14:textId="77777777" w:rsidR="007358FE" w:rsidRPr="008E0F59" w:rsidRDefault="007358FE" w:rsidP="007358FE">
      <w:pPr>
        <w:pStyle w:val="P00"/>
        <w:spacing w:before="0"/>
        <w:ind w:left="0" w:right="1134"/>
        <w:rPr>
          <w:rStyle w:val="default"/>
          <w:rFonts w:cs="FrankRuehl" w:hint="cs"/>
          <w:vanish/>
          <w:color w:val="FF0000"/>
          <w:sz w:val="20"/>
          <w:szCs w:val="20"/>
          <w:shd w:val="clear" w:color="auto" w:fill="FFFF99"/>
          <w:rtl/>
        </w:rPr>
      </w:pPr>
      <w:bookmarkStart w:id="0" w:name="Rov20"/>
      <w:r w:rsidRPr="008E0F59">
        <w:rPr>
          <w:rStyle w:val="default"/>
          <w:rFonts w:cs="FrankRuehl" w:hint="cs"/>
          <w:vanish/>
          <w:color w:val="FF0000"/>
          <w:sz w:val="20"/>
          <w:szCs w:val="20"/>
          <w:shd w:val="clear" w:color="auto" w:fill="FFFF99"/>
          <w:rtl/>
        </w:rPr>
        <w:t>מיום 13.9.2012</w:t>
      </w:r>
    </w:p>
    <w:p w14:paraId="5F27FB4B" w14:textId="77777777" w:rsidR="007358FE" w:rsidRPr="008E0F59" w:rsidRDefault="007358FE" w:rsidP="007358FE">
      <w:pPr>
        <w:pStyle w:val="P00"/>
        <w:spacing w:before="0"/>
        <w:ind w:left="0" w:right="1134"/>
        <w:rPr>
          <w:rStyle w:val="default"/>
          <w:rFonts w:cs="FrankRuehl" w:hint="cs"/>
          <w:vanish/>
          <w:sz w:val="20"/>
          <w:szCs w:val="20"/>
          <w:shd w:val="clear" w:color="auto" w:fill="FFFF99"/>
          <w:rtl/>
        </w:rPr>
      </w:pPr>
      <w:r w:rsidRPr="008E0F59">
        <w:rPr>
          <w:rStyle w:val="default"/>
          <w:rFonts w:cs="FrankRuehl" w:hint="cs"/>
          <w:b/>
          <w:bCs/>
          <w:vanish/>
          <w:sz w:val="20"/>
          <w:szCs w:val="20"/>
          <w:shd w:val="clear" w:color="auto" w:fill="FFFF99"/>
          <w:rtl/>
        </w:rPr>
        <w:t>תיקון מס' 3 (מס' 1707) תשע"ב-2012</w:t>
      </w:r>
    </w:p>
    <w:p w14:paraId="1BE055F9" w14:textId="77777777" w:rsidR="007358FE" w:rsidRPr="008E0F59" w:rsidRDefault="007358FE" w:rsidP="007358FE">
      <w:pPr>
        <w:pStyle w:val="P00"/>
        <w:spacing w:before="0"/>
        <w:ind w:left="0" w:right="1134"/>
        <w:rPr>
          <w:rStyle w:val="default"/>
          <w:rFonts w:cs="FrankRuehl" w:hint="cs"/>
          <w:vanish/>
          <w:sz w:val="20"/>
          <w:szCs w:val="20"/>
          <w:shd w:val="clear" w:color="auto" w:fill="FFFF99"/>
          <w:rtl/>
        </w:rPr>
      </w:pPr>
      <w:hyperlink r:id="rId7" w:history="1">
        <w:r w:rsidRPr="008E0F59">
          <w:rPr>
            <w:rStyle w:val="Hyperlink"/>
            <w:rFonts w:cs="FrankRuehl" w:hint="cs"/>
            <w:vanish/>
            <w:szCs w:val="20"/>
            <w:shd w:val="clear" w:color="auto" w:fill="FFFF99"/>
            <w:rtl/>
          </w:rPr>
          <w:t>קובץ המנשרים מס' 240</w:t>
        </w:r>
      </w:hyperlink>
      <w:r w:rsidRPr="008E0F59">
        <w:rPr>
          <w:rStyle w:val="default"/>
          <w:rFonts w:cs="FrankRuehl" w:hint="cs"/>
          <w:vanish/>
          <w:sz w:val="20"/>
          <w:szCs w:val="20"/>
          <w:shd w:val="clear" w:color="auto" w:fill="FFFF99"/>
          <w:rtl/>
        </w:rPr>
        <w:t xml:space="preserve"> מחודש אוגוסט 2013 עמ' 6868</w:t>
      </w:r>
    </w:p>
    <w:p w14:paraId="084EF040" w14:textId="77777777" w:rsidR="007358FE" w:rsidRPr="00B95392" w:rsidRDefault="007358FE" w:rsidP="00B95392">
      <w:pPr>
        <w:pStyle w:val="P00"/>
        <w:ind w:left="0" w:right="1134"/>
        <w:rPr>
          <w:rStyle w:val="default"/>
          <w:rFonts w:cs="FrankRuehl" w:hint="cs"/>
          <w:sz w:val="2"/>
          <w:szCs w:val="2"/>
          <w:shd w:val="clear" w:color="auto" w:fill="FFFF99"/>
          <w:rtl/>
        </w:rPr>
      </w:pPr>
      <w:r w:rsidRPr="008E0F59">
        <w:rPr>
          <w:rStyle w:val="default"/>
          <w:rFonts w:cs="FrankRuehl" w:hint="cs"/>
          <w:vanish/>
          <w:sz w:val="22"/>
          <w:szCs w:val="22"/>
          <w:shd w:val="clear" w:color="auto" w:fill="FFFF99"/>
          <w:rtl/>
        </w:rPr>
        <w:t xml:space="preserve">צו בדבר מבנים בלתי מורשים </w:t>
      </w:r>
      <w:r w:rsidRPr="008E0F59">
        <w:rPr>
          <w:rStyle w:val="default"/>
          <w:rFonts w:cs="FrankRuehl" w:hint="cs"/>
          <w:strike/>
          <w:vanish/>
          <w:sz w:val="22"/>
          <w:szCs w:val="22"/>
          <w:shd w:val="clear" w:color="auto" w:fill="FFFF99"/>
          <w:rtl/>
        </w:rPr>
        <w:t>(הוראת שעה)</w:t>
      </w:r>
      <w:r w:rsidRPr="008E0F59">
        <w:rPr>
          <w:rStyle w:val="default"/>
          <w:rFonts w:cs="FrankRuehl" w:hint="cs"/>
          <w:vanish/>
          <w:sz w:val="22"/>
          <w:szCs w:val="22"/>
          <w:shd w:val="clear" w:color="auto" w:fill="FFFF99"/>
          <w:rtl/>
        </w:rPr>
        <w:t xml:space="preserve"> (יהודה והשומרון) (מס' 1539), תשס"ד-2003</w:t>
      </w:r>
      <w:bookmarkEnd w:id="0"/>
    </w:p>
    <w:p w14:paraId="576382F7" w14:textId="77777777" w:rsidR="00CC7A4D" w:rsidRDefault="00CC7A4D">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w:t>
      </w:r>
      <w:r>
        <w:rPr>
          <w:rStyle w:val="default"/>
          <w:rFonts w:cs="FrankRuehl" w:hint="cs"/>
          <w:rtl/>
        </w:rPr>
        <w:t>כמפקד כוחות צה"ל באזור, והואיל והנני סבור כי הדבר דרוש לקיום ממשל תקין ולשמירה על הסדר הציבורי, הנני מצווה בזאת, בהוראת שעה, לאמור:</w:t>
      </w:r>
    </w:p>
    <w:p w14:paraId="1FA43505" w14:textId="77777777" w:rsidR="00CC7A4D" w:rsidRDefault="00CC7A4D">
      <w:pPr>
        <w:pStyle w:val="P00"/>
        <w:spacing w:before="72"/>
        <w:ind w:left="0" w:right="1134"/>
        <w:rPr>
          <w:rStyle w:val="default"/>
          <w:rFonts w:cs="FrankRuehl" w:hint="cs"/>
          <w:rtl/>
        </w:rPr>
      </w:pPr>
      <w:bookmarkStart w:id="1" w:name="Seif1"/>
      <w:bookmarkEnd w:id="1"/>
      <w:r>
        <w:rPr>
          <w:rFonts w:cs="Miriam"/>
          <w:lang w:val="he-IL"/>
        </w:rPr>
        <w:pict w14:anchorId="4A6F0E69">
          <v:rect id="_x0000_s1026" style="position:absolute;left:0;text-align:left;margin-left:468pt;margin-top:7.1pt;width:71.4pt;height:16.95pt;z-index:251646976" o:allowincell="f" filled="f" stroked="f" strokecolor="lime" strokeweight=".25pt">
            <v:textbox style="mso-next-textbox:#_x0000_s1026" inset="0,0,0,0">
              <w:txbxContent>
                <w:p w14:paraId="06599F1E" w14:textId="77777777" w:rsidR="00CC7A4D" w:rsidRDefault="00CC7A4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בצו זה:</w:t>
      </w:r>
    </w:p>
    <w:p w14:paraId="7992BAE2" w14:textId="77777777" w:rsidR="00CC7A4D" w:rsidRDefault="00CC7A4D">
      <w:pPr>
        <w:pStyle w:val="P00"/>
        <w:spacing w:before="72"/>
        <w:ind w:left="0" w:right="1134"/>
        <w:rPr>
          <w:rStyle w:val="default"/>
          <w:rFonts w:cs="FrankRuehl" w:hint="cs"/>
          <w:rtl/>
        </w:rPr>
      </w:pPr>
      <w:r>
        <w:rPr>
          <w:rStyle w:val="default"/>
          <w:rFonts w:cs="FrankRuehl" w:hint="cs"/>
          <w:rtl/>
        </w:rPr>
        <w:tab/>
        <w:t xml:space="preserve">"בינוי" </w:t>
      </w:r>
      <w:r>
        <w:rPr>
          <w:rStyle w:val="default"/>
          <w:rFonts w:cs="FrankRuehl"/>
          <w:rtl/>
        </w:rPr>
        <w:t>–</w:t>
      </w:r>
      <w:r>
        <w:rPr>
          <w:rStyle w:val="default"/>
          <w:rFonts w:cs="FrankRuehl" w:hint="cs"/>
          <w:rtl/>
        </w:rPr>
        <w:t xml:space="preserve"> כהגדרתו בסעיף 34(4) לחוק.</w:t>
      </w:r>
    </w:p>
    <w:p w14:paraId="0D18678A" w14:textId="77777777" w:rsidR="00CC7A4D" w:rsidRDefault="00CC7A4D">
      <w:pPr>
        <w:pStyle w:val="P00"/>
        <w:spacing w:before="72"/>
        <w:ind w:left="0" w:right="1134"/>
        <w:rPr>
          <w:rStyle w:val="default"/>
          <w:rFonts w:cs="FrankRuehl" w:hint="cs"/>
          <w:rtl/>
        </w:rPr>
      </w:pPr>
      <w:r>
        <w:rPr>
          <w:rStyle w:val="default"/>
          <w:rFonts w:cs="FrankRuehl" w:hint="cs"/>
          <w:rtl/>
        </w:rPr>
        <w:tab/>
        <w:t xml:space="preserve">"החוק" </w:t>
      </w:r>
      <w:r>
        <w:rPr>
          <w:rStyle w:val="default"/>
          <w:rFonts w:cs="FrankRuehl"/>
          <w:rtl/>
        </w:rPr>
        <w:t>–</w:t>
      </w:r>
      <w:r>
        <w:rPr>
          <w:rStyle w:val="default"/>
          <w:rFonts w:cs="FrankRuehl" w:hint="cs"/>
          <w:rtl/>
        </w:rPr>
        <w:t xml:space="preserve"> חוק תכנון ערים, כפרים ובניינים (מס' 79) לשנת 1966 כפי שתוקן בתחיקת הביטחון.</w:t>
      </w:r>
    </w:p>
    <w:p w14:paraId="7C48E149" w14:textId="77777777" w:rsidR="00CC7A4D" w:rsidRDefault="00CC7A4D">
      <w:pPr>
        <w:pStyle w:val="P00"/>
        <w:spacing w:before="72"/>
        <w:ind w:left="0" w:right="1134"/>
        <w:rPr>
          <w:rStyle w:val="default"/>
          <w:rFonts w:cs="FrankRuehl" w:hint="cs"/>
          <w:rtl/>
        </w:rPr>
      </w:pPr>
      <w:r>
        <w:rPr>
          <w:rStyle w:val="default"/>
          <w:rFonts w:cs="FrankRuehl" w:hint="cs"/>
          <w:rtl/>
        </w:rPr>
        <w:tab/>
        <w:t xml:space="preserve">"מבנה" </w:t>
      </w:r>
      <w:r>
        <w:rPr>
          <w:rStyle w:val="default"/>
          <w:rFonts w:cs="FrankRuehl"/>
          <w:rtl/>
        </w:rPr>
        <w:t>–</w:t>
      </w:r>
      <w:r>
        <w:rPr>
          <w:rStyle w:val="default"/>
          <w:rFonts w:cs="FrankRuehl" w:hint="cs"/>
          <w:rtl/>
        </w:rPr>
        <w:t xml:space="preserve"> כל מבנה, בין שהוא בנוי אבן ובין שהוא בנוי בטון, טיט, ברזל, עץ או כל חומר אחר המשמש לצרכי בנייה, לרבות מבנה יביל, עמודי חשמל, צינורות, אנטנות ומיכלי מים, וכן </w:t>
      </w:r>
      <w:r>
        <w:rPr>
          <w:rStyle w:val="default"/>
          <w:rFonts w:cs="FrankRuehl"/>
          <w:rtl/>
        </w:rPr>
        <w:t>–</w:t>
      </w:r>
    </w:p>
    <w:p w14:paraId="12F7AAA7" w14:textId="77777777" w:rsidR="00CC7A4D" w:rsidRDefault="00CC7A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חלק של מבנה כאמור וכל דבר המחובר לו חיבור של קבע או חיבור ארעי;</w:t>
      </w:r>
    </w:p>
    <w:p w14:paraId="425A8955" w14:textId="77777777" w:rsidR="00CC7A4D" w:rsidRDefault="00CC7A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קיר, סוללת עפר, גדר וכיוצא באלה, הגודרים או תוחמים או מיועדים לגדור או לתחום שטח קרקע או חלל.</w:t>
      </w:r>
    </w:p>
    <w:p w14:paraId="2653525B" w14:textId="77777777" w:rsidR="00CC7A4D" w:rsidRDefault="00CC7A4D">
      <w:pPr>
        <w:pStyle w:val="P00"/>
        <w:spacing w:before="72"/>
        <w:ind w:left="0" w:right="1134"/>
        <w:rPr>
          <w:rStyle w:val="default"/>
          <w:rFonts w:cs="FrankRuehl" w:hint="cs"/>
          <w:rtl/>
        </w:rPr>
      </w:pPr>
      <w:r>
        <w:rPr>
          <w:rStyle w:val="default"/>
          <w:rFonts w:cs="FrankRuehl" w:hint="cs"/>
          <w:rtl/>
        </w:rPr>
        <w:tab/>
        <w:t xml:space="preserve">"מבנה לא מורשה" </w:t>
      </w:r>
      <w:r>
        <w:rPr>
          <w:rStyle w:val="default"/>
          <w:rFonts w:cs="FrankRuehl"/>
          <w:rtl/>
        </w:rPr>
        <w:t>–</w:t>
      </w:r>
    </w:p>
    <w:p w14:paraId="658B23AE" w14:textId="77777777" w:rsidR="00CC7A4D" w:rsidRDefault="00CC7A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מבנה שהוקם שלא בהתאם לאחת התוכניות התקפות הבאות:</w:t>
      </w:r>
    </w:p>
    <w:p w14:paraId="25E4B403" w14:textId="77777777" w:rsidR="00CC7A4D" w:rsidRDefault="00CC7A4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ביחס לשטח הכלול בתחום תוכנית כהגדרתה בצו בדבר אישור הליכי תכנון </w:t>
      </w:r>
      <w:r>
        <w:rPr>
          <w:rStyle w:val="default"/>
          <w:rFonts w:cs="FrankRuehl"/>
          <w:rtl/>
        </w:rPr>
        <w:t>–</w:t>
      </w:r>
      <w:r>
        <w:rPr>
          <w:rStyle w:val="default"/>
          <w:rFonts w:cs="FrankRuehl" w:hint="cs"/>
          <w:rtl/>
        </w:rPr>
        <w:t xml:space="preserve"> תוכנית שקיבלה את אישור ראש המינהל האזרחי לפי סעיף 2(א) לצו בדבר אישור הליכי תכנון.</w:t>
      </w:r>
    </w:p>
    <w:p w14:paraId="51DA9CD9" w14:textId="77777777" w:rsidR="00CC7A4D" w:rsidRDefault="00CC7A4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ביחס לשטח אחר </w:t>
      </w:r>
      <w:r>
        <w:rPr>
          <w:rStyle w:val="default"/>
          <w:rFonts w:cs="FrankRuehl"/>
          <w:rtl/>
        </w:rPr>
        <w:t>–</w:t>
      </w:r>
      <w:r>
        <w:rPr>
          <w:rStyle w:val="default"/>
          <w:rFonts w:cs="FrankRuehl" w:hint="cs"/>
          <w:rtl/>
        </w:rPr>
        <w:t xml:space="preserve"> תוכנית תכנון מפורטת כמשמעותה בחוק, שקיבלה תוקף לאחר היום הקובע או מערכת הנחיות כמשמעותה בצו בדבר מתן היתרים.</w:t>
      </w:r>
    </w:p>
    <w:p w14:paraId="4AC00ECB" w14:textId="77777777" w:rsidR="00CC7A4D" w:rsidRDefault="00CC7A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מבנה שהוקם שלא בהיתר, שניתן כדין, בשטח שלגביו חלה תוכנית תכנון שהתקבלה לפני היום הקובע.</w:t>
      </w:r>
    </w:p>
    <w:p w14:paraId="4504530B" w14:textId="77777777" w:rsidR="00CC7A4D" w:rsidRDefault="00CC7A4D">
      <w:pPr>
        <w:pStyle w:val="P00"/>
        <w:spacing w:before="72"/>
        <w:ind w:left="0" w:right="1134"/>
        <w:rPr>
          <w:rStyle w:val="default"/>
          <w:rFonts w:cs="FrankRuehl" w:hint="cs"/>
          <w:rtl/>
        </w:rPr>
      </w:pPr>
      <w:r>
        <w:rPr>
          <w:rStyle w:val="default"/>
          <w:rFonts w:cs="FrankRuehl" w:hint="cs"/>
          <w:rtl/>
        </w:rPr>
        <w:tab/>
        <w:t xml:space="preserve">"מבנה יביל" </w:t>
      </w:r>
      <w:r>
        <w:rPr>
          <w:rStyle w:val="default"/>
          <w:rFonts w:cs="FrankRuehl"/>
          <w:rtl/>
        </w:rPr>
        <w:t>–</w:t>
      </w:r>
      <w:r>
        <w:rPr>
          <w:rStyle w:val="default"/>
          <w:rFonts w:cs="FrankRuehl" w:hint="cs"/>
          <w:rtl/>
        </w:rPr>
        <w:t xml:space="preserve"> לרבות מבנה טרומי יצוק ומבנה יביל בלתי מושלם, וכל כלי רכב המשמש למגורים או הנועד לשימוש כאמור.</w:t>
      </w:r>
    </w:p>
    <w:p w14:paraId="51F2A9E8" w14:textId="77777777" w:rsidR="00CC7A4D" w:rsidRDefault="00CC7A4D">
      <w:pPr>
        <w:pStyle w:val="P00"/>
        <w:spacing w:before="72"/>
        <w:ind w:left="0" w:right="1134"/>
        <w:rPr>
          <w:rStyle w:val="default"/>
          <w:rFonts w:cs="FrankRuehl" w:hint="cs"/>
          <w:rtl/>
        </w:rPr>
      </w:pPr>
      <w:r>
        <w:rPr>
          <w:rStyle w:val="default"/>
          <w:rFonts w:cs="FrankRuehl" w:hint="cs"/>
          <w:rtl/>
        </w:rPr>
        <w:tab/>
        <w:t xml:space="preserve">"מוסד תכנון" </w:t>
      </w:r>
      <w:r>
        <w:rPr>
          <w:rStyle w:val="default"/>
          <w:rFonts w:cs="FrankRuehl"/>
          <w:rtl/>
        </w:rPr>
        <w:t>–</w:t>
      </w:r>
      <w:r>
        <w:rPr>
          <w:rStyle w:val="default"/>
          <w:rFonts w:cs="FrankRuehl" w:hint="cs"/>
          <w:rtl/>
        </w:rPr>
        <w:t xml:space="preserve"> כל רשות באזור שיש לה סמכות בעניין תוכניות או רשיונות על פי החוק או על פי הצו בדבר מתן היתרים.</w:t>
      </w:r>
    </w:p>
    <w:p w14:paraId="656D0C1C" w14:textId="77777777" w:rsidR="00CC7A4D" w:rsidRDefault="00CC7A4D">
      <w:pPr>
        <w:pStyle w:val="P00"/>
        <w:spacing w:before="72"/>
        <w:ind w:left="0" w:right="1134"/>
        <w:rPr>
          <w:rStyle w:val="default"/>
          <w:rFonts w:cs="FrankRuehl" w:hint="cs"/>
          <w:rtl/>
        </w:rPr>
      </w:pPr>
      <w:r>
        <w:rPr>
          <w:rStyle w:val="default"/>
          <w:rFonts w:cs="FrankRuehl" w:hint="cs"/>
          <w:rtl/>
        </w:rPr>
        <w:tab/>
        <w:t xml:space="preserve">"מפה" </w:t>
      </w:r>
      <w:r>
        <w:rPr>
          <w:rStyle w:val="default"/>
          <w:rFonts w:cs="FrankRuehl"/>
          <w:rtl/>
        </w:rPr>
        <w:t>–</w:t>
      </w:r>
      <w:r>
        <w:rPr>
          <w:rStyle w:val="default"/>
          <w:rFonts w:cs="FrankRuehl" w:hint="cs"/>
          <w:rtl/>
        </w:rPr>
        <w:t xml:space="preserve"> לרבות תצלום אוויר.</w:t>
      </w:r>
    </w:p>
    <w:p w14:paraId="23767E6B" w14:textId="77777777" w:rsidR="00CC7A4D" w:rsidRDefault="00CC7A4D">
      <w:pPr>
        <w:pStyle w:val="P00"/>
        <w:spacing w:before="72"/>
        <w:ind w:left="0" w:right="1134"/>
        <w:rPr>
          <w:rStyle w:val="default"/>
          <w:rFonts w:cs="FrankRuehl" w:hint="cs"/>
          <w:rtl/>
        </w:rPr>
      </w:pPr>
      <w:r>
        <w:rPr>
          <w:rStyle w:val="default"/>
          <w:rFonts w:cs="FrankRuehl" w:hint="cs"/>
          <w:rtl/>
        </w:rPr>
        <w:tab/>
        <w:t xml:space="preserve">"צו בדבר אישור הליכי תכנון" </w:t>
      </w:r>
      <w:r>
        <w:rPr>
          <w:rStyle w:val="default"/>
          <w:rFonts w:cs="FrankRuehl"/>
          <w:rtl/>
        </w:rPr>
        <w:t>–</w:t>
      </w:r>
      <w:r>
        <w:rPr>
          <w:rStyle w:val="default"/>
          <w:rFonts w:cs="FrankRuehl" w:hint="cs"/>
          <w:rtl/>
        </w:rPr>
        <w:t xml:space="preserve"> צו בדבר אישור הליכי תכנון ובנייה (יהודה והשומרון) (מס' 1445), התשנ"ו-1996.</w:t>
      </w:r>
    </w:p>
    <w:p w14:paraId="13DC8619" w14:textId="77777777" w:rsidR="00CC7A4D" w:rsidRDefault="00CC7A4D">
      <w:pPr>
        <w:pStyle w:val="P00"/>
        <w:spacing w:before="72"/>
        <w:ind w:left="0" w:right="1134"/>
        <w:rPr>
          <w:rStyle w:val="default"/>
          <w:rFonts w:cs="FrankRuehl" w:hint="cs"/>
          <w:rtl/>
        </w:rPr>
      </w:pPr>
      <w:r>
        <w:rPr>
          <w:rStyle w:val="default"/>
          <w:rFonts w:cs="FrankRuehl" w:hint="cs"/>
          <w:rtl/>
        </w:rPr>
        <w:tab/>
        <w:t xml:space="preserve">"צו בדבר מתן היתרים" </w:t>
      </w:r>
      <w:r>
        <w:rPr>
          <w:rStyle w:val="default"/>
          <w:rFonts w:cs="FrankRuehl"/>
          <w:rtl/>
        </w:rPr>
        <w:t>–</w:t>
      </w:r>
      <w:r>
        <w:rPr>
          <w:rStyle w:val="default"/>
          <w:rFonts w:cs="FrankRuehl" w:hint="cs"/>
          <w:rtl/>
        </w:rPr>
        <w:t xml:space="preserve"> צו בדבר מתן היתרים לעבודות בשטחים תפוסים לצרכים צבאיים (יהודה והשומרון) (מס' 997), התשמ"ב-1982.</w:t>
      </w:r>
    </w:p>
    <w:p w14:paraId="0E111B8A" w14:textId="77777777" w:rsidR="00CC7A4D" w:rsidRDefault="00CC7A4D">
      <w:pPr>
        <w:pStyle w:val="P00"/>
        <w:spacing w:before="72"/>
        <w:ind w:left="0" w:right="1134"/>
        <w:rPr>
          <w:rStyle w:val="default"/>
          <w:rFonts w:cs="FrankRuehl" w:hint="cs"/>
          <w:rtl/>
        </w:rPr>
      </w:pPr>
      <w:r>
        <w:rPr>
          <w:rStyle w:val="default"/>
          <w:rFonts w:cs="FrankRuehl" w:hint="cs"/>
          <w:rtl/>
        </w:rPr>
        <w:lastRenderedPageBreak/>
        <w:tab/>
        <w:t xml:space="preserve">"פינוי" </w:t>
      </w:r>
      <w:r>
        <w:rPr>
          <w:rStyle w:val="default"/>
          <w:rFonts w:cs="FrankRuehl"/>
          <w:rtl/>
        </w:rPr>
        <w:t>–</w:t>
      </w:r>
      <w:r>
        <w:rPr>
          <w:rStyle w:val="default"/>
          <w:rFonts w:cs="FrankRuehl" w:hint="cs"/>
          <w:rtl/>
        </w:rPr>
        <w:t xml:space="preserve"> לרבות פירוק והריסה.</w:t>
      </w:r>
    </w:p>
    <w:p w14:paraId="415A4849" w14:textId="77777777" w:rsidR="00CC7A4D" w:rsidRDefault="00CC7A4D">
      <w:pPr>
        <w:pStyle w:val="P00"/>
        <w:spacing w:before="72"/>
        <w:ind w:left="0" w:right="1134"/>
        <w:rPr>
          <w:rStyle w:val="default"/>
          <w:rFonts w:cs="FrankRuehl" w:hint="cs"/>
          <w:rtl/>
        </w:rPr>
      </w:pPr>
      <w:r>
        <w:rPr>
          <w:rStyle w:val="default"/>
          <w:rFonts w:cs="FrankRuehl" w:hint="cs"/>
          <w:rtl/>
        </w:rPr>
        <w:tab/>
        <w:t xml:space="preserve">"רכוש" </w:t>
      </w:r>
      <w:r>
        <w:rPr>
          <w:rStyle w:val="default"/>
          <w:rFonts w:cs="FrankRuehl"/>
          <w:rtl/>
        </w:rPr>
        <w:t>–</w:t>
      </w:r>
      <w:r>
        <w:rPr>
          <w:rStyle w:val="default"/>
          <w:rFonts w:cs="FrankRuehl" w:hint="cs"/>
          <w:rtl/>
        </w:rPr>
        <w:t xml:space="preserve"> כל נכס למינהו, לרבות בעלי חיים, וכן כל מבנה, עץ, צמח או דבר אחר, בין אם מחובר למקרקעין חיבור ארעי או חיבור של קבע.</w:t>
      </w:r>
    </w:p>
    <w:p w14:paraId="3F93F97A" w14:textId="77777777" w:rsidR="00CC7A4D" w:rsidRDefault="00CC7A4D">
      <w:pPr>
        <w:pStyle w:val="P00"/>
        <w:spacing w:before="72"/>
        <w:ind w:left="0" w:right="1134"/>
        <w:rPr>
          <w:rStyle w:val="default"/>
          <w:rFonts w:cs="FrankRuehl" w:hint="cs"/>
          <w:rtl/>
        </w:rPr>
      </w:pPr>
      <w:r>
        <w:rPr>
          <w:rStyle w:val="default"/>
          <w:rFonts w:cs="FrankRuehl" w:hint="cs"/>
          <w:rtl/>
        </w:rPr>
        <w:tab/>
        <w:t xml:space="preserve">"תחום ההכרזה" </w:t>
      </w:r>
      <w:r>
        <w:rPr>
          <w:rStyle w:val="default"/>
          <w:rFonts w:cs="FrankRuehl"/>
          <w:rtl/>
        </w:rPr>
        <w:t>–</w:t>
      </w:r>
      <w:r>
        <w:rPr>
          <w:rStyle w:val="default"/>
          <w:rFonts w:cs="FrankRuehl" w:hint="cs"/>
          <w:rtl/>
        </w:rPr>
        <w:t xml:space="preserve"> כל מקום או שטח לגביו חלה הכרזה לפי סעיף 2 לצו זה.</w:t>
      </w:r>
    </w:p>
    <w:p w14:paraId="2AD698CF" w14:textId="77777777" w:rsidR="00CC7A4D" w:rsidRDefault="00CC7A4D" w:rsidP="00B95392">
      <w:pPr>
        <w:pStyle w:val="P00"/>
        <w:spacing w:before="72"/>
        <w:ind w:left="0" w:right="1134"/>
        <w:rPr>
          <w:rStyle w:val="default"/>
          <w:rFonts w:cs="FrankRuehl" w:hint="cs"/>
          <w:rtl/>
        </w:rPr>
      </w:pPr>
      <w:bookmarkStart w:id="2" w:name="Seif2"/>
      <w:bookmarkEnd w:id="2"/>
      <w:r>
        <w:rPr>
          <w:rFonts w:cs="Miriam"/>
          <w:lang w:val="he-IL"/>
        </w:rPr>
        <w:pict w14:anchorId="2188BD4B">
          <v:rect id="_x0000_s1214" style="position:absolute;left:0;text-align:left;margin-left:464.35pt;margin-top:7.1pt;width:75.05pt;height:25.15pt;z-index:251648000" o:allowincell="f" filled="f" stroked="f" strokecolor="lime" strokeweight=".25pt">
            <v:textbox style="mso-next-textbox:#_x0000_s1214" inset="0,0,0,0">
              <w:txbxContent>
                <w:p w14:paraId="44DABD4E" w14:textId="77777777" w:rsidR="00CC7A4D" w:rsidRDefault="00CC7A4D">
                  <w:pPr>
                    <w:pStyle w:val="a7"/>
                    <w:rPr>
                      <w:rFonts w:hint="cs"/>
                      <w:noProof/>
                      <w:rtl/>
                    </w:rPr>
                  </w:pPr>
                  <w:r>
                    <w:rPr>
                      <w:rFonts w:hint="cs"/>
                      <w:rtl/>
                    </w:rPr>
                    <w:t>תחימת שטחים</w:t>
                  </w:r>
                </w:p>
                <w:p w14:paraId="169D43D0" w14:textId="77777777" w:rsidR="00B95392" w:rsidRDefault="00B95392" w:rsidP="00B95392">
                  <w:pPr>
                    <w:spacing w:line="160" w:lineRule="exact"/>
                    <w:rPr>
                      <w:rFonts w:cs="Miriam" w:hint="cs"/>
                      <w:noProof/>
                      <w:sz w:val="18"/>
                      <w:szCs w:val="18"/>
                      <w:rtl/>
                    </w:rPr>
                  </w:pPr>
                  <w:r>
                    <w:rPr>
                      <w:rFonts w:cs="Miriam" w:hint="cs"/>
                      <w:sz w:val="18"/>
                      <w:szCs w:val="18"/>
                      <w:rtl/>
                    </w:rPr>
                    <w:t>תיקון מס' 3 (מס' 1707) תשע"ב-2012</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מפקח כוחות צה"ל באזור רשאי להכריז </w:t>
      </w:r>
      <w:r w:rsidR="00B95392">
        <w:rPr>
          <w:rStyle w:val="default"/>
          <w:rFonts w:cs="FrankRuehl" w:hint="cs"/>
          <w:rtl/>
        </w:rPr>
        <w:t>כ</w:t>
      </w:r>
      <w:r>
        <w:rPr>
          <w:rStyle w:val="default"/>
          <w:rFonts w:cs="FrankRuehl" w:hint="cs"/>
          <w:rtl/>
        </w:rPr>
        <w:t xml:space="preserve">שטח </w:t>
      </w:r>
      <w:r w:rsidR="00B95392">
        <w:rPr>
          <w:rStyle w:val="default"/>
          <w:rFonts w:cs="FrankRuehl" w:hint="cs"/>
          <w:rtl/>
        </w:rPr>
        <w:t xml:space="preserve">מתוחם, לצורכי צו זה, על כל שטח </w:t>
      </w:r>
      <w:r>
        <w:rPr>
          <w:rStyle w:val="default"/>
          <w:rFonts w:cs="FrankRuehl" w:hint="cs"/>
          <w:rtl/>
        </w:rPr>
        <w:t xml:space="preserve">או מקום, אשר בתחומו מצוי מבנה לא מורשה אחד או יותר, </w:t>
      </w:r>
      <w:r w:rsidR="00B95392">
        <w:rPr>
          <w:rStyle w:val="default"/>
          <w:rFonts w:cs="FrankRuehl" w:hint="cs"/>
          <w:rtl/>
        </w:rPr>
        <w:t>או אשר בתחומו הוקם בעבר מבנה בלתי מורשה אחד או יותר שהוסר, ושקיים חשש ממשי, כי יוקם שוב בעתיד</w:t>
      </w:r>
      <w:r>
        <w:rPr>
          <w:rStyle w:val="default"/>
          <w:rFonts w:cs="FrankRuehl" w:hint="cs"/>
          <w:rtl/>
        </w:rPr>
        <w:t>.</w:t>
      </w:r>
    </w:p>
    <w:p w14:paraId="05B10EBA" w14:textId="77777777" w:rsidR="00CC7A4D" w:rsidRDefault="00CC7A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השטח או המקום כליו תחול ההכרזה לפי סעיף קטן (א) יתוחם בקו במפה החתומה על ידי מפקד כוחות צה"ל באזור, אשר תצורף להכרזה ותהווה חלק בלתי נפרד הימנה.</w:t>
      </w:r>
    </w:p>
    <w:p w14:paraId="748E9AA8" w14:textId="77777777" w:rsidR="00CC7A4D" w:rsidRDefault="00CC7A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תחום ההכרזה יכול שיכלול מספר מקומות או שטחים, הכל כפי שיורה מפקד כוחות צה"ל באזור.</w:t>
      </w:r>
    </w:p>
    <w:p w14:paraId="1DD01BDD" w14:textId="77777777" w:rsidR="00CC7A4D" w:rsidRDefault="00CC7A4D">
      <w:pPr>
        <w:pStyle w:val="P00"/>
        <w:spacing w:before="72"/>
        <w:ind w:left="1021" w:right="1134" w:hanging="1021"/>
        <w:rPr>
          <w:rStyle w:val="default"/>
          <w:rFonts w:cs="FrankRuehl" w:hint="cs"/>
          <w:rtl/>
        </w:rPr>
      </w:pPr>
      <w:r>
        <w:rPr>
          <w:rFonts w:cs="FrankRuehl"/>
          <w:rtl/>
          <w:lang w:val="he-IL"/>
        </w:rPr>
        <w:pict w14:anchorId="15D2B659">
          <v:shape id="_x0000_s1312" type="#_x0000_t202" style="position:absolute;left:0;text-align:left;margin-left:470.35pt;margin-top:7.1pt;width:1in;height:18pt;z-index:251665408" filled="f" stroked="f">
            <v:textbox inset="1mm,0,1mm,0">
              <w:txbxContent>
                <w:p w14:paraId="56ACC7EF" w14:textId="77777777" w:rsidR="00CC7A4D" w:rsidRDefault="00CC7A4D">
                  <w:pPr>
                    <w:spacing w:line="160" w:lineRule="exact"/>
                    <w:rPr>
                      <w:rFonts w:cs="Miriam" w:hint="cs"/>
                      <w:noProof/>
                      <w:sz w:val="18"/>
                      <w:szCs w:val="18"/>
                      <w:rtl/>
                    </w:rPr>
                  </w:pPr>
                  <w:r>
                    <w:rPr>
                      <w:rFonts w:cs="Miriam" w:hint="cs"/>
                      <w:sz w:val="18"/>
                      <w:szCs w:val="18"/>
                      <w:rtl/>
                    </w:rPr>
                    <w:t>תיקון מס' 2 (מס' 1543) תשס"ד-2004</w:t>
                  </w:r>
                </w:p>
              </w:txbxContent>
            </v:textbox>
          </v:shape>
        </w:pict>
      </w:r>
      <w:r>
        <w:rPr>
          <w:rStyle w:val="default"/>
          <w:rFonts w:cs="FrankRuehl" w:hint="cs"/>
          <w:rtl/>
        </w:rPr>
        <w:tab/>
        <w:t>ד.</w:t>
      </w:r>
      <w:r>
        <w:rPr>
          <w:rStyle w:val="default"/>
          <w:rFonts w:cs="FrankRuehl" w:hint="cs"/>
          <w:rtl/>
        </w:rPr>
        <w:tab/>
        <w:t>(1)</w:t>
      </w:r>
      <w:r>
        <w:rPr>
          <w:rStyle w:val="default"/>
          <w:rFonts w:cs="FrankRuehl" w:hint="cs"/>
          <w:rtl/>
        </w:rPr>
        <w:tab/>
        <w:t>ההכרזה תעמוד בתוקפה למשך תקופה בת שנתיים אלא אם הורה מפקד כוחות צה"ל באזור על ביטולה.</w:t>
      </w:r>
    </w:p>
    <w:p w14:paraId="53C9B870" w14:textId="77777777" w:rsidR="00CC7A4D" w:rsidRDefault="00CC7A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מפקד כוחות צה"ל באזור רשאי להאריך תוקף ההכרזה מעת לעת.</w:t>
      </w:r>
    </w:p>
    <w:p w14:paraId="7CB581A4" w14:textId="77777777" w:rsidR="00CC7A4D" w:rsidRPr="008E0F59" w:rsidRDefault="00CC7A4D">
      <w:pPr>
        <w:pStyle w:val="P00"/>
        <w:spacing w:before="0"/>
        <w:ind w:left="0" w:right="1134"/>
        <w:rPr>
          <w:rStyle w:val="default"/>
          <w:rFonts w:cs="FrankRuehl" w:hint="cs"/>
          <w:vanish/>
          <w:color w:val="FF0000"/>
          <w:sz w:val="20"/>
          <w:szCs w:val="20"/>
          <w:shd w:val="clear" w:color="auto" w:fill="FFFF99"/>
          <w:rtl/>
        </w:rPr>
      </w:pPr>
      <w:bookmarkStart w:id="3" w:name="Rov21"/>
      <w:r w:rsidRPr="008E0F59">
        <w:rPr>
          <w:rStyle w:val="default"/>
          <w:rFonts w:cs="FrankRuehl" w:hint="cs"/>
          <w:vanish/>
          <w:color w:val="FF0000"/>
          <w:sz w:val="20"/>
          <w:szCs w:val="20"/>
          <w:shd w:val="clear" w:color="auto" w:fill="FFFF99"/>
          <w:rtl/>
        </w:rPr>
        <w:t>מיום 27.5.2004</w:t>
      </w:r>
    </w:p>
    <w:p w14:paraId="5A3B726D" w14:textId="77777777" w:rsidR="00CC7A4D" w:rsidRPr="008E0F59" w:rsidRDefault="00CC7A4D">
      <w:pPr>
        <w:pStyle w:val="P00"/>
        <w:spacing w:before="0"/>
        <w:ind w:left="0" w:right="1134"/>
        <w:rPr>
          <w:rStyle w:val="default"/>
          <w:rFonts w:cs="FrankRuehl" w:hint="cs"/>
          <w:vanish/>
          <w:sz w:val="20"/>
          <w:szCs w:val="20"/>
          <w:shd w:val="clear" w:color="auto" w:fill="FFFF99"/>
          <w:rtl/>
        </w:rPr>
      </w:pPr>
      <w:r w:rsidRPr="008E0F59">
        <w:rPr>
          <w:rStyle w:val="default"/>
          <w:rFonts w:cs="FrankRuehl" w:hint="cs"/>
          <w:b/>
          <w:bCs/>
          <w:vanish/>
          <w:sz w:val="20"/>
          <w:szCs w:val="20"/>
          <w:shd w:val="clear" w:color="auto" w:fill="FFFF99"/>
          <w:rtl/>
        </w:rPr>
        <w:t>תיקון מס' 2 (מס' 1543)</w:t>
      </w:r>
      <w:r w:rsidR="00DA3212" w:rsidRPr="008E0F59">
        <w:rPr>
          <w:rStyle w:val="default"/>
          <w:rFonts w:cs="FrankRuehl" w:hint="cs"/>
          <w:b/>
          <w:bCs/>
          <w:vanish/>
          <w:sz w:val="20"/>
          <w:szCs w:val="20"/>
          <w:shd w:val="clear" w:color="auto" w:fill="FFFF99"/>
          <w:rtl/>
        </w:rPr>
        <w:t xml:space="preserve"> תשס"ד-2004</w:t>
      </w:r>
    </w:p>
    <w:p w14:paraId="35A1B78F" w14:textId="77777777" w:rsidR="00CC7A4D" w:rsidRPr="008E0F59" w:rsidRDefault="00CC7A4D">
      <w:pPr>
        <w:pStyle w:val="P00"/>
        <w:spacing w:before="0"/>
        <w:ind w:left="0" w:right="1134"/>
        <w:rPr>
          <w:rStyle w:val="default"/>
          <w:rFonts w:cs="FrankRuehl" w:hint="cs"/>
          <w:vanish/>
          <w:sz w:val="20"/>
          <w:szCs w:val="20"/>
          <w:shd w:val="clear" w:color="auto" w:fill="FFFF99"/>
          <w:rtl/>
        </w:rPr>
      </w:pPr>
      <w:hyperlink r:id="rId8" w:history="1">
        <w:r w:rsidRPr="008E0F59">
          <w:rPr>
            <w:rStyle w:val="Hyperlink"/>
            <w:rFonts w:cs="FrankRuehl" w:hint="cs"/>
            <w:vanish/>
            <w:szCs w:val="20"/>
            <w:shd w:val="clear" w:color="auto" w:fill="FFFF99"/>
            <w:rtl/>
          </w:rPr>
          <w:t>קובץ המנשרים מס' 208</w:t>
        </w:r>
      </w:hyperlink>
      <w:r w:rsidRPr="008E0F59">
        <w:rPr>
          <w:rStyle w:val="default"/>
          <w:rFonts w:cs="FrankRuehl" w:hint="cs"/>
          <w:vanish/>
          <w:sz w:val="20"/>
          <w:szCs w:val="20"/>
          <w:shd w:val="clear" w:color="auto" w:fill="FFFF99"/>
          <w:rtl/>
        </w:rPr>
        <w:t xml:space="preserve"> מחודש ינואר 2006 עמ' 3725</w:t>
      </w:r>
    </w:p>
    <w:p w14:paraId="180BBB60" w14:textId="77777777" w:rsidR="00CC7A4D" w:rsidRPr="008E0F59" w:rsidRDefault="00CC7A4D">
      <w:pPr>
        <w:pStyle w:val="P00"/>
        <w:spacing w:before="0"/>
        <w:ind w:left="0" w:right="1134"/>
        <w:rPr>
          <w:rStyle w:val="default"/>
          <w:rFonts w:cs="FrankRuehl" w:hint="cs"/>
          <w:vanish/>
          <w:sz w:val="20"/>
          <w:szCs w:val="20"/>
          <w:shd w:val="clear" w:color="auto" w:fill="FFFF99"/>
          <w:rtl/>
        </w:rPr>
      </w:pPr>
      <w:r w:rsidRPr="008E0F59">
        <w:rPr>
          <w:rStyle w:val="default"/>
          <w:rFonts w:cs="FrankRuehl" w:hint="cs"/>
          <w:b/>
          <w:bCs/>
          <w:vanish/>
          <w:sz w:val="20"/>
          <w:szCs w:val="20"/>
          <w:shd w:val="clear" w:color="auto" w:fill="FFFF99"/>
          <w:rtl/>
        </w:rPr>
        <w:t>החלפת סעיף קטן 2(ד)</w:t>
      </w:r>
    </w:p>
    <w:p w14:paraId="151FFDDC" w14:textId="77777777" w:rsidR="00CC7A4D" w:rsidRPr="008E0F59" w:rsidRDefault="00CC7A4D">
      <w:pPr>
        <w:pStyle w:val="P00"/>
        <w:ind w:left="0" w:right="1134"/>
        <w:rPr>
          <w:rStyle w:val="default"/>
          <w:rFonts w:cs="FrankRuehl" w:hint="cs"/>
          <w:vanish/>
          <w:sz w:val="20"/>
          <w:szCs w:val="20"/>
          <w:shd w:val="clear" w:color="auto" w:fill="FFFF99"/>
          <w:rtl/>
        </w:rPr>
      </w:pPr>
      <w:r w:rsidRPr="008E0F59">
        <w:rPr>
          <w:rStyle w:val="default"/>
          <w:rFonts w:cs="FrankRuehl" w:hint="cs"/>
          <w:vanish/>
          <w:sz w:val="20"/>
          <w:szCs w:val="20"/>
          <w:shd w:val="clear" w:color="auto" w:fill="FFFF99"/>
          <w:rtl/>
        </w:rPr>
        <w:t>הנוסח הקודם:</w:t>
      </w:r>
    </w:p>
    <w:p w14:paraId="075AAC4E" w14:textId="77777777" w:rsidR="00CC7A4D" w:rsidRPr="008E0F59" w:rsidRDefault="00CC7A4D">
      <w:pPr>
        <w:pStyle w:val="P00"/>
        <w:spacing w:before="0"/>
        <w:ind w:left="0" w:right="1134"/>
        <w:rPr>
          <w:rStyle w:val="default"/>
          <w:rFonts w:cs="FrankRuehl" w:hint="cs"/>
          <w:vanish/>
          <w:sz w:val="22"/>
          <w:szCs w:val="22"/>
          <w:shd w:val="clear" w:color="auto" w:fill="FFFF99"/>
          <w:rtl/>
        </w:rPr>
      </w:pPr>
      <w:r w:rsidRPr="008E0F59">
        <w:rPr>
          <w:rStyle w:val="default"/>
          <w:rFonts w:cs="FrankRuehl" w:hint="cs"/>
          <w:vanish/>
          <w:sz w:val="22"/>
          <w:szCs w:val="22"/>
          <w:shd w:val="clear" w:color="auto" w:fill="FFFF99"/>
          <w:rtl/>
        </w:rPr>
        <w:tab/>
      </w:r>
      <w:r w:rsidRPr="008E0F59">
        <w:rPr>
          <w:rStyle w:val="default"/>
          <w:rFonts w:cs="FrankRuehl" w:hint="cs"/>
          <w:strike/>
          <w:vanish/>
          <w:sz w:val="22"/>
          <w:szCs w:val="22"/>
          <w:shd w:val="clear" w:color="auto" w:fill="FFFF99"/>
          <w:rtl/>
        </w:rPr>
        <w:t>ד.</w:t>
      </w:r>
      <w:r w:rsidRPr="008E0F59">
        <w:rPr>
          <w:rStyle w:val="default"/>
          <w:rFonts w:cs="FrankRuehl" w:hint="cs"/>
          <w:strike/>
          <w:vanish/>
          <w:sz w:val="22"/>
          <w:szCs w:val="22"/>
          <w:shd w:val="clear" w:color="auto" w:fill="FFFF99"/>
          <w:rtl/>
        </w:rPr>
        <w:tab/>
        <w:t>ההכרזה תעמוד בתוקפה כל עוד לא הורה מפקד כוחות צה"ל באזור אחרת.</w:t>
      </w:r>
    </w:p>
    <w:p w14:paraId="3C90D579" w14:textId="77777777" w:rsidR="00B95392" w:rsidRPr="008E0F59" w:rsidRDefault="00B95392">
      <w:pPr>
        <w:pStyle w:val="P00"/>
        <w:spacing w:before="0"/>
        <w:ind w:left="0" w:right="1134"/>
        <w:rPr>
          <w:rStyle w:val="default"/>
          <w:rFonts w:cs="FrankRuehl" w:hint="cs"/>
          <w:vanish/>
          <w:sz w:val="20"/>
          <w:szCs w:val="20"/>
          <w:shd w:val="clear" w:color="auto" w:fill="FFFF99"/>
          <w:rtl/>
        </w:rPr>
      </w:pPr>
    </w:p>
    <w:p w14:paraId="1B5A5215" w14:textId="77777777" w:rsidR="00B95392" w:rsidRPr="008E0F59" w:rsidRDefault="00B95392" w:rsidP="00B95392">
      <w:pPr>
        <w:pStyle w:val="P00"/>
        <w:spacing w:before="0"/>
        <w:ind w:left="0" w:right="1134"/>
        <w:rPr>
          <w:rStyle w:val="default"/>
          <w:rFonts w:cs="FrankRuehl" w:hint="cs"/>
          <w:vanish/>
          <w:color w:val="FF0000"/>
          <w:sz w:val="20"/>
          <w:szCs w:val="20"/>
          <w:shd w:val="clear" w:color="auto" w:fill="FFFF99"/>
          <w:rtl/>
        </w:rPr>
      </w:pPr>
      <w:r w:rsidRPr="008E0F59">
        <w:rPr>
          <w:rStyle w:val="default"/>
          <w:rFonts w:cs="FrankRuehl" w:hint="cs"/>
          <w:vanish/>
          <w:color w:val="FF0000"/>
          <w:sz w:val="20"/>
          <w:szCs w:val="20"/>
          <w:shd w:val="clear" w:color="auto" w:fill="FFFF99"/>
          <w:rtl/>
        </w:rPr>
        <w:t>מיום 13.9.2012</w:t>
      </w:r>
    </w:p>
    <w:p w14:paraId="730BC246" w14:textId="77777777" w:rsidR="00B95392" w:rsidRPr="008E0F59" w:rsidRDefault="00B95392" w:rsidP="00B95392">
      <w:pPr>
        <w:pStyle w:val="P00"/>
        <w:spacing w:before="0"/>
        <w:ind w:left="0" w:right="1134"/>
        <w:rPr>
          <w:rStyle w:val="default"/>
          <w:rFonts w:cs="FrankRuehl" w:hint="cs"/>
          <w:vanish/>
          <w:sz w:val="20"/>
          <w:szCs w:val="20"/>
          <w:shd w:val="clear" w:color="auto" w:fill="FFFF99"/>
          <w:rtl/>
        </w:rPr>
      </w:pPr>
      <w:r w:rsidRPr="008E0F59">
        <w:rPr>
          <w:rStyle w:val="default"/>
          <w:rFonts w:cs="FrankRuehl" w:hint="cs"/>
          <w:b/>
          <w:bCs/>
          <w:vanish/>
          <w:sz w:val="20"/>
          <w:szCs w:val="20"/>
          <w:shd w:val="clear" w:color="auto" w:fill="FFFF99"/>
          <w:rtl/>
        </w:rPr>
        <w:t>תיקון מס' 3 (מס' 1707) תשע"ב-2012</w:t>
      </w:r>
    </w:p>
    <w:p w14:paraId="2528DEAF" w14:textId="77777777" w:rsidR="00B95392" w:rsidRPr="008E0F59" w:rsidRDefault="00B95392" w:rsidP="00B95392">
      <w:pPr>
        <w:pStyle w:val="P00"/>
        <w:spacing w:before="0"/>
        <w:ind w:left="0" w:right="1134"/>
        <w:rPr>
          <w:rStyle w:val="default"/>
          <w:rFonts w:cs="FrankRuehl" w:hint="cs"/>
          <w:vanish/>
          <w:sz w:val="20"/>
          <w:szCs w:val="20"/>
          <w:shd w:val="clear" w:color="auto" w:fill="FFFF99"/>
          <w:rtl/>
        </w:rPr>
      </w:pPr>
      <w:hyperlink r:id="rId9" w:history="1">
        <w:r w:rsidRPr="008E0F59">
          <w:rPr>
            <w:rStyle w:val="Hyperlink"/>
            <w:rFonts w:cs="FrankRuehl" w:hint="cs"/>
            <w:vanish/>
            <w:szCs w:val="20"/>
            <w:shd w:val="clear" w:color="auto" w:fill="FFFF99"/>
            <w:rtl/>
          </w:rPr>
          <w:t>קובץ המנשרים מס' 240</w:t>
        </w:r>
      </w:hyperlink>
      <w:r w:rsidRPr="008E0F59">
        <w:rPr>
          <w:rStyle w:val="default"/>
          <w:rFonts w:cs="FrankRuehl" w:hint="cs"/>
          <w:vanish/>
          <w:sz w:val="20"/>
          <w:szCs w:val="20"/>
          <w:shd w:val="clear" w:color="auto" w:fill="FFFF99"/>
          <w:rtl/>
        </w:rPr>
        <w:t xml:space="preserve"> מחודש אוגוסט 2013 עמ' 6868</w:t>
      </w:r>
    </w:p>
    <w:p w14:paraId="2BF39EBE" w14:textId="77777777" w:rsidR="00B95392" w:rsidRPr="008E0F59" w:rsidRDefault="00B95392" w:rsidP="00B95392">
      <w:pPr>
        <w:pStyle w:val="P00"/>
        <w:spacing w:before="0"/>
        <w:ind w:left="0" w:right="1134"/>
        <w:rPr>
          <w:rStyle w:val="default"/>
          <w:rFonts w:cs="FrankRuehl" w:hint="cs"/>
          <w:vanish/>
          <w:sz w:val="20"/>
          <w:szCs w:val="20"/>
          <w:shd w:val="clear" w:color="auto" w:fill="FFFF99"/>
          <w:rtl/>
        </w:rPr>
      </w:pPr>
      <w:r w:rsidRPr="008E0F59">
        <w:rPr>
          <w:rStyle w:val="default"/>
          <w:rFonts w:cs="FrankRuehl" w:hint="cs"/>
          <w:b/>
          <w:bCs/>
          <w:vanish/>
          <w:sz w:val="20"/>
          <w:szCs w:val="20"/>
          <w:shd w:val="clear" w:color="auto" w:fill="FFFF99"/>
          <w:rtl/>
        </w:rPr>
        <w:t>החלפת סעיף קטן 2(א)</w:t>
      </w:r>
    </w:p>
    <w:p w14:paraId="3C1D9738" w14:textId="77777777" w:rsidR="00B95392" w:rsidRPr="008E0F59" w:rsidRDefault="00B95392" w:rsidP="00B95392">
      <w:pPr>
        <w:pStyle w:val="P00"/>
        <w:ind w:left="0" w:right="1134"/>
        <w:rPr>
          <w:rStyle w:val="default"/>
          <w:rFonts w:cs="FrankRuehl" w:hint="cs"/>
          <w:vanish/>
          <w:sz w:val="20"/>
          <w:szCs w:val="20"/>
          <w:shd w:val="clear" w:color="auto" w:fill="FFFF99"/>
          <w:rtl/>
        </w:rPr>
      </w:pPr>
      <w:r w:rsidRPr="008E0F59">
        <w:rPr>
          <w:rStyle w:val="default"/>
          <w:rFonts w:cs="FrankRuehl" w:hint="cs"/>
          <w:vanish/>
          <w:sz w:val="20"/>
          <w:szCs w:val="20"/>
          <w:shd w:val="clear" w:color="auto" w:fill="FFFF99"/>
          <w:rtl/>
        </w:rPr>
        <w:t>הנוסח הקודם:</w:t>
      </w:r>
    </w:p>
    <w:p w14:paraId="563F2206" w14:textId="77777777" w:rsidR="00B95392" w:rsidRPr="00B95392" w:rsidRDefault="00B95392" w:rsidP="00B95392">
      <w:pPr>
        <w:pStyle w:val="P00"/>
        <w:spacing w:before="0"/>
        <w:ind w:left="0" w:right="1134"/>
        <w:rPr>
          <w:rStyle w:val="default"/>
          <w:rFonts w:cs="FrankRuehl" w:hint="cs"/>
          <w:strike/>
          <w:sz w:val="2"/>
          <w:szCs w:val="2"/>
          <w:shd w:val="clear" w:color="auto" w:fill="FFFF99"/>
          <w:rtl/>
        </w:rPr>
      </w:pPr>
      <w:r w:rsidRPr="008E0F59">
        <w:rPr>
          <w:rStyle w:val="default"/>
          <w:rFonts w:cs="FrankRuehl"/>
          <w:vanish/>
          <w:sz w:val="22"/>
          <w:szCs w:val="22"/>
          <w:shd w:val="clear" w:color="auto" w:fill="FFFF99"/>
          <w:rtl/>
        </w:rPr>
        <w:tab/>
      </w:r>
      <w:r w:rsidRPr="008E0F59">
        <w:rPr>
          <w:rStyle w:val="default"/>
          <w:rFonts w:cs="FrankRuehl" w:hint="cs"/>
          <w:strike/>
          <w:vanish/>
          <w:sz w:val="22"/>
          <w:szCs w:val="22"/>
          <w:shd w:val="clear" w:color="auto" w:fill="FFFF99"/>
          <w:rtl/>
        </w:rPr>
        <w:t>א.</w:t>
      </w:r>
      <w:r w:rsidRPr="008E0F59">
        <w:rPr>
          <w:rStyle w:val="default"/>
          <w:rFonts w:cs="FrankRuehl" w:hint="cs"/>
          <w:strike/>
          <w:vanish/>
          <w:sz w:val="22"/>
          <w:szCs w:val="22"/>
          <w:shd w:val="clear" w:color="auto" w:fill="FFFF99"/>
          <w:rtl/>
        </w:rPr>
        <w:tab/>
        <w:t>מפקח כוחות צה"ל באזור רשאי להכריז, לצורכי צו זה, על כל שטח או מקום, אשר בתחומו מצוי מבנה לא מורשה, אחד או יותר, כשטח מתוחם (להלן: "ההכרזה").</w:t>
      </w:r>
      <w:bookmarkEnd w:id="3"/>
    </w:p>
    <w:p w14:paraId="4F09227C" w14:textId="77777777" w:rsidR="00CC7A4D" w:rsidRDefault="00CC7A4D">
      <w:pPr>
        <w:pStyle w:val="P00"/>
        <w:spacing w:before="72"/>
        <w:ind w:left="0" w:right="1134"/>
        <w:rPr>
          <w:rStyle w:val="default"/>
          <w:rFonts w:cs="FrankRuehl" w:hint="cs"/>
          <w:rtl/>
        </w:rPr>
      </w:pPr>
      <w:bookmarkStart w:id="4" w:name="Seif3"/>
      <w:bookmarkEnd w:id="4"/>
      <w:r>
        <w:rPr>
          <w:rFonts w:cs="Miriam"/>
          <w:lang w:val="he-IL"/>
        </w:rPr>
        <w:pict w14:anchorId="4FAA2E7A">
          <v:rect id="_x0000_s1239" style="position:absolute;left:0;text-align:left;margin-left:464.35pt;margin-top:7.1pt;width:75.05pt;height:12.15pt;z-index:251649024" o:allowincell="f" filled="f" stroked="f" strokecolor="lime" strokeweight=".25pt">
            <v:textbox style="mso-next-textbox:#_x0000_s1239" inset="0,0,0,0">
              <w:txbxContent>
                <w:p w14:paraId="49DCF55A" w14:textId="77777777" w:rsidR="00CC7A4D" w:rsidRDefault="00CC7A4D">
                  <w:pPr>
                    <w:spacing w:line="160" w:lineRule="exact"/>
                    <w:rPr>
                      <w:rFonts w:cs="Miriam" w:hint="cs"/>
                      <w:noProof/>
                      <w:sz w:val="18"/>
                      <w:szCs w:val="18"/>
                      <w:rtl/>
                    </w:rPr>
                  </w:pPr>
                  <w:r>
                    <w:rPr>
                      <w:rFonts w:cs="Miriam" w:hint="cs"/>
                      <w:sz w:val="18"/>
                      <w:szCs w:val="18"/>
                      <w:rtl/>
                    </w:rPr>
                    <w:t>פרסום ההכרזה</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העתקים מההכרזה ומהמפה המצורפת אליה יופקדו לעיונו של כל אדם בשעות העבודה הרגילות של המשרדים הבאים:</w:t>
      </w:r>
    </w:p>
    <w:p w14:paraId="2C7CD4E0" w14:textId="77777777" w:rsidR="00CC7A4D" w:rsidRDefault="00CC7A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מינהלת התיאום והקישור, שתחום ההכרזה מצוי בגזרתו.</w:t>
      </w:r>
    </w:p>
    <w:p w14:paraId="4BFF6972" w14:textId="77777777" w:rsidR="00CC7A4D" w:rsidRDefault="00CC7A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תחנת המשטרה שתחום ההכרזה מצוי בגזרתה.</w:t>
      </w:r>
    </w:p>
    <w:p w14:paraId="207D0C9D" w14:textId="77777777" w:rsidR="00CC7A4D" w:rsidRDefault="00CC7A4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לשכת היועץ המשפטי לאזור יהודה ושומרון.</w:t>
      </w:r>
    </w:p>
    <w:p w14:paraId="7859A079" w14:textId="77777777" w:rsidR="00CC7A4D" w:rsidRDefault="00CC7A4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משרד ראש תחום תשתית במינהל האזרחי לאזור יהודה ושומרון.</w:t>
      </w:r>
    </w:p>
    <w:p w14:paraId="216E4010" w14:textId="77777777" w:rsidR="00CC7A4D" w:rsidRDefault="00CC7A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העתקים מההכרזה ומהמפה ייתלו במקום נראה לעין בתחום ההכרזה.</w:t>
      </w:r>
    </w:p>
    <w:p w14:paraId="1D9C7444" w14:textId="77777777" w:rsidR="00CC7A4D" w:rsidRDefault="00CC7A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מפקד כוחות צה"ל באזור רשאי לקבוע דרכי פרסום נוספות מעבר למפורט בסעיפים קטנים (א) ו-(ב).</w:t>
      </w:r>
    </w:p>
    <w:p w14:paraId="16250F00" w14:textId="77777777" w:rsidR="00CC7A4D" w:rsidRDefault="00CC7A4D">
      <w:pPr>
        <w:pStyle w:val="P00"/>
        <w:spacing w:before="72"/>
        <w:ind w:left="0" w:right="1134"/>
        <w:rPr>
          <w:rStyle w:val="default"/>
          <w:rFonts w:cs="FrankRuehl" w:hint="cs"/>
          <w:rtl/>
        </w:rPr>
      </w:pPr>
      <w:bookmarkStart w:id="5" w:name="Seif4"/>
      <w:bookmarkEnd w:id="5"/>
      <w:r>
        <w:rPr>
          <w:rFonts w:cs="Miriam"/>
          <w:lang w:val="he-IL"/>
        </w:rPr>
        <w:pict w14:anchorId="4EC5D65C">
          <v:rect id="_x0000_s1253" style="position:absolute;left:0;text-align:left;margin-left:464.35pt;margin-top:7.1pt;width:75.05pt;height:30.3pt;z-index:251650048" o:allowincell="f" filled="f" stroked="f" strokecolor="lime" strokeweight=".25pt">
            <v:textbox style="mso-next-textbox:#_x0000_s1253" inset="0,0,0,0">
              <w:txbxContent>
                <w:p w14:paraId="492139EE" w14:textId="77777777" w:rsidR="00CC7A4D" w:rsidRDefault="00CC7A4D">
                  <w:pPr>
                    <w:spacing w:line="160" w:lineRule="exact"/>
                    <w:rPr>
                      <w:rFonts w:cs="Miriam" w:hint="cs"/>
                      <w:sz w:val="18"/>
                      <w:szCs w:val="18"/>
                      <w:rtl/>
                    </w:rPr>
                  </w:pPr>
                  <w:r>
                    <w:rPr>
                      <w:rFonts w:cs="Miriam" w:hint="cs"/>
                      <w:sz w:val="18"/>
                      <w:szCs w:val="18"/>
                      <w:rtl/>
                    </w:rPr>
                    <w:t>איסור כניסה ושהייה</w:t>
                  </w:r>
                </w:p>
                <w:p w14:paraId="1AB83807" w14:textId="77777777" w:rsidR="00CC7A4D" w:rsidRDefault="00CC7A4D">
                  <w:pPr>
                    <w:spacing w:line="160" w:lineRule="exact"/>
                    <w:rPr>
                      <w:rFonts w:cs="Miriam" w:hint="cs"/>
                      <w:noProof/>
                      <w:sz w:val="18"/>
                      <w:szCs w:val="18"/>
                      <w:rtl/>
                    </w:rPr>
                  </w:pPr>
                  <w:r>
                    <w:rPr>
                      <w:rFonts w:cs="Miriam" w:hint="cs"/>
                      <w:sz w:val="18"/>
                      <w:szCs w:val="18"/>
                      <w:rtl/>
                    </w:rPr>
                    <w:t>תיקון מס' 1 (מס' 1540) תשס"ד-2004</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בתום שמונה ימים ממועד פרסום ההכרזה, לא ייכנס אדם לתחום ההכרזה ולא ישהה בו למעט המנויים בסעיף 6 לצו זה.</w:t>
      </w:r>
    </w:p>
    <w:p w14:paraId="26BD329E" w14:textId="77777777" w:rsidR="00CC7A4D" w:rsidRDefault="00CC7A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שהה אדם בתחום ההכרזה בניגוד להוראות סעיף קטן (א) חייב הוא לצאת אל מחוצה לו, הכל כפי שיורה מפקד צבאי.</w:t>
      </w:r>
    </w:p>
    <w:p w14:paraId="434B930B" w14:textId="77777777" w:rsidR="00CC7A4D" w:rsidRDefault="00CC7A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הפר אדם הוראות סעיף זה, יהיו כל חייל או שוטר רשאים להוציאו אל מחוץ לתחום ההכרזה.</w:t>
      </w:r>
    </w:p>
    <w:p w14:paraId="4554D6F3" w14:textId="77777777" w:rsidR="00CC7A4D" w:rsidRPr="008E0F59" w:rsidRDefault="00CC7A4D">
      <w:pPr>
        <w:pStyle w:val="P00"/>
        <w:spacing w:before="0"/>
        <w:ind w:left="0" w:right="1134"/>
        <w:rPr>
          <w:rStyle w:val="default"/>
          <w:rFonts w:cs="FrankRuehl" w:hint="cs"/>
          <w:vanish/>
          <w:color w:val="FF0000"/>
          <w:sz w:val="20"/>
          <w:szCs w:val="20"/>
          <w:shd w:val="clear" w:color="auto" w:fill="FFFF99"/>
          <w:rtl/>
        </w:rPr>
      </w:pPr>
      <w:bookmarkStart w:id="6" w:name="Rov2"/>
      <w:r w:rsidRPr="008E0F59">
        <w:rPr>
          <w:rStyle w:val="default"/>
          <w:rFonts w:cs="FrankRuehl" w:hint="cs"/>
          <w:vanish/>
          <w:color w:val="FF0000"/>
          <w:sz w:val="20"/>
          <w:szCs w:val="20"/>
          <w:shd w:val="clear" w:color="auto" w:fill="FFFF99"/>
          <w:rtl/>
        </w:rPr>
        <w:t>מיום 6.1.2004</w:t>
      </w:r>
    </w:p>
    <w:p w14:paraId="62C70CD4" w14:textId="77777777" w:rsidR="00CC7A4D" w:rsidRPr="008E0F59" w:rsidRDefault="00CC7A4D">
      <w:pPr>
        <w:pStyle w:val="P00"/>
        <w:spacing w:before="0"/>
        <w:ind w:left="0" w:right="1134"/>
        <w:rPr>
          <w:rStyle w:val="default"/>
          <w:rFonts w:cs="FrankRuehl" w:hint="cs"/>
          <w:vanish/>
          <w:sz w:val="20"/>
          <w:szCs w:val="20"/>
          <w:shd w:val="clear" w:color="auto" w:fill="FFFF99"/>
          <w:rtl/>
        </w:rPr>
      </w:pPr>
      <w:r w:rsidRPr="008E0F59">
        <w:rPr>
          <w:rStyle w:val="default"/>
          <w:rFonts w:cs="FrankRuehl" w:hint="cs"/>
          <w:b/>
          <w:bCs/>
          <w:vanish/>
          <w:sz w:val="20"/>
          <w:szCs w:val="20"/>
          <w:shd w:val="clear" w:color="auto" w:fill="FFFF99"/>
          <w:rtl/>
        </w:rPr>
        <w:t>תיקון מס' 1 (מס' 1540)</w:t>
      </w:r>
      <w:r w:rsidR="00DA3212" w:rsidRPr="008E0F59">
        <w:rPr>
          <w:rStyle w:val="default"/>
          <w:rFonts w:cs="FrankRuehl" w:hint="cs"/>
          <w:b/>
          <w:bCs/>
          <w:vanish/>
          <w:sz w:val="20"/>
          <w:szCs w:val="20"/>
          <w:shd w:val="clear" w:color="auto" w:fill="FFFF99"/>
          <w:rtl/>
        </w:rPr>
        <w:t xml:space="preserve"> תשס"ד-2004</w:t>
      </w:r>
    </w:p>
    <w:p w14:paraId="09441815" w14:textId="77777777" w:rsidR="00CC7A4D" w:rsidRPr="008E0F59" w:rsidRDefault="00CC7A4D">
      <w:pPr>
        <w:pStyle w:val="P00"/>
        <w:spacing w:before="0"/>
        <w:ind w:left="0" w:right="1134"/>
        <w:rPr>
          <w:rStyle w:val="default"/>
          <w:rFonts w:cs="FrankRuehl" w:hint="cs"/>
          <w:vanish/>
          <w:sz w:val="20"/>
          <w:szCs w:val="20"/>
          <w:shd w:val="clear" w:color="auto" w:fill="FFFF99"/>
          <w:rtl/>
        </w:rPr>
      </w:pPr>
      <w:hyperlink r:id="rId10" w:history="1">
        <w:r w:rsidRPr="008E0F59">
          <w:rPr>
            <w:rStyle w:val="Hyperlink"/>
            <w:rFonts w:cs="FrankRuehl" w:hint="cs"/>
            <w:vanish/>
            <w:szCs w:val="20"/>
            <w:shd w:val="clear" w:color="auto" w:fill="FFFF99"/>
            <w:rtl/>
          </w:rPr>
          <w:t>קובץ המנשרים מס' 207</w:t>
        </w:r>
      </w:hyperlink>
      <w:r w:rsidRPr="008E0F59">
        <w:rPr>
          <w:rStyle w:val="default"/>
          <w:rFonts w:cs="FrankRuehl" w:hint="cs"/>
          <w:vanish/>
          <w:sz w:val="20"/>
          <w:szCs w:val="20"/>
          <w:shd w:val="clear" w:color="auto" w:fill="FFFF99"/>
          <w:rtl/>
        </w:rPr>
        <w:t xml:space="preserve"> מחודש ינואר 2006 עמ' 3543</w:t>
      </w:r>
    </w:p>
    <w:p w14:paraId="145C82CC" w14:textId="77777777" w:rsidR="00CC7A4D" w:rsidRDefault="00CC7A4D">
      <w:pPr>
        <w:pStyle w:val="P00"/>
        <w:ind w:left="0" w:right="1134"/>
        <w:rPr>
          <w:rStyle w:val="default"/>
          <w:rFonts w:cs="FrankRuehl" w:hint="cs"/>
          <w:sz w:val="2"/>
          <w:szCs w:val="2"/>
          <w:rtl/>
        </w:rPr>
      </w:pPr>
      <w:r w:rsidRPr="008E0F59">
        <w:rPr>
          <w:rStyle w:val="default"/>
          <w:rFonts w:cs="FrankRuehl"/>
          <w:vanish/>
          <w:sz w:val="22"/>
          <w:szCs w:val="22"/>
          <w:shd w:val="clear" w:color="auto" w:fill="FFFF99"/>
          <w:rtl/>
        </w:rPr>
        <w:tab/>
      </w:r>
      <w:r w:rsidRPr="008E0F59">
        <w:rPr>
          <w:rStyle w:val="default"/>
          <w:rFonts w:cs="FrankRuehl" w:hint="cs"/>
          <w:vanish/>
          <w:sz w:val="22"/>
          <w:szCs w:val="22"/>
          <w:shd w:val="clear" w:color="auto" w:fill="FFFF99"/>
          <w:rtl/>
        </w:rPr>
        <w:t>א.</w:t>
      </w:r>
      <w:r w:rsidRPr="008E0F59">
        <w:rPr>
          <w:rStyle w:val="default"/>
          <w:rFonts w:cs="FrankRuehl" w:hint="cs"/>
          <w:vanish/>
          <w:sz w:val="22"/>
          <w:szCs w:val="22"/>
          <w:shd w:val="clear" w:color="auto" w:fill="FFFF99"/>
          <w:rtl/>
        </w:rPr>
        <w:tab/>
        <w:t xml:space="preserve">בתום </w:t>
      </w:r>
      <w:r w:rsidRPr="008E0F59">
        <w:rPr>
          <w:rStyle w:val="default"/>
          <w:rFonts w:cs="FrankRuehl" w:hint="cs"/>
          <w:strike/>
          <w:vanish/>
          <w:sz w:val="22"/>
          <w:szCs w:val="22"/>
          <w:shd w:val="clear" w:color="auto" w:fill="FFFF99"/>
          <w:rtl/>
        </w:rPr>
        <w:t>שלושה ימים</w:t>
      </w:r>
      <w:r w:rsidRPr="008E0F59">
        <w:rPr>
          <w:rStyle w:val="default"/>
          <w:rFonts w:cs="FrankRuehl" w:hint="cs"/>
          <w:vanish/>
          <w:sz w:val="22"/>
          <w:szCs w:val="22"/>
          <w:shd w:val="clear" w:color="auto" w:fill="FFFF99"/>
          <w:rtl/>
        </w:rPr>
        <w:t xml:space="preserve"> </w:t>
      </w:r>
      <w:r w:rsidRPr="008E0F59">
        <w:rPr>
          <w:rStyle w:val="default"/>
          <w:rFonts w:cs="FrankRuehl" w:hint="cs"/>
          <w:vanish/>
          <w:sz w:val="22"/>
          <w:szCs w:val="22"/>
          <w:u w:val="single"/>
          <w:shd w:val="clear" w:color="auto" w:fill="FFFF99"/>
          <w:rtl/>
        </w:rPr>
        <w:t>שמונה ימים</w:t>
      </w:r>
      <w:r w:rsidRPr="008E0F59">
        <w:rPr>
          <w:rStyle w:val="default"/>
          <w:rFonts w:cs="FrankRuehl" w:hint="cs"/>
          <w:vanish/>
          <w:sz w:val="22"/>
          <w:szCs w:val="22"/>
          <w:shd w:val="clear" w:color="auto" w:fill="FFFF99"/>
          <w:rtl/>
        </w:rPr>
        <w:t xml:space="preserve"> ממועד פרסום ההכרזה, לא ייכנס אדם לתחום ההכרזה ולא ישהה בו למעט המנויים בסעיף 6 לצו זה.</w:t>
      </w:r>
      <w:bookmarkEnd w:id="6"/>
    </w:p>
    <w:p w14:paraId="3C12832F" w14:textId="77777777" w:rsidR="00CC7A4D" w:rsidRDefault="00CC7A4D">
      <w:pPr>
        <w:pStyle w:val="P00"/>
        <w:spacing w:before="72"/>
        <w:ind w:left="0" w:right="1134"/>
        <w:rPr>
          <w:rStyle w:val="default"/>
          <w:rFonts w:cs="FrankRuehl" w:hint="cs"/>
          <w:rtl/>
        </w:rPr>
      </w:pPr>
      <w:bookmarkStart w:id="7" w:name="Seif5"/>
      <w:bookmarkEnd w:id="7"/>
      <w:r>
        <w:rPr>
          <w:rFonts w:cs="Miriam"/>
          <w:lang w:val="he-IL"/>
        </w:rPr>
        <w:pict w14:anchorId="16BD71AC">
          <v:rect id="_x0000_s1294" style="position:absolute;left:0;text-align:left;margin-left:464.35pt;margin-top:7.1pt;width:75.05pt;height:27.2pt;z-index:251651072" o:allowincell="f" filled="f" stroked="f" strokecolor="lime" strokeweight=".25pt">
            <v:textbox style="mso-next-textbox:#_x0000_s1294" inset="0,0,0,0">
              <w:txbxContent>
                <w:p w14:paraId="418D5B31" w14:textId="77777777" w:rsidR="00CC7A4D" w:rsidRDefault="00CC7A4D">
                  <w:pPr>
                    <w:spacing w:line="160" w:lineRule="exact"/>
                    <w:rPr>
                      <w:rFonts w:cs="Miriam" w:hint="cs"/>
                      <w:sz w:val="18"/>
                      <w:szCs w:val="18"/>
                      <w:rtl/>
                    </w:rPr>
                  </w:pPr>
                  <w:r>
                    <w:rPr>
                      <w:rFonts w:cs="Miriam" w:hint="cs"/>
                      <w:sz w:val="18"/>
                      <w:szCs w:val="18"/>
                      <w:rtl/>
                    </w:rPr>
                    <w:t>הוצאת רכוש</w:t>
                  </w:r>
                </w:p>
                <w:p w14:paraId="66F02EA8" w14:textId="77777777" w:rsidR="00CC7A4D" w:rsidRDefault="00CC7A4D">
                  <w:pPr>
                    <w:spacing w:line="160" w:lineRule="exact"/>
                    <w:rPr>
                      <w:rFonts w:cs="Miriam" w:hint="cs"/>
                      <w:noProof/>
                      <w:sz w:val="18"/>
                      <w:szCs w:val="18"/>
                      <w:rtl/>
                    </w:rPr>
                  </w:pPr>
                  <w:r>
                    <w:rPr>
                      <w:rFonts w:cs="Miriam" w:hint="cs"/>
                      <w:sz w:val="18"/>
                      <w:szCs w:val="18"/>
                      <w:rtl/>
                    </w:rPr>
                    <w:t>תיקון מס' 1 (מס' 1540) תשס"ד-2004</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נמצא רכוש בתחום ההכרזה בכל עת לאחר מועד פרסומה, יהא על בעליו ו/או מחזיקיו לפנותו אל מחוץ לתחום ההכרזה תוך שמונה ימים ממועד פרסומה, הכל כפי שיורה המפקד הצבאי או מי מטעמו.</w:t>
      </w:r>
    </w:p>
    <w:p w14:paraId="2D3F68F5" w14:textId="77777777" w:rsidR="00CC7A4D" w:rsidRDefault="00CC7A4D">
      <w:pPr>
        <w:pStyle w:val="P00"/>
        <w:spacing w:before="72"/>
        <w:ind w:left="0" w:right="1134"/>
        <w:rPr>
          <w:rStyle w:val="default"/>
          <w:rFonts w:cs="FrankRuehl" w:hint="cs"/>
          <w:rtl/>
        </w:rPr>
      </w:pPr>
      <w:r>
        <w:rPr>
          <w:rFonts w:cs="FrankRuehl"/>
          <w:rtl/>
          <w:lang w:val="he-IL"/>
        </w:rPr>
        <w:pict w14:anchorId="7CBE9CB0">
          <v:shape id="_x0000_s1306" type="#_x0000_t202" style="position:absolute;left:0;text-align:left;margin-left:470.35pt;margin-top:7.1pt;width:1in;height:18pt;z-index:251661312" filled="f" stroked="f">
            <v:textbox inset="1mm,0,1mm,0">
              <w:txbxContent>
                <w:p w14:paraId="14891BE2" w14:textId="77777777" w:rsidR="00CC7A4D" w:rsidRDefault="00CC7A4D">
                  <w:pPr>
                    <w:spacing w:line="160" w:lineRule="exact"/>
                    <w:rPr>
                      <w:rFonts w:cs="Miriam" w:hint="cs"/>
                      <w:noProof/>
                      <w:sz w:val="18"/>
                      <w:szCs w:val="18"/>
                      <w:rtl/>
                    </w:rPr>
                  </w:pPr>
                  <w:r>
                    <w:rPr>
                      <w:rFonts w:cs="Miriam" w:hint="cs"/>
                      <w:sz w:val="18"/>
                      <w:szCs w:val="18"/>
                      <w:rtl/>
                    </w:rPr>
                    <w:t>תיקון מס' 1 (מס' 1540) תשס"ד-2004</w:t>
                  </w:r>
                </w:p>
              </w:txbxContent>
            </v:textbox>
          </v:shape>
        </w:pict>
      </w:r>
      <w:r>
        <w:rPr>
          <w:rStyle w:val="default"/>
          <w:rFonts w:cs="FrankRuehl" w:hint="cs"/>
          <w:rtl/>
        </w:rPr>
        <w:tab/>
        <w:t>ב.</w:t>
      </w:r>
      <w:r>
        <w:rPr>
          <w:rStyle w:val="default"/>
          <w:rFonts w:cs="FrankRuehl" w:hint="cs"/>
          <w:rtl/>
        </w:rPr>
        <w:tab/>
        <w:t>בתום שמונה ימים ממועד פרסום ההכרזה לא יוכנס רכוש לתחום ההכרזה.</w:t>
      </w:r>
    </w:p>
    <w:p w14:paraId="74AA5265" w14:textId="77777777" w:rsidR="00CC7A4D" w:rsidRDefault="00CC7A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פונה רכוש כמתחייב לפי סעיף קטן (א) יהיה כל חייל או שוטר וכן כל אדם אחר, שהוסמך לכך על ידי מפקד כוחות צה"ל באזור רשאים לנקוט בפעולות כלפי רכוש זה, לרבות פינויו, הכל כפי שיורה מפקד צבאי או מי מטעמו.</w:t>
      </w:r>
    </w:p>
    <w:p w14:paraId="4527F343" w14:textId="77777777" w:rsidR="00CC7A4D" w:rsidRDefault="00CC7A4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פונה רכוש כאמור בסעיף קטן (ג), רשאי מפקד צבאי, או מי שהוסמך לכך מטעמו, להתנות את שחרור הרכוש בתשלום הוצאות פינויו ואחזקתו.</w:t>
      </w:r>
    </w:p>
    <w:p w14:paraId="28AC33DF" w14:textId="77777777" w:rsidR="00CC7A4D" w:rsidRDefault="00CC7A4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מפקד כוחות צה"ל באזור יהא רשאי לקבוע הוראות בקשר לרכוש שפונה לפי סעיף קטן (ג).</w:t>
      </w:r>
    </w:p>
    <w:p w14:paraId="714EC661" w14:textId="77777777" w:rsidR="00CC7A4D" w:rsidRPr="008E0F59" w:rsidRDefault="00CC7A4D">
      <w:pPr>
        <w:pStyle w:val="P00"/>
        <w:spacing w:before="0"/>
        <w:ind w:left="0" w:right="1134"/>
        <w:rPr>
          <w:rStyle w:val="default"/>
          <w:rFonts w:cs="FrankRuehl" w:hint="cs"/>
          <w:vanish/>
          <w:color w:val="FF0000"/>
          <w:sz w:val="20"/>
          <w:szCs w:val="20"/>
          <w:shd w:val="clear" w:color="auto" w:fill="FFFF99"/>
          <w:rtl/>
        </w:rPr>
      </w:pPr>
      <w:bookmarkStart w:id="8" w:name="Rov3"/>
      <w:r w:rsidRPr="008E0F59">
        <w:rPr>
          <w:rStyle w:val="default"/>
          <w:rFonts w:cs="FrankRuehl" w:hint="cs"/>
          <w:vanish/>
          <w:color w:val="FF0000"/>
          <w:sz w:val="20"/>
          <w:szCs w:val="20"/>
          <w:shd w:val="clear" w:color="auto" w:fill="FFFF99"/>
          <w:rtl/>
        </w:rPr>
        <w:t>מיום 6.1.2004</w:t>
      </w:r>
    </w:p>
    <w:p w14:paraId="761D654E" w14:textId="77777777" w:rsidR="00CC7A4D" w:rsidRPr="008E0F59" w:rsidRDefault="00CC7A4D">
      <w:pPr>
        <w:pStyle w:val="P00"/>
        <w:spacing w:before="0"/>
        <w:ind w:left="0" w:right="1134"/>
        <w:rPr>
          <w:rStyle w:val="default"/>
          <w:rFonts w:cs="FrankRuehl" w:hint="cs"/>
          <w:vanish/>
          <w:sz w:val="20"/>
          <w:szCs w:val="20"/>
          <w:shd w:val="clear" w:color="auto" w:fill="FFFF99"/>
          <w:rtl/>
        </w:rPr>
      </w:pPr>
      <w:r w:rsidRPr="008E0F59">
        <w:rPr>
          <w:rStyle w:val="default"/>
          <w:rFonts w:cs="FrankRuehl" w:hint="cs"/>
          <w:b/>
          <w:bCs/>
          <w:vanish/>
          <w:sz w:val="20"/>
          <w:szCs w:val="20"/>
          <w:shd w:val="clear" w:color="auto" w:fill="FFFF99"/>
          <w:rtl/>
        </w:rPr>
        <w:t>תיקון מס' 1 (מס' 1540)</w:t>
      </w:r>
      <w:r w:rsidR="00DA3212" w:rsidRPr="008E0F59">
        <w:rPr>
          <w:rStyle w:val="default"/>
          <w:rFonts w:cs="FrankRuehl" w:hint="cs"/>
          <w:b/>
          <w:bCs/>
          <w:vanish/>
          <w:sz w:val="20"/>
          <w:szCs w:val="20"/>
          <w:shd w:val="clear" w:color="auto" w:fill="FFFF99"/>
          <w:rtl/>
        </w:rPr>
        <w:t xml:space="preserve"> תשס"ד-2004</w:t>
      </w:r>
    </w:p>
    <w:p w14:paraId="60C45B18" w14:textId="77777777" w:rsidR="00CC7A4D" w:rsidRPr="008E0F59" w:rsidRDefault="00CC7A4D">
      <w:pPr>
        <w:pStyle w:val="P00"/>
        <w:spacing w:before="0"/>
        <w:ind w:left="0" w:right="1134"/>
        <w:rPr>
          <w:rStyle w:val="default"/>
          <w:rFonts w:cs="FrankRuehl" w:hint="cs"/>
          <w:vanish/>
          <w:sz w:val="20"/>
          <w:szCs w:val="20"/>
          <w:shd w:val="clear" w:color="auto" w:fill="FFFF99"/>
          <w:rtl/>
        </w:rPr>
      </w:pPr>
      <w:hyperlink r:id="rId11" w:history="1">
        <w:r w:rsidRPr="008E0F59">
          <w:rPr>
            <w:rStyle w:val="Hyperlink"/>
            <w:rFonts w:cs="FrankRuehl" w:hint="cs"/>
            <w:vanish/>
            <w:szCs w:val="20"/>
            <w:shd w:val="clear" w:color="auto" w:fill="FFFF99"/>
            <w:rtl/>
          </w:rPr>
          <w:t>קובץ המנשרים מס' 207</w:t>
        </w:r>
      </w:hyperlink>
      <w:r w:rsidRPr="008E0F59">
        <w:rPr>
          <w:rStyle w:val="default"/>
          <w:rFonts w:cs="FrankRuehl" w:hint="cs"/>
          <w:vanish/>
          <w:sz w:val="20"/>
          <w:szCs w:val="20"/>
          <w:shd w:val="clear" w:color="auto" w:fill="FFFF99"/>
          <w:rtl/>
        </w:rPr>
        <w:t xml:space="preserve"> מחודש ינואר 2006 עמ' 3543</w:t>
      </w:r>
    </w:p>
    <w:p w14:paraId="67E78800" w14:textId="77777777" w:rsidR="00CC7A4D" w:rsidRPr="008E0F59" w:rsidRDefault="00CC7A4D">
      <w:pPr>
        <w:pStyle w:val="P00"/>
        <w:ind w:left="0" w:right="1134"/>
        <w:rPr>
          <w:rStyle w:val="default"/>
          <w:rFonts w:cs="FrankRuehl" w:hint="cs"/>
          <w:vanish/>
          <w:sz w:val="22"/>
          <w:szCs w:val="22"/>
          <w:shd w:val="clear" w:color="auto" w:fill="FFFF99"/>
          <w:rtl/>
        </w:rPr>
      </w:pPr>
      <w:r w:rsidRPr="008E0F59">
        <w:rPr>
          <w:rStyle w:val="default"/>
          <w:rFonts w:cs="FrankRuehl"/>
          <w:vanish/>
          <w:sz w:val="22"/>
          <w:szCs w:val="22"/>
          <w:shd w:val="clear" w:color="auto" w:fill="FFFF99"/>
          <w:rtl/>
        </w:rPr>
        <w:tab/>
      </w:r>
      <w:r w:rsidRPr="008E0F59">
        <w:rPr>
          <w:rStyle w:val="default"/>
          <w:rFonts w:cs="FrankRuehl" w:hint="cs"/>
          <w:vanish/>
          <w:sz w:val="22"/>
          <w:szCs w:val="22"/>
          <w:shd w:val="clear" w:color="auto" w:fill="FFFF99"/>
          <w:rtl/>
        </w:rPr>
        <w:t>א.</w:t>
      </w:r>
      <w:r w:rsidRPr="008E0F59">
        <w:rPr>
          <w:rStyle w:val="default"/>
          <w:rFonts w:cs="FrankRuehl" w:hint="cs"/>
          <w:vanish/>
          <w:sz w:val="22"/>
          <w:szCs w:val="22"/>
          <w:shd w:val="clear" w:color="auto" w:fill="FFFF99"/>
          <w:rtl/>
        </w:rPr>
        <w:tab/>
        <w:t xml:space="preserve">נמצא רכוש בתחום ההכרזה בכל עת לאחר מועד פרסומה, יהא על בעליו ו/או מחזיקיו לפנותו אל מחוץ לתחום ההכרזה תוך </w:t>
      </w:r>
      <w:r w:rsidRPr="008E0F59">
        <w:rPr>
          <w:rStyle w:val="default"/>
          <w:rFonts w:cs="FrankRuehl" w:hint="cs"/>
          <w:strike/>
          <w:vanish/>
          <w:sz w:val="22"/>
          <w:szCs w:val="22"/>
          <w:shd w:val="clear" w:color="auto" w:fill="FFFF99"/>
          <w:rtl/>
        </w:rPr>
        <w:t>שלושה ימים</w:t>
      </w:r>
      <w:r w:rsidRPr="008E0F59">
        <w:rPr>
          <w:rStyle w:val="default"/>
          <w:rFonts w:cs="FrankRuehl" w:hint="cs"/>
          <w:vanish/>
          <w:sz w:val="22"/>
          <w:szCs w:val="22"/>
          <w:shd w:val="clear" w:color="auto" w:fill="FFFF99"/>
          <w:rtl/>
        </w:rPr>
        <w:t xml:space="preserve"> </w:t>
      </w:r>
      <w:r w:rsidRPr="008E0F59">
        <w:rPr>
          <w:rStyle w:val="default"/>
          <w:rFonts w:cs="FrankRuehl" w:hint="cs"/>
          <w:vanish/>
          <w:sz w:val="22"/>
          <w:szCs w:val="22"/>
          <w:u w:val="single"/>
          <w:shd w:val="clear" w:color="auto" w:fill="FFFF99"/>
          <w:rtl/>
        </w:rPr>
        <w:t>שמונה ימים</w:t>
      </w:r>
      <w:r w:rsidRPr="008E0F59">
        <w:rPr>
          <w:rStyle w:val="default"/>
          <w:rFonts w:cs="FrankRuehl" w:hint="cs"/>
          <w:vanish/>
          <w:sz w:val="22"/>
          <w:szCs w:val="22"/>
          <w:shd w:val="clear" w:color="auto" w:fill="FFFF99"/>
          <w:rtl/>
        </w:rPr>
        <w:t xml:space="preserve"> ממועד פרסומה, הכל כפי שיורה המפקד הצבאי או מי מטעמו.</w:t>
      </w:r>
    </w:p>
    <w:p w14:paraId="38595180" w14:textId="77777777" w:rsidR="00CC7A4D" w:rsidRDefault="00CC7A4D">
      <w:pPr>
        <w:pStyle w:val="P00"/>
        <w:spacing w:before="0"/>
        <w:ind w:left="0" w:right="1134"/>
        <w:rPr>
          <w:rStyle w:val="default"/>
          <w:rFonts w:cs="FrankRuehl" w:hint="cs"/>
          <w:sz w:val="2"/>
          <w:szCs w:val="2"/>
          <w:rtl/>
        </w:rPr>
      </w:pPr>
      <w:r w:rsidRPr="008E0F59">
        <w:rPr>
          <w:rStyle w:val="default"/>
          <w:rFonts w:cs="FrankRuehl" w:hint="cs"/>
          <w:vanish/>
          <w:sz w:val="22"/>
          <w:szCs w:val="22"/>
          <w:shd w:val="clear" w:color="auto" w:fill="FFFF99"/>
          <w:rtl/>
        </w:rPr>
        <w:tab/>
        <w:t>ב.</w:t>
      </w:r>
      <w:r w:rsidRPr="008E0F59">
        <w:rPr>
          <w:rStyle w:val="default"/>
          <w:rFonts w:cs="FrankRuehl" w:hint="cs"/>
          <w:vanish/>
          <w:sz w:val="22"/>
          <w:szCs w:val="22"/>
          <w:shd w:val="clear" w:color="auto" w:fill="FFFF99"/>
          <w:rtl/>
        </w:rPr>
        <w:tab/>
        <w:t xml:space="preserve">בתום </w:t>
      </w:r>
      <w:r w:rsidRPr="008E0F59">
        <w:rPr>
          <w:rStyle w:val="default"/>
          <w:rFonts w:cs="FrankRuehl" w:hint="cs"/>
          <w:strike/>
          <w:vanish/>
          <w:sz w:val="22"/>
          <w:szCs w:val="22"/>
          <w:shd w:val="clear" w:color="auto" w:fill="FFFF99"/>
          <w:rtl/>
        </w:rPr>
        <w:t>שלושה ימים</w:t>
      </w:r>
      <w:r w:rsidRPr="008E0F59">
        <w:rPr>
          <w:rStyle w:val="default"/>
          <w:rFonts w:cs="FrankRuehl" w:hint="cs"/>
          <w:vanish/>
          <w:sz w:val="22"/>
          <w:szCs w:val="22"/>
          <w:shd w:val="clear" w:color="auto" w:fill="FFFF99"/>
          <w:rtl/>
        </w:rPr>
        <w:t xml:space="preserve"> </w:t>
      </w:r>
      <w:r w:rsidRPr="008E0F59">
        <w:rPr>
          <w:rStyle w:val="default"/>
          <w:rFonts w:cs="FrankRuehl" w:hint="cs"/>
          <w:vanish/>
          <w:sz w:val="22"/>
          <w:szCs w:val="22"/>
          <w:u w:val="single"/>
          <w:shd w:val="clear" w:color="auto" w:fill="FFFF99"/>
          <w:rtl/>
        </w:rPr>
        <w:t>שמונה ימים</w:t>
      </w:r>
      <w:r w:rsidRPr="008E0F59">
        <w:rPr>
          <w:rStyle w:val="default"/>
          <w:rFonts w:cs="FrankRuehl" w:hint="cs"/>
          <w:vanish/>
          <w:sz w:val="22"/>
          <w:szCs w:val="22"/>
          <w:shd w:val="clear" w:color="auto" w:fill="FFFF99"/>
          <w:rtl/>
        </w:rPr>
        <w:t xml:space="preserve"> ממועד פרסום ההכרזה לא יוכנס רכוש לתחום ההכרזה.</w:t>
      </w:r>
      <w:bookmarkEnd w:id="8"/>
    </w:p>
    <w:p w14:paraId="55986BBF" w14:textId="77777777" w:rsidR="00CC7A4D" w:rsidRDefault="00CC7A4D">
      <w:pPr>
        <w:pStyle w:val="P00"/>
        <w:spacing w:before="72"/>
        <w:ind w:left="0" w:right="1134"/>
        <w:rPr>
          <w:rStyle w:val="default"/>
          <w:rFonts w:cs="FrankRuehl" w:hint="cs"/>
          <w:rtl/>
        </w:rPr>
      </w:pPr>
      <w:bookmarkStart w:id="9" w:name="Seif6"/>
      <w:bookmarkEnd w:id="9"/>
      <w:r>
        <w:rPr>
          <w:rFonts w:cs="Miriam"/>
          <w:lang w:val="he-IL"/>
        </w:rPr>
        <w:pict w14:anchorId="378DF789">
          <v:rect id="_x0000_s1295" style="position:absolute;left:0;text-align:left;margin-left:464.35pt;margin-top:7.1pt;width:75.05pt;height:10.15pt;z-index:251652096" o:allowincell="f" filled="f" stroked="f" strokecolor="lime" strokeweight=".25pt">
            <v:textbox style="mso-next-textbox:#_x0000_s1295" inset="0,0,0,0">
              <w:txbxContent>
                <w:p w14:paraId="64312807" w14:textId="77777777" w:rsidR="00CC7A4D" w:rsidRDefault="00CC7A4D">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הוראות סעיפים 4 ו-5 לא יחולו על:</w:t>
      </w:r>
    </w:p>
    <w:p w14:paraId="536A6CD5" w14:textId="77777777" w:rsidR="00CC7A4D" w:rsidRDefault="00CC7A4D">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חייל או שוטר במילוי תפקידם.</w:t>
      </w:r>
    </w:p>
    <w:p w14:paraId="34DDF72E" w14:textId="77777777" w:rsidR="00CC7A4D" w:rsidRDefault="00B27DAB" w:rsidP="00B27DAB">
      <w:pPr>
        <w:pStyle w:val="P00"/>
        <w:spacing w:before="72"/>
        <w:ind w:left="624" w:right="1134"/>
        <w:rPr>
          <w:rStyle w:val="default"/>
          <w:rFonts w:cs="FrankRuehl" w:hint="cs"/>
          <w:rtl/>
        </w:rPr>
      </w:pPr>
      <w:r>
        <w:rPr>
          <w:rFonts w:cs="FrankRuehl" w:hint="cs"/>
          <w:sz w:val="26"/>
          <w:rtl/>
          <w:lang w:eastAsia="en-US"/>
        </w:rPr>
        <w:pict w14:anchorId="5C5E1650">
          <v:shape id="_x0000_s1321" type="#_x0000_t202" style="position:absolute;left:0;text-align:left;margin-left:470.35pt;margin-top:7.1pt;width:1in;height:18pt;z-index:251668480" filled="f" stroked="f">
            <v:textbox inset="1mm,0,1mm,0">
              <w:txbxContent>
                <w:p w14:paraId="4F915310" w14:textId="77777777" w:rsidR="00B27DAB" w:rsidRDefault="00B27DAB" w:rsidP="00B27DAB">
                  <w:pPr>
                    <w:spacing w:line="160" w:lineRule="exact"/>
                    <w:rPr>
                      <w:rFonts w:cs="Miriam" w:hint="cs"/>
                      <w:noProof/>
                      <w:sz w:val="18"/>
                      <w:szCs w:val="18"/>
                      <w:rtl/>
                    </w:rPr>
                  </w:pPr>
                  <w:r>
                    <w:rPr>
                      <w:rFonts w:cs="Miriam" w:hint="cs"/>
                      <w:sz w:val="18"/>
                      <w:szCs w:val="18"/>
                      <w:rtl/>
                    </w:rPr>
                    <w:t>תיקון מס' 4 (מס' 1758) תשע"ו-2015</w:t>
                  </w:r>
                </w:p>
              </w:txbxContent>
            </v:textbox>
            <w10:anchorlock/>
          </v:shape>
        </w:pict>
      </w:r>
      <w:r w:rsidR="00CC7A4D">
        <w:rPr>
          <w:rStyle w:val="default"/>
          <w:rFonts w:cs="FrankRuehl" w:hint="cs"/>
          <w:rtl/>
        </w:rPr>
        <w:t>(ב)</w:t>
      </w:r>
      <w:r w:rsidR="00CC7A4D">
        <w:rPr>
          <w:rStyle w:val="default"/>
          <w:rFonts w:cs="FrankRuehl" w:hint="cs"/>
          <w:rtl/>
        </w:rPr>
        <w:tab/>
      </w:r>
      <w:r>
        <w:rPr>
          <w:rStyle w:val="default"/>
          <w:rFonts w:cs="FrankRuehl" w:hint="cs"/>
          <w:rtl/>
        </w:rPr>
        <w:t>(נמחק)</w:t>
      </w:r>
      <w:r w:rsidR="00CC7A4D">
        <w:rPr>
          <w:rStyle w:val="default"/>
          <w:rFonts w:cs="FrankRuehl" w:hint="cs"/>
          <w:rtl/>
        </w:rPr>
        <w:t>.</w:t>
      </w:r>
    </w:p>
    <w:p w14:paraId="42606458" w14:textId="77777777" w:rsidR="00CC7A4D" w:rsidRDefault="00CC7A4D">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מי ששהייתו בתחום ההכרזה או כניסתו אליו הותרה על ידי מפקד צבאי או מי מטעמו.</w:t>
      </w:r>
    </w:p>
    <w:p w14:paraId="06F66C7F" w14:textId="77777777" w:rsidR="00CC7A4D" w:rsidRDefault="00CC7A4D">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רכוש שהמפקד הצבאי או מי מטעמו התיר, לאחר מועד ההכרזה, את הכנסתו לתחום ההכרזה או את הותרתו בתחום ההכרזה.</w:t>
      </w:r>
    </w:p>
    <w:p w14:paraId="36AD0686" w14:textId="77777777" w:rsidR="00B27DAB" w:rsidRPr="008E0F59" w:rsidRDefault="00B27DAB" w:rsidP="00B27DAB">
      <w:pPr>
        <w:pStyle w:val="P00"/>
        <w:spacing w:before="0"/>
        <w:ind w:left="624" w:right="1134"/>
        <w:rPr>
          <w:rStyle w:val="default"/>
          <w:rFonts w:cs="FrankRuehl" w:hint="cs"/>
          <w:vanish/>
          <w:color w:val="FF0000"/>
          <w:sz w:val="20"/>
          <w:szCs w:val="20"/>
          <w:shd w:val="clear" w:color="auto" w:fill="FFFF99"/>
          <w:rtl/>
        </w:rPr>
      </w:pPr>
      <w:bookmarkStart w:id="10" w:name="Rov22"/>
      <w:r w:rsidRPr="008E0F59">
        <w:rPr>
          <w:rStyle w:val="default"/>
          <w:rFonts w:cs="FrankRuehl" w:hint="cs"/>
          <w:vanish/>
          <w:color w:val="FF0000"/>
          <w:sz w:val="20"/>
          <w:szCs w:val="20"/>
          <w:shd w:val="clear" w:color="auto" w:fill="FFFF99"/>
          <w:rtl/>
        </w:rPr>
        <w:t>מיום 22.11.2015</w:t>
      </w:r>
    </w:p>
    <w:p w14:paraId="26E019F9" w14:textId="77777777" w:rsidR="00B27DAB" w:rsidRPr="008E0F59" w:rsidRDefault="00B27DAB" w:rsidP="00B27DAB">
      <w:pPr>
        <w:pStyle w:val="P00"/>
        <w:spacing w:before="0"/>
        <w:ind w:left="624" w:right="1134"/>
        <w:rPr>
          <w:rStyle w:val="default"/>
          <w:rFonts w:cs="FrankRuehl"/>
          <w:vanish/>
          <w:sz w:val="20"/>
          <w:szCs w:val="20"/>
          <w:shd w:val="clear" w:color="auto" w:fill="FFFF99"/>
          <w:rtl/>
        </w:rPr>
      </w:pPr>
      <w:r w:rsidRPr="008E0F59">
        <w:rPr>
          <w:rStyle w:val="default"/>
          <w:rFonts w:cs="FrankRuehl" w:hint="cs"/>
          <w:b/>
          <w:bCs/>
          <w:vanish/>
          <w:sz w:val="20"/>
          <w:szCs w:val="20"/>
          <w:shd w:val="clear" w:color="auto" w:fill="FFFF99"/>
          <w:rtl/>
        </w:rPr>
        <w:t>תיקון מס' 4 (מס' 1758) תשע"ו-2015</w:t>
      </w:r>
    </w:p>
    <w:p w14:paraId="7E513062" w14:textId="77777777" w:rsidR="008E0F59" w:rsidRPr="008E0F59" w:rsidRDefault="008E0F59" w:rsidP="00B27DAB">
      <w:pPr>
        <w:pStyle w:val="P00"/>
        <w:spacing w:before="0"/>
        <w:ind w:left="624" w:right="1134"/>
        <w:rPr>
          <w:rStyle w:val="default"/>
          <w:rFonts w:cs="FrankRuehl" w:hint="cs"/>
          <w:vanish/>
          <w:sz w:val="20"/>
          <w:szCs w:val="20"/>
          <w:shd w:val="clear" w:color="auto" w:fill="FFFF99"/>
          <w:rtl/>
        </w:rPr>
      </w:pPr>
      <w:hyperlink r:id="rId12" w:history="1">
        <w:r w:rsidRPr="008E0F59">
          <w:rPr>
            <w:rStyle w:val="Hyperlink"/>
            <w:rFonts w:cs="FrankRuehl" w:hint="cs"/>
            <w:vanish/>
            <w:szCs w:val="20"/>
            <w:shd w:val="clear" w:color="auto" w:fill="FFFF99"/>
            <w:rtl/>
          </w:rPr>
          <w:t>קובץ המנשרים מס' 244</w:t>
        </w:r>
      </w:hyperlink>
      <w:r w:rsidRPr="008E0F59">
        <w:rPr>
          <w:rStyle w:val="default"/>
          <w:rFonts w:cs="FrankRuehl" w:hint="cs"/>
          <w:vanish/>
          <w:sz w:val="20"/>
          <w:szCs w:val="20"/>
          <w:shd w:val="clear" w:color="auto" w:fill="FFFF99"/>
          <w:rtl/>
        </w:rPr>
        <w:t xml:space="preserve"> מחודש אוגוסט 2016 עמ' 7447</w:t>
      </w:r>
    </w:p>
    <w:p w14:paraId="0BBA1205" w14:textId="77777777" w:rsidR="00B27DAB" w:rsidRPr="008E0F59" w:rsidRDefault="00B27DAB" w:rsidP="00B27DAB">
      <w:pPr>
        <w:pStyle w:val="P00"/>
        <w:spacing w:before="0"/>
        <w:ind w:left="624" w:right="1134"/>
        <w:rPr>
          <w:rStyle w:val="default"/>
          <w:rFonts w:cs="FrankRuehl" w:hint="cs"/>
          <w:vanish/>
          <w:sz w:val="20"/>
          <w:szCs w:val="20"/>
          <w:shd w:val="clear" w:color="auto" w:fill="FFFF99"/>
          <w:rtl/>
        </w:rPr>
      </w:pPr>
      <w:r w:rsidRPr="008E0F59">
        <w:rPr>
          <w:rStyle w:val="default"/>
          <w:rFonts w:cs="FrankRuehl" w:hint="cs"/>
          <w:b/>
          <w:bCs/>
          <w:vanish/>
          <w:sz w:val="20"/>
          <w:szCs w:val="20"/>
          <w:shd w:val="clear" w:color="auto" w:fill="FFFF99"/>
          <w:rtl/>
        </w:rPr>
        <w:t>מחיקת סעיף קטן 6(ב)</w:t>
      </w:r>
    </w:p>
    <w:p w14:paraId="7C520B60" w14:textId="77777777" w:rsidR="00B27DAB" w:rsidRPr="008E0F59" w:rsidRDefault="00B27DAB" w:rsidP="00B27DAB">
      <w:pPr>
        <w:pStyle w:val="P00"/>
        <w:ind w:left="624" w:right="1134"/>
        <w:rPr>
          <w:rStyle w:val="default"/>
          <w:rFonts w:cs="FrankRuehl" w:hint="cs"/>
          <w:vanish/>
          <w:sz w:val="20"/>
          <w:szCs w:val="20"/>
          <w:shd w:val="clear" w:color="auto" w:fill="FFFF99"/>
          <w:rtl/>
        </w:rPr>
      </w:pPr>
      <w:r w:rsidRPr="008E0F59">
        <w:rPr>
          <w:rStyle w:val="default"/>
          <w:rFonts w:cs="FrankRuehl" w:hint="cs"/>
          <w:vanish/>
          <w:sz w:val="20"/>
          <w:szCs w:val="20"/>
          <w:shd w:val="clear" w:color="auto" w:fill="FFFF99"/>
          <w:rtl/>
        </w:rPr>
        <w:t>הנוסח הקודם:</w:t>
      </w:r>
    </w:p>
    <w:p w14:paraId="728B5F9A" w14:textId="77777777" w:rsidR="00B27DAB" w:rsidRPr="00B27DAB" w:rsidRDefault="00B27DAB" w:rsidP="00B27DAB">
      <w:pPr>
        <w:pStyle w:val="P00"/>
        <w:spacing w:before="0"/>
        <w:ind w:left="624" w:right="1134"/>
        <w:rPr>
          <w:rStyle w:val="default"/>
          <w:rFonts w:cs="FrankRuehl" w:hint="cs"/>
          <w:strike/>
          <w:sz w:val="2"/>
          <w:szCs w:val="2"/>
          <w:rtl/>
        </w:rPr>
      </w:pPr>
      <w:r w:rsidRPr="008E0F59">
        <w:rPr>
          <w:rStyle w:val="default"/>
          <w:rFonts w:cs="FrankRuehl" w:hint="cs"/>
          <w:strike/>
          <w:vanish/>
          <w:sz w:val="22"/>
          <w:szCs w:val="22"/>
          <w:shd w:val="clear" w:color="auto" w:fill="FFFF99"/>
          <w:rtl/>
        </w:rPr>
        <w:t>(ב)</w:t>
      </w:r>
      <w:r w:rsidRPr="008E0F59">
        <w:rPr>
          <w:rStyle w:val="default"/>
          <w:rFonts w:cs="FrankRuehl" w:hint="cs"/>
          <w:strike/>
          <w:vanish/>
          <w:sz w:val="22"/>
          <w:szCs w:val="22"/>
          <w:shd w:val="clear" w:color="auto" w:fill="FFFF99"/>
          <w:rtl/>
        </w:rPr>
        <w:tab/>
        <w:t>מי שרשום במרשם האוכלוסין של האזור.</w:t>
      </w:r>
      <w:bookmarkEnd w:id="10"/>
    </w:p>
    <w:p w14:paraId="67DF8F5A" w14:textId="77777777" w:rsidR="00CC7A4D" w:rsidRDefault="00CC7A4D">
      <w:pPr>
        <w:pStyle w:val="P00"/>
        <w:spacing w:before="72"/>
        <w:ind w:left="0" w:right="1134"/>
        <w:rPr>
          <w:rStyle w:val="default"/>
          <w:rFonts w:cs="FrankRuehl" w:hint="cs"/>
          <w:rtl/>
        </w:rPr>
      </w:pPr>
      <w:bookmarkStart w:id="11" w:name="Seif7"/>
      <w:bookmarkEnd w:id="11"/>
      <w:r>
        <w:rPr>
          <w:rFonts w:cs="Miriam"/>
          <w:lang w:val="he-IL"/>
        </w:rPr>
        <w:pict w14:anchorId="208AE936">
          <v:rect id="_x0000_s1296" style="position:absolute;left:0;text-align:left;margin-left:464.35pt;margin-top:7.1pt;width:75.05pt;height:10.15pt;z-index:251653120" o:allowincell="f" filled="f" stroked="f" strokecolor="lime" strokeweight=".25pt">
            <v:textbox style="mso-next-textbox:#_x0000_s1296" inset="0,0,0,0">
              <w:txbxContent>
                <w:p w14:paraId="62E6AC49" w14:textId="77777777" w:rsidR="00CC7A4D" w:rsidRDefault="00CC7A4D">
                  <w:pPr>
                    <w:spacing w:line="160" w:lineRule="exact"/>
                    <w:rPr>
                      <w:rFonts w:cs="Miriam" w:hint="cs"/>
                      <w:noProof/>
                      <w:sz w:val="18"/>
                      <w:szCs w:val="18"/>
                      <w:rtl/>
                    </w:rPr>
                  </w:pPr>
                  <w:r>
                    <w:rPr>
                      <w:rFonts w:cs="Miriam" w:hint="cs"/>
                      <w:sz w:val="18"/>
                      <w:szCs w:val="18"/>
                      <w:rtl/>
                    </w:rPr>
                    <w:t>כניסה ושימוש בכוח</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לשם ביצוע סמכויותיהם על פי צו זה רשאים כל חייל או שוטר או מי שהוסמך לכך על ידי מפקד כוחות צה"ל באזור לפעול על פי צו זה:</w:t>
      </w:r>
    </w:p>
    <w:p w14:paraId="068B6C01" w14:textId="77777777" w:rsidR="00CC7A4D" w:rsidRDefault="00CC7A4D">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להיכנס בכל זמן ובכל מקום לתחום ההכרזה.</w:t>
      </w:r>
    </w:p>
    <w:p w14:paraId="2DBB22F4" w14:textId="77777777" w:rsidR="00CC7A4D" w:rsidRDefault="00CC7A4D">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להשתמש בכוח סביר במידה הדרושה, לפי הנסיבות, כלפי אדם או רכוש.</w:t>
      </w:r>
    </w:p>
    <w:p w14:paraId="7F38B424" w14:textId="77777777" w:rsidR="00CC7A4D" w:rsidRDefault="00CC7A4D">
      <w:pPr>
        <w:pStyle w:val="P00"/>
        <w:spacing w:before="72"/>
        <w:ind w:left="0" w:right="1134"/>
        <w:rPr>
          <w:rStyle w:val="default"/>
          <w:rFonts w:cs="FrankRuehl" w:hint="cs"/>
          <w:rtl/>
        </w:rPr>
      </w:pPr>
      <w:bookmarkStart w:id="12" w:name="Seif8"/>
      <w:bookmarkEnd w:id="12"/>
      <w:r>
        <w:rPr>
          <w:rFonts w:cs="Miriam"/>
          <w:lang w:val="he-IL"/>
        </w:rPr>
        <w:pict w14:anchorId="0C21708C">
          <v:rect id="_x0000_s1297" style="position:absolute;left:0;text-align:left;margin-left:464.35pt;margin-top:7.1pt;width:75.05pt;height:24.25pt;z-index:251654144" o:allowincell="f" filled="f" stroked="f" strokecolor="lime" strokeweight=".25pt">
            <v:textbox style="mso-next-textbox:#_x0000_s1297" inset="0,0,0,0">
              <w:txbxContent>
                <w:p w14:paraId="482C4B89" w14:textId="77777777" w:rsidR="00CC7A4D" w:rsidRDefault="00CC7A4D">
                  <w:pPr>
                    <w:spacing w:line="160" w:lineRule="exact"/>
                    <w:rPr>
                      <w:rFonts w:cs="Miriam" w:hint="cs"/>
                      <w:sz w:val="18"/>
                      <w:szCs w:val="18"/>
                      <w:rtl/>
                    </w:rPr>
                  </w:pPr>
                  <w:r>
                    <w:rPr>
                      <w:rFonts w:cs="Miriam" w:hint="cs"/>
                      <w:sz w:val="18"/>
                      <w:szCs w:val="18"/>
                      <w:rtl/>
                    </w:rPr>
                    <w:t>השגה</w:t>
                  </w:r>
                </w:p>
                <w:p w14:paraId="665A9B10" w14:textId="77777777" w:rsidR="00CC7A4D" w:rsidRDefault="00CC7A4D">
                  <w:pPr>
                    <w:spacing w:line="160" w:lineRule="exact"/>
                    <w:rPr>
                      <w:rFonts w:cs="Miriam" w:hint="cs"/>
                      <w:noProof/>
                      <w:sz w:val="18"/>
                      <w:szCs w:val="18"/>
                      <w:rtl/>
                    </w:rPr>
                  </w:pPr>
                  <w:r>
                    <w:rPr>
                      <w:rFonts w:cs="Miriam" w:hint="cs"/>
                      <w:sz w:val="18"/>
                      <w:szCs w:val="18"/>
                      <w:rtl/>
                    </w:rPr>
                    <w:t>תיקון מס' 1 (מס' 1540) תשס"ד-2004</w:t>
                  </w:r>
                </w:p>
              </w:txbxContent>
            </v:textbox>
            <w10:anchorlock/>
          </v:rect>
        </w:pic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מפקד צבאי או מי מטעמו לא יעשה שימוש בסמכותו לפי סעיפים 4 ו-5 אלא לאחר שניתנה אפשרות למי שרואה עצמו נפגע מההכרזה להגיש השגה בכתב בפני מפקד כוחות צה"ל באזור תוך שמונה ימים מיום פרסום ההכרזה.</w:t>
      </w:r>
    </w:p>
    <w:p w14:paraId="3D63D08D" w14:textId="77777777" w:rsidR="00CC7A4D" w:rsidRDefault="00CC7A4D">
      <w:pPr>
        <w:pStyle w:val="P00"/>
        <w:spacing w:before="72"/>
        <w:ind w:left="0" w:right="1134"/>
        <w:rPr>
          <w:rStyle w:val="default"/>
          <w:rFonts w:cs="FrankRuehl" w:hint="cs"/>
          <w:rtl/>
        </w:rPr>
      </w:pPr>
      <w:r>
        <w:rPr>
          <w:rFonts w:cs="FrankRuehl"/>
          <w:rtl/>
          <w:lang w:val="he-IL"/>
        </w:rPr>
        <w:pict w14:anchorId="79E7599D">
          <v:shape id="_x0000_s1308" type="#_x0000_t202" style="position:absolute;left:0;text-align:left;margin-left:470.35pt;margin-top:7.1pt;width:1in;height:18pt;z-index:251662336" filled="f" stroked="f">
            <v:textbox inset="1mm,0,1mm,0">
              <w:txbxContent>
                <w:p w14:paraId="1B993774" w14:textId="77777777" w:rsidR="00CC7A4D" w:rsidRDefault="00CC7A4D">
                  <w:pPr>
                    <w:spacing w:line="160" w:lineRule="exact"/>
                    <w:rPr>
                      <w:rFonts w:cs="Miriam" w:hint="cs"/>
                      <w:noProof/>
                      <w:sz w:val="18"/>
                      <w:szCs w:val="18"/>
                      <w:rtl/>
                    </w:rPr>
                  </w:pPr>
                  <w:r>
                    <w:rPr>
                      <w:rFonts w:cs="Miriam" w:hint="cs"/>
                      <w:sz w:val="18"/>
                      <w:szCs w:val="18"/>
                      <w:rtl/>
                    </w:rPr>
                    <w:t>תיקון מס' 1 (מס' 1540) תשס"ד-2004</w:t>
                  </w:r>
                </w:p>
              </w:txbxContent>
            </v:textbox>
          </v:shape>
        </w:pict>
      </w:r>
      <w:r>
        <w:rPr>
          <w:rStyle w:val="default"/>
          <w:rFonts w:cs="FrankRuehl" w:hint="cs"/>
          <w:rtl/>
        </w:rPr>
        <w:tab/>
        <w:t>ב.</w:t>
      </w:r>
      <w:r>
        <w:rPr>
          <w:rStyle w:val="default"/>
          <w:rFonts w:cs="FrankRuehl" w:hint="cs"/>
          <w:rtl/>
        </w:rPr>
        <w:tab/>
        <w:t>הוגשה השגה, לא ייכנסו האיסורים המפורטים בסעיפים 4 ו-5 לתוקף, והמפקד הצבאי לא יעשה שימוש בסמכותו לפי סעיפים אלה, אלא לאחר חלוף שמונה ימים ממועד מתן ההחלטה בהשגה.</w:t>
      </w:r>
    </w:p>
    <w:p w14:paraId="39447449" w14:textId="77777777" w:rsidR="00CC7A4D" w:rsidRDefault="00CC7A4D">
      <w:pPr>
        <w:pStyle w:val="P00"/>
        <w:spacing w:before="72"/>
        <w:ind w:left="0" w:right="1134"/>
        <w:rPr>
          <w:rStyle w:val="default"/>
          <w:rFonts w:cs="FrankRuehl" w:hint="cs"/>
          <w:rtl/>
        </w:rPr>
      </w:pPr>
      <w:r>
        <w:rPr>
          <w:rFonts w:cs="FrankRuehl"/>
          <w:rtl/>
          <w:lang w:val="he-IL"/>
        </w:rPr>
        <w:pict w14:anchorId="3B65C310">
          <v:shape id="_x0000_s1309" type="#_x0000_t202" style="position:absolute;left:0;text-align:left;margin-left:470.35pt;margin-top:7.1pt;width:1in;height:18pt;z-index:251663360" filled="f" stroked="f">
            <v:textbox inset="1mm,0,1mm,0">
              <w:txbxContent>
                <w:p w14:paraId="3DF1F0C1" w14:textId="77777777" w:rsidR="00CC7A4D" w:rsidRDefault="00CC7A4D">
                  <w:pPr>
                    <w:spacing w:line="160" w:lineRule="exact"/>
                    <w:rPr>
                      <w:rFonts w:cs="Miriam" w:hint="cs"/>
                      <w:noProof/>
                      <w:sz w:val="18"/>
                      <w:szCs w:val="18"/>
                      <w:rtl/>
                    </w:rPr>
                  </w:pPr>
                  <w:r>
                    <w:rPr>
                      <w:rFonts w:cs="Miriam" w:hint="cs"/>
                      <w:sz w:val="18"/>
                      <w:szCs w:val="18"/>
                      <w:rtl/>
                    </w:rPr>
                    <w:t>תיקון מס' 1 (מס' 1540) תשס"ד-2004</w:t>
                  </w:r>
                </w:p>
              </w:txbxContent>
            </v:textbox>
          </v:shape>
        </w:pict>
      </w:r>
      <w:r>
        <w:rPr>
          <w:rStyle w:val="default"/>
          <w:rFonts w:cs="FrankRuehl" w:hint="cs"/>
          <w:rtl/>
        </w:rPr>
        <w:tab/>
        <w:t>ג.</w:t>
      </w:r>
      <w:r>
        <w:rPr>
          <w:rStyle w:val="default"/>
          <w:rFonts w:cs="FrankRuehl" w:hint="cs"/>
          <w:rtl/>
        </w:rPr>
        <w:tab/>
        <w:t>מפקד כוחות צה"ל באזור או מי שהוסמך לכך על ידו רשאי להאריך, מטעמים מיוחדים, את המועד הקבוע בסעיף קטן (א) על יסוד בקשה מנומקת הנתמכת בתצהיר.</w:t>
      </w:r>
    </w:p>
    <w:p w14:paraId="122DDDCD" w14:textId="77777777" w:rsidR="00CC7A4D" w:rsidRPr="008E0F59" w:rsidRDefault="00CC7A4D">
      <w:pPr>
        <w:pStyle w:val="P00"/>
        <w:spacing w:before="0"/>
        <w:ind w:left="0" w:right="1134"/>
        <w:rPr>
          <w:rStyle w:val="default"/>
          <w:rFonts w:cs="FrankRuehl" w:hint="cs"/>
          <w:vanish/>
          <w:color w:val="FF0000"/>
          <w:sz w:val="20"/>
          <w:szCs w:val="20"/>
          <w:shd w:val="clear" w:color="auto" w:fill="FFFF99"/>
          <w:rtl/>
        </w:rPr>
      </w:pPr>
      <w:bookmarkStart w:id="13" w:name="Rov4"/>
      <w:r w:rsidRPr="008E0F59">
        <w:rPr>
          <w:rStyle w:val="default"/>
          <w:rFonts w:cs="FrankRuehl" w:hint="cs"/>
          <w:vanish/>
          <w:color w:val="FF0000"/>
          <w:sz w:val="20"/>
          <w:szCs w:val="20"/>
          <w:shd w:val="clear" w:color="auto" w:fill="FFFF99"/>
          <w:rtl/>
        </w:rPr>
        <w:t>מיום 6.1.2004</w:t>
      </w:r>
    </w:p>
    <w:p w14:paraId="04A2CDAE" w14:textId="77777777" w:rsidR="00CC7A4D" w:rsidRPr="008E0F59" w:rsidRDefault="00CC7A4D">
      <w:pPr>
        <w:pStyle w:val="P00"/>
        <w:spacing w:before="0"/>
        <w:ind w:left="0" w:right="1134"/>
        <w:rPr>
          <w:rStyle w:val="default"/>
          <w:rFonts w:cs="FrankRuehl" w:hint="cs"/>
          <w:vanish/>
          <w:sz w:val="20"/>
          <w:szCs w:val="20"/>
          <w:shd w:val="clear" w:color="auto" w:fill="FFFF99"/>
          <w:rtl/>
        </w:rPr>
      </w:pPr>
      <w:r w:rsidRPr="008E0F59">
        <w:rPr>
          <w:rStyle w:val="default"/>
          <w:rFonts w:cs="FrankRuehl" w:hint="cs"/>
          <w:b/>
          <w:bCs/>
          <w:vanish/>
          <w:sz w:val="20"/>
          <w:szCs w:val="20"/>
          <w:shd w:val="clear" w:color="auto" w:fill="FFFF99"/>
          <w:rtl/>
        </w:rPr>
        <w:t>תיקון מס' 1 (מס' 1540)</w:t>
      </w:r>
      <w:r w:rsidR="00DA3212" w:rsidRPr="008E0F59">
        <w:rPr>
          <w:rStyle w:val="default"/>
          <w:rFonts w:cs="FrankRuehl" w:hint="cs"/>
          <w:b/>
          <w:bCs/>
          <w:vanish/>
          <w:sz w:val="20"/>
          <w:szCs w:val="20"/>
          <w:shd w:val="clear" w:color="auto" w:fill="FFFF99"/>
          <w:rtl/>
        </w:rPr>
        <w:t xml:space="preserve"> תשס"ד-2004</w:t>
      </w:r>
    </w:p>
    <w:p w14:paraId="74B93545" w14:textId="77777777" w:rsidR="00CC7A4D" w:rsidRPr="008E0F59" w:rsidRDefault="00CC7A4D">
      <w:pPr>
        <w:pStyle w:val="P00"/>
        <w:spacing w:before="0"/>
        <w:ind w:left="0" w:right="1134"/>
        <w:rPr>
          <w:rStyle w:val="default"/>
          <w:rFonts w:cs="FrankRuehl" w:hint="cs"/>
          <w:vanish/>
          <w:sz w:val="20"/>
          <w:szCs w:val="20"/>
          <w:shd w:val="clear" w:color="auto" w:fill="FFFF99"/>
          <w:rtl/>
        </w:rPr>
      </w:pPr>
      <w:hyperlink r:id="rId13" w:history="1">
        <w:r w:rsidRPr="008E0F59">
          <w:rPr>
            <w:rStyle w:val="Hyperlink"/>
            <w:rFonts w:cs="FrankRuehl" w:hint="cs"/>
            <w:vanish/>
            <w:szCs w:val="20"/>
            <w:shd w:val="clear" w:color="auto" w:fill="FFFF99"/>
            <w:rtl/>
          </w:rPr>
          <w:t>קובץ המנשרים מס' 207</w:t>
        </w:r>
      </w:hyperlink>
      <w:r w:rsidRPr="008E0F59">
        <w:rPr>
          <w:rStyle w:val="default"/>
          <w:rFonts w:cs="FrankRuehl" w:hint="cs"/>
          <w:vanish/>
          <w:sz w:val="20"/>
          <w:szCs w:val="20"/>
          <w:shd w:val="clear" w:color="auto" w:fill="FFFF99"/>
          <w:rtl/>
        </w:rPr>
        <w:t xml:space="preserve"> מחודש ינואר 2006 עמ' 3543</w:t>
      </w:r>
    </w:p>
    <w:p w14:paraId="003D8697" w14:textId="77777777" w:rsidR="00CC7A4D" w:rsidRPr="008E0F59" w:rsidRDefault="00CC7A4D">
      <w:pPr>
        <w:pStyle w:val="P00"/>
        <w:ind w:left="0" w:right="1134"/>
        <w:rPr>
          <w:rStyle w:val="default"/>
          <w:rFonts w:cs="FrankRuehl" w:hint="cs"/>
          <w:vanish/>
          <w:sz w:val="22"/>
          <w:szCs w:val="22"/>
          <w:shd w:val="clear" w:color="auto" w:fill="FFFF99"/>
          <w:rtl/>
        </w:rPr>
      </w:pPr>
      <w:r w:rsidRPr="008E0F59">
        <w:rPr>
          <w:rStyle w:val="big-number"/>
          <w:rFonts w:cs="FrankRuehl" w:hint="cs"/>
          <w:vanish/>
          <w:sz w:val="22"/>
          <w:szCs w:val="22"/>
          <w:shd w:val="clear" w:color="auto" w:fill="FFFF99"/>
          <w:rtl/>
        </w:rPr>
        <w:t>8</w:t>
      </w:r>
      <w:r w:rsidRPr="008E0F59">
        <w:rPr>
          <w:rStyle w:val="default"/>
          <w:rFonts w:cs="FrankRuehl"/>
          <w:vanish/>
          <w:sz w:val="22"/>
          <w:szCs w:val="22"/>
          <w:shd w:val="clear" w:color="auto" w:fill="FFFF99"/>
          <w:rtl/>
        </w:rPr>
        <w:t>.</w:t>
      </w:r>
      <w:r w:rsidRPr="008E0F59">
        <w:rPr>
          <w:rStyle w:val="default"/>
          <w:rFonts w:cs="FrankRuehl"/>
          <w:vanish/>
          <w:sz w:val="22"/>
          <w:szCs w:val="22"/>
          <w:shd w:val="clear" w:color="auto" w:fill="FFFF99"/>
          <w:rtl/>
        </w:rPr>
        <w:tab/>
      </w:r>
      <w:r w:rsidRPr="008E0F59">
        <w:rPr>
          <w:rStyle w:val="default"/>
          <w:rFonts w:cs="FrankRuehl" w:hint="cs"/>
          <w:vanish/>
          <w:sz w:val="22"/>
          <w:szCs w:val="22"/>
          <w:shd w:val="clear" w:color="auto" w:fill="FFFF99"/>
          <w:rtl/>
        </w:rPr>
        <w:t>א.</w:t>
      </w:r>
      <w:r w:rsidRPr="008E0F59">
        <w:rPr>
          <w:rStyle w:val="default"/>
          <w:rFonts w:cs="FrankRuehl" w:hint="cs"/>
          <w:vanish/>
          <w:sz w:val="22"/>
          <w:szCs w:val="22"/>
          <w:shd w:val="clear" w:color="auto" w:fill="FFFF99"/>
          <w:rtl/>
        </w:rPr>
        <w:tab/>
        <w:t xml:space="preserve">מפקד צבאי או מי מטעמו לא יעשה שימוש בסמכותו לפי סעיפים 4 ו-5 אלא לאחר שניתנה אפשרות למי שרואה עצמו נפגע מההכרזה להגיש השגה בכתב בפני מפקד כוחות צה"ל באזור תוך </w:t>
      </w:r>
      <w:r w:rsidRPr="008E0F59">
        <w:rPr>
          <w:rStyle w:val="default"/>
          <w:rFonts w:cs="FrankRuehl" w:hint="cs"/>
          <w:strike/>
          <w:vanish/>
          <w:sz w:val="22"/>
          <w:szCs w:val="22"/>
          <w:shd w:val="clear" w:color="auto" w:fill="FFFF99"/>
          <w:rtl/>
        </w:rPr>
        <w:t>שלושה ימים</w:t>
      </w:r>
      <w:r w:rsidRPr="008E0F59">
        <w:rPr>
          <w:rStyle w:val="default"/>
          <w:rFonts w:cs="FrankRuehl" w:hint="cs"/>
          <w:vanish/>
          <w:sz w:val="22"/>
          <w:szCs w:val="22"/>
          <w:shd w:val="clear" w:color="auto" w:fill="FFFF99"/>
          <w:rtl/>
        </w:rPr>
        <w:t xml:space="preserve"> </w:t>
      </w:r>
      <w:r w:rsidRPr="008E0F59">
        <w:rPr>
          <w:rStyle w:val="default"/>
          <w:rFonts w:cs="FrankRuehl" w:hint="cs"/>
          <w:vanish/>
          <w:sz w:val="22"/>
          <w:szCs w:val="22"/>
          <w:u w:val="single"/>
          <w:shd w:val="clear" w:color="auto" w:fill="FFFF99"/>
          <w:rtl/>
        </w:rPr>
        <w:t>שמונה ימים</w:t>
      </w:r>
      <w:r w:rsidRPr="008E0F59">
        <w:rPr>
          <w:rStyle w:val="default"/>
          <w:rFonts w:cs="FrankRuehl" w:hint="cs"/>
          <w:vanish/>
          <w:sz w:val="22"/>
          <w:szCs w:val="22"/>
          <w:shd w:val="clear" w:color="auto" w:fill="FFFF99"/>
          <w:rtl/>
        </w:rPr>
        <w:t xml:space="preserve"> מיום פרסום ההכרזה.</w:t>
      </w:r>
    </w:p>
    <w:p w14:paraId="5360FF55" w14:textId="77777777" w:rsidR="00CC7A4D" w:rsidRPr="008E0F59" w:rsidRDefault="00CC7A4D">
      <w:pPr>
        <w:pStyle w:val="P00"/>
        <w:spacing w:before="0"/>
        <w:ind w:left="0" w:right="1134"/>
        <w:rPr>
          <w:rStyle w:val="default"/>
          <w:rFonts w:cs="FrankRuehl" w:hint="cs"/>
          <w:vanish/>
          <w:sz w:val="22"/>
          <w:szCs w:val="22"/>
          <w:shd w:val="clear" w:color="auto" w:fill="FFFF99"/>
          <w:rtl/>
        </w:rPr>
      </w:pPr>
      <w:r w:rsidRPr="008E0F59">
        <w:rPr>
          <w:rStyle w:val="default"/>
          <w:rFonts w:cs="FrankRuehl" w:hint="cs"/>
          <w:vanish/>
          <w:sz w:val="22"/>
          <w:szCs w:val="22"/>
          <w:shd w:val="clear" w:color="auto" w:fill="FFFF99"/>
          <w:rtl/>
        </w:rPr>
        <w:tab/>
        <w:t>ב.</w:t>
      </w:r>
      <w:r w:rsidRPr="008E0F59">
        <w:rPr>
          <w:rStyle w:val="default"/>
          <w:rFonts w:cs="FrankRuehl" w:hint="cs"/>
          <w:vanish/>
          <w:sz w:val="22"/>
          <w:szCs w:val="22"/>
          <w:shd w:val="clear" w:color="auto" w:fill="FFFF99"/>
          <w:rtl/>
        </w:rPr>
        <w:tab/>
        <w:t xml:space="preserve">הוגשה השגה, לא ייכנסו האיסורים המפורטים בסעיפים 4 ו-5 לתוקף, והמפקד הצבאי לא יעשה שימוש בסמכותו לפי סעיפים אלה, אלא לאחר חלוף </w:t>
      </w:r>
      <w:r w:rsidRPr="008E0F59">
        <w:rPr>
          <w:rStyle w:val="default"/>
          <w:rFonts w:cs="FrankRuehl" w:hint="cs"/>
          <w:strike/>
          <w:vanish/>
          <w:sz w:val="22"/>
          <w:szCs w:val="22"/>
          <w:shd w:val="clear" w:color="auto" w:fill="FFFF99"/>
          <w:rtl/>
        </w:rPr>
        <w:t>שלושה ימים</w:t>
      </w:r>
      <w:r w:rsidRPr="008E0F59">
        <w:rPr>
          <w:rStyle w:val="default"/>
          <w:rFonts w:cs="FrankRuehl" w:hint="cs"/>
          <w:vanish/>
          <w:sz w:val="22"/>
          <w:szCs w:val="22"/>
          <w:shd w:val="clear" w:color="auto" w:fill="FFFF99"/>
          <w:rtl/>
        </w:rPr>
        <w:t xml:space="preserve"> </w:t>
      </w:r>
      <w:r w:rsidRPr="008E0F59">
        <w:rPr>
          <w:rStyle w:val="default"/>
          <w:rFonts w:cs="FrankRuehl" w:hint="cs"/>
          <w:vanish/>
          <w:sz w:val="22"/>
          <w:szCs w:val="22"/>
          <w:u w:val="single"/>
          <w:shd w:val="clear" w:color="auto" w:fill="FFFF99"/>
          <w:rtl/>
        </w:rPr>
        <w:t>שמונה ימים</w:t>
      </w:r>
      <w:r w:rsidRPr="008E0F59">
        <w:rPr>
          <w:rStyle w:val="default"/>
          <w:rFonts w:cs="FrankRuehl" w:hint="cs"/>
          <w:vanish/>
          <w:sz w:val="22"/>
          <w:szCs w:val="22"/>
          <w:shd w:val="clear" w:color="auto" w:fill="FFFF99"/>
          <w:rtl/>
        </w:rPr>
        <w:t xml:space="preserve"> ממועד מתן ההחלטה בהשגה.</w:t>
      </w:r>
    </w:p>
    <w:p w14:paraId="4B304DBA" w14:textId="77777777" w:rsidR="00CC7A4D" w:rsidRDefault="00CC7A4D">
      <w:pPr>
        <w:pStyle w:val="P00"/>
        <w:spacing w:before="0"/>
        <w:ind w:left="0" w:right="1134"/>
        <w:rPr>
          <w:rStyle w:val="default"/>
          <w:rFonts w:cs="FrankRuehl" w:hint="cs"/>
          <w:sz w:val="2"/>
          <w:szCs w:val="2"/>
          <w:u w:val="single"/>
          <w:rtl/>
        </w:rPr>
      </w:pPr>
      <w:r w:rsidRPr="008E0F59">
        <w:rPr>
          <w:rStyle w:val="default"/>
          <w:rFonts w:cs="FrankRuehl" w:hint="cs"/>
          <w:vanish/>
          <w:sz w:val="22"/>
          <w:szCs w:val="22"/>
          <w:shd w:val="clear" w:color="auto" w:fill="FFFF99"/>
          <w:rtl/>
        </w:rPr>
        <w:tab/>
      </w:r>
      <w:r w:rsidRPr="008E0F59">
        <w:rPr>
          <w:rStyle w:val="default"/>
          <w:rFonts w:cs="FrankRuehl" w:hint="cs"/>
          <w:vanish/>
          <w:sz w:val="22"/>
          <w:szCs w:val="22"/>
          <w:u w:val="single"/>
          <w:shd w:val="clear" w:color="auto" w:fill="FFFF99"/>
          <w:rtl/>
        </w:rPr>
        <w:t>ג.</w:t>
      </w:r>
      <w:r w:rsidRPr="008E0F59">
        <w:rPr>
          <w:rStyle w:val="default"/>
          <w:rFonts w:cs="FrankRuehl" w:hint="cs"/>
          <w:vanish/>
          <w:sz w:val="22"/>
          <w:szCs w:val="22"/>
          <w:u w:val="single"/>
          <w:shd w:val="clear" w:color="auto" w:fill="FFFF99"/>
          <w:rtl/>
        </w:rPr>
        <w:tab/>
        <w:t>מפקד כוחות צה"ל באזור או מי שהוסמך לכך על ידו רשאי להאריך, מטעמים מיוחדים, את המועד הקבוע בסעיף קטן (א) על יסוד בקשה מנומקת הנתמכת בתצהיר.</w:t>
      </w:r>
      <w:bookmarkEnd w:id="13"/>
    </w:p>
    <w:p w14:paraId="1722A560" w14:textId="77777777" w:rsidR="00CC7A4D" w:rsidRDefault="00CC7A4D">
      <w:pPr>
        <w:pStyle w:val="P00"/>
        <w:spacing w:before="72"/>
        <w:ind w:left="0" w:right="1134"/>
        <w:rPr>
          <w:rStyle w:val="default"/>
          <w:rFonts w:cs="FrankRuehl" w:hint="cs"/>
          <w:rtl/>
        </w:rPr>
      </w:pPr>
      <w:bookmarkStart w:id="14" w:name="Seif9"/>
      <w:bookmarkEnd w:id="14"/>
      <w:r>
        <w:rPr>
          <w:rFonts w:cs="Miriam"/>
          <w:lang w:val="he-IL"/>
        </w:rPr>
        <w:pict w14:anchorId="49F90D5C">
          <v:rect id="_x0000_s1298" style="position:absolute;left:0;text-align:left;margin-left:464.35pt;margin-top:7.1pt;width:75.05pt;height:10.15pt;z-index:251655168" o:allowincell="f" filled="f" stroked="f" strokecolor="lime" strokeweight=".25pt">
            <v:textbox style="mso-next-textbox:#_x0000_s1298" inset="0,0,0,0">
              <w:txbxContent>
                <w:p w14:paraId="7A37EC0C" w14:textId="77777777" w:rsidR="00CC7A4D" w:rsidRDefault="00CC7A4D">
                  <w:pPr>
                    <w:spacing w:line="160" w:lineRule="exact"/>
                    <w:rPr>
                      <w:rFonts w:cs="Miriam" w:hint="cs"/>
                      <w:noProof/>
                      <w:sz w:val="18"/>
                      <w:szCs w:val="18"/>
                      <w:rtl/>
                    </w:rPr>
                  </w:pPr>
                  <w:r>
                    <w:rPr>
                      <w:rFonts w:cs="Miriam" w:hint="cs"/>
                      <w:sz w:val="18"/>
                      <w:szCs w:val="18"/>
                      <w:rtl/>
                    </w:rPr>
                    <w:t>איסורים מיידיים</w:t>
                  </w:r>
                </w:p>
              </w:txbxContent>
            </v:textbox>
            <w10:anchorlock/>
          </v:rect>
        </w:pict>
      </w:r>
      <w:r>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על אף האמור בסעיפים 4, 5 ו-8, ייכנסו האיסורים המפורטים בסעיפים 4 ו-5 לתוקף באופן מיידי ממועד פרסום ההכרזה ביחס לפעולות הבאות:</w:t>
      </w:r>
    </w:p>
    <w:p w14:paraId="272F0E52" w14:textId="77777777" w:rsidR="00CC7A4D" w:rsidRDefault="00CC7A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פעולות בינוי בתחום ההכרזה.</w:t>
      </w:r>
    </w:p>
    <w:p w14:paraId="53452D57" w14:textId="77777777" w:rsidR="00CC7A4D" w:rsidRDefault="00CC7A4D">
      <w:pPr>
        <w:pStyle w:val="P00"/>
        <w:spacing w:before="72"/>
        <w:ind w:left="1021" w:right="1134"/>
        <w:rPr>
          <w:rStyle w:val="default"/>
          <w:rFonts w:cs="FrankRuehl" w:hint="cs"/>
          <w:rtl/>
        </w:rPr>
      </w:pPr>
      <w:r>
        <w:rPr>
          <w:rStyle w:val="default"/>
          <w:rFonts w:cs="FrankRuehl" w:hint="cs"/>
          <w:rtl/>
        </w:rPr>
        <w:t>(2)</w:t>
      </w:r>
      <w:r>
        <w:rPr>
          <w:rStyle w:val="a6"/>
          <w:rFonts w:cs="FrankRuehl"/>
          <w:sz w:val="26"/>
        </w:rPr>
        <w:footnoteReference w:id="2"/>
      </w:r>
    </w:p>
    <w:p w14:paraId="1FE93C5F" w14:textId="77777777" w:rsidR="00CC7A4D" w:rsidRDefault="00CC7A4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כניסת אדם או הכנסת רכוש לתחום ההכרזה לצורך ביצוע פעולות בינוי.</w:t>
      </w:r>
    </w:p>
    <w:p w14:paraId="51BDD337" w14:textId="77777777" w:rsidR="00CC7A4D" w:rsidRDefault="00CC7A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נעשו פעולות המפורטות בסעיף קטן (א) לאחר מועד פרסום ההכרזה, יהיה המפקד הצבאי רשאי להשתמש בסמכותו לפי סעיפים 4 ו-5 באופן מיידי, על אף האמור בסעיף 8.</w:t>
      </w:r>
    </w:p>
    <w:p w14:paraId="7A5CC27D" w14:textId="77777777" w:rsidR="00CC7A4D" w:rsidRDefault="00CC7A4D">
      <w:pPr>
        <w:pStyle w:val="P00"/>
        <w:spacing w:before="72"/>
        <w:ind w:left="0" w:right="1134"/>
        <w:rPr>
          <w:rStyle w:val="default"/>
          <w:rFonts w:cs="FrankRuehl" w:hint="cs"/>
          <w:rtl/>
        </w:rPr>
      </w:pPr>
      <w:bookmarkStart w:id="15" w:name="Seif10"/>
      <w:bookmarkEnd w:id="15"/>
      <w:r>
        <w:rPr>
          <w:rFonts w:cs="Miriam"/>
          <w:lang w:val="he-IL"/>
        </w:rPr>
        <w:pict w14:anchorId="72826660">
          <v:rect id="_x0000_s1299" style="position:absolute;left:0;text-align:left;margin-left:464.35pt;margin-top:7.1pt;width:75.05pt;height:10.15pt;z-index:251656192" o:allowincell="f" filled="f" stroked="f" strokecolor="lime" strokeweight=".25pt">
            <v:textbox style="mso-next-textbox:#_x0000_s1299" inset="0,0,0,0">
              <w:txbxContent>
                <w:p w14:paraId="73EEF9A4" w14:textId="77777777" w:rsidR="00CC7A4D" w:rsidRDefault="00CC7A4D">
                  <w:pPr>
                    <w:spacing w:line="160" w:lineRule="exact"/>
                    <w:rPr>
                      <w:rFonts w:cs="Miriam" w:hint="cs"/>
                      <w:noProof/>
                      <w:sz w:val="18"/>
                      <w:szCs w:val="18"/>
                      <w:rtl/>
                    </w:rPr>
                  </w:pPr>
                  <w:r>
                    <w:rPr>
                      <w:rFonts w:cs="Miriam" w:hint="cs"/>
                      <w:sz w:val="18"/>
                      <w:szCs w:val="18"/>
                      <w:rtl/>
                    </w:rPr>
                    <w:t>דיון בהשגה</w:t>
                  </w:r>
                </w:p>
              </w:txbxContent>
            </v:textbox>
            <w10:anchorlock/>
          </v:rect>
        </w:pict>
      </w:r>
      <w:r>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הוגשה השגה יצורפו לה מסמכים שיש בהם כדי להוכיח כי הטענות הכלולות בהשגה, וכן המסמכים המוכיחים את כל אלה:</w:t>
      </w:r>
    </w:p>
    <w:p w14:paraId="539E29A0" w14:textId="77777777" w:rsidR="00CC7A4D" w:rsidRDefault="00CC7A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זכויותיו של מגיש ההשגה במקרקעין המצויים בתחום ההכרזה.</w:t>
      </w:r>
    </w:p>
    <w:p w14:paraId="75AFAE79" w14:textId="77777777" w:rsidR="00CC7A4D" w:rsidRDefault="00CC7A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היתר שניתן כדין מאת מוסד תכנון ביחס למבנה המצוי בתחום ההכרזה.</w:t>
      </w:r>
    </w:p>
    <w:p w14:paraId="6FC53F81" w14:textId="77777777" w:rsidR="00CC7A4D" w:rsidRDefault="00CC7A4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נמצא בתחום ההכרזה מבנה יביל </w:t>
      </w:r>
      <w:r>
        <w:rPr>
          <w:rStyle w:val="default"/>
          <w:rFonts w:cs="FrankRuehl"/>
          <w:rtl/>
        </w:rPr>
        <w:t>–</w:t>
      </w:r>
      <w:r>
        <w:rPr>
          <w:rStyle w:val="default"/>
          <w:rFonts w:cs="FrankRuehl" w:hint="cs"/>
          <w:rtl/>
        </w:rPr>
        <w:t xml:space="preserve"> היתר מאת הרשות המוסמכת לפי הצו בדבר העברת טובין (יהודה והשומרון) (מס' 1252), התשמ"ח-1988 והתקנות שהוצאו מכוחו (להלן: "הצו בדבר העברת טובין").</w:t>
      </w:r>
    </w:p>
    <w:p w14:paraId="7D223943" w14:textId="77777777" w:rsidR="00CC7A4D" w:rsidRDefault="00CC7A4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תצהיר מפורט המאמת את העובדות הנטענות בהשגה.</w:t>
      </w:r>
    </w:p>
    <w:p w14:paraId="24FBB3DB" w14:textId="77777777" w:rsidR="00CC7A4D" w:rsidRDefault="00CC7A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כוחות צה"ל באזור רשאי לקבוע, בהוראות או בכל דרך אחרת, חובת הצגת מסמכים ונתונים נוספים כתנאי לדיון בהשגה.</w:t>
      </w:r>
    </w:p>
    <w:p w14:paraId="672F9D6A" w14:textId="77777777" w:rsidR="00CC7A4D" w:rsidRDefault="00CC7A4D">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מפקד כוחות צה"ל באזור רשאי לקבל השגה שהוגשה בפניו, כולה או מקצתה, או לדחותה.</w:t>
      </w:r>
    </w:p>
    <w:p w14:paraId="28B6E8F1" w14:textId="77777777" w:rsidR="00CC7A4D" w:rsidRDefault="00CC7A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מפקד כוחות צה"ל באזור יהא רשאי לדחות השגה על הסף מהטעם שלא הוגשו מסמכים או נתונים, לפי העניין, כמתחייב לפי סעיפים קטנים (א) ו-(ב).</w:t>
      </w:r>
    </w:p>
    <w:p w14:paraId="0C131B94" w14:textId="77777777" w:rsidR="00CC7A4D" w:rsidRDefault="00CC7A4D">
      <w:pPr>
        <w:pStyle w:val="P00"/>
        <w:spacing w:before="72"/>
        <w:ind w:left="0" w:right="1134"/>
        <w:rPr>
          <w:rStyle w:val="default"/>
          <w:rFonts w:cs="FrankRuehl" w:hint="cs"/>
          <w:rtl/>
        </w:rPr>
      </w:pPr>
      <w:r>
        <w:rPr>
          <w:rFonts w:cs="FrankRuehl"/>
          <w:rtl/>
          <w:lang w:val="he-IL"/>
        </w:rPr>
        <w:pict w14:anchorId="0F9E568E">
          <v:shape id="_x0000_s1311" type="#_x0000_t202" style="position:absolute;left:0;text-align:left;margin-left:470.35pt;margin-top:7.1pt;width:1in;height:18pt;z-index:251664384" filled="f" stroked="f">
            <v:textbox inset="1mm,0,1mm,0">
              <w:txbxContent>
                <w:p w14:paraId="4698584C" w14:textId="77777777" w:rsidR="00CC7A4D" w:rsidRDefault="00CC7A4D">
                  <w:pPr>
                    <w:spacing w:line="160" w:lineRule="exact"/>
                    <w:rPr>
                      <w:rFonts w:cs="Miriam" w:hint="cs"/>
                      <w:noProof/>
                      <w:sz w:val="18"/>
                      <w:szCs w:val="18"/>
                      <w:rtl/>
                    </w:rPr>
                  </w:pPr>
                  <w:r>
                    <w:rPr>
                      <w:rFonts w:cs="Miriam" w:hint="cs"/>
                      <w:sz w:val="18"/>
                      <w:szCs w:val="18"/>
                      <w:rtl/>
                    </w:rPr>
                    <w:t>תיקון מס' 1 (מס' 1540) תשס"ד-2004</w:t>
                  </w:r>
                </w:p>
              </w:txbxContent>
            </v:textbox>
          </v:shape>
        </w:pict>
      </w:r>
      <w:r>
        <w:rPr>
          <w:rStyle w:val="default"/>
          <w:rFonts w:cs="FrankRuehl" w:hint="cs"/>
          <w:rtl/>
        </w:rPr>
        <w:tab/>
        <w:t>ד.</w:t>
      </w:r>
      <w:r>
        <w:rPr>
          <w:rStyle w:val="default"/>
          <w:rFonts w:cs="FrankRuehl" w:hint="cs"/>
          <w:rtl/>
        </w:rPr>
        <w:tab/>
        <w:t>החליט מפקד כוחות צה"ל באזור לדחות את ההשגה יקבע בהחלטתו את המועד להפעלת הסמכויות לפי סעיפים 4 ו-5 שלא יפחת משבעה ימים.</w:t>
      </w:r>
    </w:p>
    <w:p w14:paraId="5415AED1" w14:textId="77777777" w:rsidR="00CC7A4D" w:rsidRPr="008E0F59" w:rsidRDefault="00CC7A4D">
      <w:pPr>
        <w:pStyle w:val="P00"/>
        <w:spacing w:before="0"/>
        <w:ind w:left="0" w:right="1134"/>
        <w:rPr>
          <w:rStyle w:val="default"/>
          <w:rFonts w:cs="FrankRuehl" w:hint="cs"/>
          <w:vanish/>
          <w:color w:val="FF0000"/>
          <w:sz w:val="20"/>
          <w:szCs w:val="20"/>
          <w:shd w:val="clear" w:color="auto" w:fill="FFFF99"/>
          <w:rtl/>
        </w:rPr>
      </w:pPr>
      <w:bookmarkStart w:id="16" w:name="Rov5"/>
      <w:r w:rsidRPr="008E0F59">
        <w:rPr>
          <w:rStyle w:val="default"/>
          <w:rFonts w:cs="FrankRuehl" w:hint="cs"/>
          <w:vanish/>
          <w:color w:val="FF0000"/>
          <w:sz w:val="20"/>
          <w:szCs w:val="20"/>
          <w:shd w:val="clear" w:color="auto" w:fill="FFFF99"/>
          <w:rtl/>
        </w:rPr>
        <w:t>מיום 6.1.2004</w:t>
      </w:r>
    </w:p>
    <w:p w14:paraId="5EE06EA7" w14:textId="77777777" w:rsidR="00CC7A4D" w:rsidRPr="008E0F59" w:rsidRDefault="00CC7A4D">
      <w:pPr>
        <w:pStyle w:val="P00"/>
        <w:spacing w:before="0"/>
        <w:ind w:left="0" w:right="1134"/>
        <w:rPr>
          <w:rStyle w:val="default"/>
          <w:rFonts w:cs="FrankRuehl" w:hint="cs"/>
          <w:vanish/>
          <w:sz w:val="20"/>
          <w:szCs w:val="20"/>
          <w:shd w:val="clear" w:color="auto" w:fill="FFFF99"/>
          <w:rtl/>
        </w:rPr>
      </w:pPr>
      <w:r w:rsidRPr="008E0F59">
        <w:rPr>
          <w:rStyle w:val="default"/>
          <w:rFonts w:cs="FrankRuehl" w:hint="cs"/>
          <w:b/>
          <w:bCs/>
          <w:vanish/>
          <w:sz w:val="20"/>
          <w:szCs w:val="20"/>
          <w:shd w:val="clear" w:color="auto" w:fill="FFFF99"/>
          <w:rtl/>
        </w:rPr>
        <w:t>תיקון מס' 1 (מס' 1540)</w:t>
      </w:r>
      <w:r w:rsidR="00DA3212" w:rsidRPr="008E0F59">
        <w:rPr>
          <w:rStyle w:val="default"/>
          <w:rFonts w:cs="FrankRuehl" w:hint="cs"/>
          <w:b/>
          <w:bCs/>
          <w:vanish/>
          <w:sz w:val="20"/>
          <w:szCs w:val="20"/>
          <w:shd w:val="clear" w:color="auto" w:fill="FFFF99"/>
          <w:rtl/>
        </w:rPr>
        <w:t xml:space="preserve"> תשס"ד-2004</w:t>
      </w:r>
    </w:p>
    <w:p w14:paraId="6301D7A1" w14:textId="77777777" w:rsidR="00CC7A4D" w:rsidRPr="008E0F59" w:rsidRDefault="00CC7A4D">
      <w:pPr>
        <w:pStyle w:val="P00"/>
        <w:spacing w:before="0"/>
        <w:ind w:left="0" w:right="1134"/>
        <w:rPr>
          <w:rStyle w:val="default"/>
          <w:rFonts w:cs="FrankRuehl" w:hint="cs"/>
          <w:vanish/>
          <w:sz w:val="20"/>
          <w:szCs w:val="20"/>
          <w:shd w:val="clear" w:color="auto" w:fill="FFFF99"/>
          <w:rtl/>
        </w:rPr>
      </w:pPr>
      <w:hyperlink r:id="rId14" w:history="1">
        <w:r w:rsidRPr="008E0F59">
          <w:rPr>
            <w:rStyle w:val="Hyperlink"/>
            <w:rFonts w:cs="FrankRuehl" w:hint="cs"/>
            <w:vanish/>
            <w:szCs w:val="20"/>
            <w:shd w:val="clear" w:color="auto" w:fill="FFFF99"/>
            <w:rtl/>
          </w:rPr>
          <w:t>קובץ המנשרים מס' 207</w:t>
        </w:r>
      </w:hyperlink>
      <w:r w:rsidRPr="008E0F59">
        <w:rPr>
          <w:rStyle w:val="default"/>
          <w:rFonts w:cs="FrankRuehl" w:hint="cs"/>
          <w:vanish/>
          <w:sz w:val="20"/>
          <w:szCs w:val="20"/>
          <w:shd w:val="clear" w:color="auto" w:fill="FFFF99"/>
          <w:rtl/>
        </w:rPr>
        <w:t xml:space="preserve"> מחודש ינואר 2006 עמ' 3543</w:t>
      </w:r>
    </w:p>
    <w:p w14:paraId="58BA28F5" w14:textId="77777777" w:rsidR="00CC7A4D" w:rsidRDefault="00CC7A4D">
      <w:pPr>
        <w:pStyle w:val="P00"/>
        <w:ind w:left="0" w:right="1134"/>
        <w:rPr>
          <w:rStyle w:val="default"/>
          <w:rFonts w:cs="FrankRuehl" w:hint="cs"/>
          <w:sz w:val="2"/>
          <w:szCs w:val="2"/>
          <w:rtl/>
        </w:rPr>
      </w:pPr>
      <w:r w:rsidRPr="008E0F59">
        <w:rPr>
          <w:rStyle w:val="default"/>
          <w:rFonts w:cs="FrankRuehl" w:hint="cs"/>
          <w:vanish/>
          <w:sz w:val="22"/>
          <w:szCs w:val="22"/>
          <w:shd w:val="clear" w:color="auto" w:fill="FFFF99"/>
          <w:rtl/>
        </w:rPr>
        <w:tab/>
        <w:t>ד.</w:t>
      </w:r>
      <w:r w:rsidRPr="008E0F59">
        <w:rPr>
          <w:rStyle w:val="default"/>
          <w:rFonts w:cs="FrankRuehl" w:hint="cs"/>
          <w:vanish/>
          <w:sz w:val="22"/>
          <w:szCs w:val="22"/>
          <w:shd w:val="clear" w:color="auto" w:fill="FFFF99"/>
          <w:rtl/>
        </w:rPr>
        <w:tab/>
        <w:t xml:space="preserve">החליט מפקד כוחות צה"ל באזור לדחות את ההשגה יקבע בהחלטתו את המועד להפעלת הסמכויות לפי סעיפים 4 ו-5 שלא יפחת </w:t>
      </w:r>
      <w:r w:rsidRPr="008E0F59">
        <w:rPr>
          <w:rStyle w:val="default"/>
          <w:rFonts w:cs="FrankRuehl" w:hint="cs"/>
          <w:strike/>
          <w:vanish/>
          <w:sz w:val="22"/>
          <w:szCs w:val="22"/>
          <w:shd w:val="clear" w:color="auto" w:fill="FFFF99"/>
          <w:rtl/>
        </w:rPr>
        <w:t>משלושה ימים</w:t>
      </w:r>
      <w:r w:rsidRPr="008E0F59">
        <w:rPr>
          <w:rStyle w:val="default"/>
          <w:rFonts w:cs="FrankRuehl" w:hint="cs"/>
          <w:vanish/>
          <w:sz w:val="22"/>
          <w:szCs w:val="22"/>
          <w:shd w:val="clear" w:color="auto" w:fill="FFFF99"/>
          <w:rtl/>
        </w:rPr>
        <w:t xml:space="preserve"> </w:t>
      </w:r>
      <w:r w:rsidRPr="008E0F59">
        <w:rPr>
          <w:rStyle w:val="default"/>
          <w:rFonts w:cs="FrankRuehl" w:hint="cs"/>
          <w:vanish/>
          <w:sz w:val="22"/>
          <w:szCs w:val="22"/>
          <w:u w:val="single"/>
          <w:shd w:val="clear" w:color="auto" w:fill="FFFF99"/>
          <w:rtl/>
        </w:rPr>
        <w:t>משבעה ימים</w:t>
      </w:r>
      <w:r w:rsidRPr="008E0F59">
        <w:rPr>
          <w:rStyle w:val="default"/>
          <w:rFonts w:cs="FrankRuehl" w:hint="cs"/>
          <w:vanish/>
          <w:sz w:val="22"/>
          <w:szCs w:val="22"/>
          <w:shd w:val="clear" w:color="auto" w:fill="FFFF99"/>
          <w:rtl/>
        </w:rPr>
        <w:t>.</w:t>
      </w:r>
      <w:bookmarkEnd w:id="16"/>
    </w:p>
    <w:p w14:paraId="78C2274D" w14:textId="77777777" w:rsidR="00CC7A4D" w:rsidRDefault="00CC7A4D">
      <w:pPr>
        <w:pStyle w:val="P00"/>
        <w:spacing w:before="72"/>
        <w:ind w:left="0" w:right="1134"/>
        <w:rPr>
          <w:rStyle w:val="default"/>
          <w:rFonts w:cs="FrankRuehl" w:hint="cs"/>
          <w:rtl/>
        </w:rPr>
      </w:pPr>
      <w:bookmarkStart w:id="17" w:name="Seif11"/>
      <w:bookmarkEnd w:id="17"/>
      <w:r>
        <w:rPr>
          <w:rFonts w:cs="Miriam"/>
          <w:lang w:val="he-IL"/>
        </w:rPr>
        <w:pict w14:anchorId="486B4BCB">
          <v:rect id="_x0000_s1300" style="position:absolute;left:0;text-align:left;margin-left:464.35pt;margin-top:7.1pt;width:75.05pt;height:10.15pt;z-index:251657216" o:allowincell="f" filled="f" stroked="f" strokecolor="lime" strokeweight=".25pt">
            <v:textbox style="mso-next-textbox:#_x0000_s1300" inset="0,0,0,0">
              <w:txbxContent>
                <w:p w14:paraId="1BA0622A" w14:textId="77777777" w:rsidR="00CC7A4D" w:rsidRDefault="00CC7A4D">
                  <w:pPr>
                    <w:spacing w:line="160" w:lineRule="exact"/>
                    <w:rPr>
                      <w:rFonts w:cs="Miriam" w:hint="cs"/>
                      <w:noProof/>
                      <w:sz w:val="18"/>
                      <w:szCs w:val="18"/>
                      <w:rtl/>
                    </w:rPr>
                  </w:pPr>
                  <w:r>
                    <w:rPr>
                      <w:rFonts w:cs="Miriam" w:hint="cs"/>
                      <w:sz w:val="18"/>
                      <w:szCs w:val="18"/>
                      <w:rtl/>
                    </w:rPr>
                    <w:t>עדיפות ושמירת דינים</w:t>
                  </w:r>
                </w:p>
              </w:txbxContent>
            </v:textbox>
            <w10:anchorlock/>
          </v:rect>
        </w:pict>
      </w:r>
      <w:r>
        <w:rPr>
          <w:rStyle w:val="big-number"/>
          <w:rFonts w:cs="Miriam" w:hint="cs"/>
          <w:rtl/>
        </w:rPr>
        <w:t>11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הוראות צו זה גוברות על הוראות החוק והצו בדבר מתן היתרים, לפי העניין, החלות על מבנה המצוי בתחום ההכרזה.</w:t>
      </w:r>
    </w:p>
    <w:p w14:paraId="4B6AAF2E" w14:textId="77777777" w:rsidR="00CC7A4D" w:rsidRDefault="00CC7A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צו זה גוברות על הוראות כל דין ותחיקת ביטחון ביחס לפינוי רכוש, שאיננו מבנה, המצוי בתחום ההכרזה.</w:t>
      </w:r>
    </w:p>
    <w:p w14:paraId="56CF5B70" w14:textId="77777777" w:rsidR="00CC7A4D" w:rsidRDefault="00CC7A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צו זה או בהכרזה מכוחו, כדי לפגוע בתוקפם של הכרזות או צווים אחרים החלים בתחום ההכרזה, לפי כל דין או תחיקת ביטחון.</w:t>
      </w:r>
    </w:p>
    <w:p w14:paraId="6BF3CED2" w14:textId="77777777" w:rsidR="00CC7A4D" w:rsidRDefault="00CC7A4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למען הסר ספק, אין בהוראות צו זה, כדי לפגוע בכל סמכות הנתונה לרשויות צה"ל לפעול כלפי אדם או רכוש בתחום ההכרזה לפי כל דין או תחיקת ביטחון.</w:t>
      </w:r>
    </w:p>
    <w:p w14:paraId="03524727" w14:textId="77777777" w:rsidR="00CC7A4D" w:rsidRDefault="00CC7A4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בהוראות צו זה כדי לפטור מחובת קבלת היתר הדרוש לפי כל דין ותחיקת ביטחון, ובכלל זה, היתר להעברת טובין בהתאם להוראות הצו בדבר העברת טובין.</w:t>
      </w:r>
    </w:p>
    <w:p w14:paraId="06805633" w14:textId="77777777" w:rsidR="00CC7A4D" w:rsidRDefault="00CC7A4D">
      <w:pPr>
        <w:pStyle w:val="P00"/>
        <w:spacing w:before="72"/>
        <w:ind w:left="0" w:right="1134"/>
        <w:rPr>
          <w:rStyle w:val="default"/>
          <w:rFonts w:cs="FrankRuehl" w:hint="cs"/>
          <w:rtl/>
        </w:rPr>
      </w:pPr>
      <w:r>
        <w:rPr>
          <w:rFonts w:cs="FrankRuehl"/>
          <w:rtl/>
          <w:lang w:val="he-IL"/>
        </w:rPr>
        <w:pict w14:anchorId="57478C27">
          <v:shape id="_x0000_s1313" type="#_x0000_t202" style="position:absolute;left:0;text-align:left;margin-left:470.35pt;margin-top:7.1pt;width:1in;height:18pt;z-index:251666432" filled="f" stroked="f">
            <v:textbox inset="1mm,0,1mm,0">
              <w:txbxContent>
                <w:p w14:paraId="7E8AE21B" w14:textId="77777777" w:rsidR="00CC7A4D" w:rsidRDefault="00CC7A4D">
                  <w:pPr>
                    <w:spacing w:line="160" w:lineRule="exact"/>
                    <w:rPr>
                      <w:rFonts w:cs="Miriam" w:hint="cs"/>
                      <w:noProof/>
                      <w:sz w:val="18"/>
                      <w:szCs w:val="18"/>
                      <w:rtl/>
                    </w:rPr>
                  </w:pPr>
                  <w:r>
                    <w:rPr>
                      <w:rFonts w:cs="Miriam" w:hint="cs"/>
                      <w:sz w:val="18"/>
                      <w:szCs w:val="18"/>
                      <w:rtl/>
                    </w:rPr>
                    <w:t>תיקון מס' 2 (מס' 1543) תשס"ד-2004</w:t>
                  </w:r>
                </w:p>
              </w:txbxContent>
            </v:textbox>
          </v:shape>
        </w:pict>
      </w:r>
      <w:r>
        <w:rPr>
          <w:rStyle w:val="default"/>
          <w:rFonts w:cs="FrankRuehl" w:hint="cs"/>
          <w:rtl/>
        </w:rPr>
        <w:tab/>
        <w:t>ו.</w:t>
      </w:r>
      <w:r>
        <w:rPr>
          <w:rStyle w:val="default"/>
          <w:rFonts w:cs="FrankRuehl" w:hint="cs"/>
          <w:rtl/>
        </w:rPr>
        <w:tab/>
        <w:t>הוראות הצו לא יחולו על מבנה המצוי בתחום ההכרזה אשר לגביו ניתן היתר כדין מאת מוסד תכנון לפני מועד ההכרזה.</w:t>
      </w:r>
    </w:p>
    <w:p w14:paraId="04778A65" w14:textId="77777777" w:rsidR="00CC7A4D" w:rsidRPr="008E0F59" w:rsidRDefault="00CC7A4D">
      <w:pPr>
        <w:pStyle w:val="P00"/>
        <w:spacing w:before="0"/>
        <w:ind w:left="0" w:right="1134"/>
        <w:rPr>
          <w:rStyle w:val="default"/>
          <w:rFonts w:cs="FrankRuehl" w:hint="cs"/>
          <w:vanish/>
          <w:color w:val="FF0000"/>
          <w:sz w:val="20"/>
          <w:szCs w:val="20"/>
          <w:shd w:val="clear" w:color="auto" w:fill="FFFF99"/>
          <w:rtl/>
        </w:rPr>
      </w:pPr>
      <w:bookmarkStart w:id="18" w:name="Rov7"/>
      <w:r w:rsidRPr="008E0F59">
        <w:rPr>
          <w:rStyle w:val="default"/>
          <w:rFonts w:cs="FrankRuehl" w:hint="cs"/>
          <w:vanish/>
          <w:color w:val="FF0000"/>
          <w:sz w:val="20"/>
          <w:szCs w:val="20"/>
          <w:shd w:val="clear" w:color="auto" w:fill="FFFF99"/>
          <w:rtl/>
        </w:rPr>
        <w:t>מיום 27.5.2004</w:t>
      </w:r>
    </w:p>
    <w:p w14:paraId="79050112" w14:textId="77777777" w:rsidR="00CC7A4D" w:rsidRPr="008E0F59" w:rsidRDefault="00CC7A4D">
      <w:pPr>
        <w:pStyle w:val="P00"/>
        <w:spacing w:before="0"/>
        <w:ind w:left="0" w:right="1134"/>
        <w:rPr>
          <w:rStyle w:val="default"/>
          <w:rFonts w:cs="FrankRuehl" w:hint="cs"/>
          <w:vanish/>
          <w:sz w:val="20"/>
          <w:szCs w:val="20"/>
          <w:shd w:val="clear" w:color="auto" w:fill="FFFF99"/>
          <w:rtl/>
        </w:rPr>
      </w:pPr>
      <w:r w:rsidRPr="008E0F59">
        <w:rPr>
          <w:rStyle w:val="default"/>
          <w:rFonts w:cs="FrankRuehl" w:hint="cs"/>
          <w:b/>
          <w:bCs/>
          <w:vanish/>
          <w:sz w:val="20"/>
          <w:szCs w:val="20"/>
          <w:shd w:val="clear" w:color="auto" w:fill="FFFF99"/>
          <w:rtl/>
        </w:rPr>
        <w:t>תיקון מס' 2 (מס' 1543)</w:t>
      </w:r>
      <w:r w:rsidR="00DA3212" w:rsidRPr="008E0F59">
        <w:rPr>
          <w:rStyle w:val="default"/>
          <w:rFonts w:cs="FrankRuehl" w:hint="cs"/>
          <w:b/>
          <w:bCs/>
          <w:vanish/>
          <w:sz w:val="20"/>
          <w:szCs w:val="20"/>
          <w:shd w:val="clear" w:color="auto" w:fill="FFFF99"/>
          <w:rtl/>
        </w:rPr>
        <w:t xml:space="preserve"> תשס"ד-2004</w:t>
      </w:r>
    </w:p>
    <w:p w14:paraId="50070FEB" w14:textId="77777777" w:rsidR="00CC7A4D" w:rsidRPr="008E0F59" w:rsidRDefault="00CC7A4D">
      <w:pPr>
        <w:pStyle w:val="P00"/>
        <w:spacing w:before="0"/>
        <w:ind w:left="0" w:right="1134"/>
        <w:rPr>
          <w:rStyle w:val="default"/>
          <w:rFonts w:cs="FrankRuehl" w:hint="cs"/>
          <w:vanish/>
          <w:sz w:val="20"/>
          <w:szCs w:val="20"/>
          <w:shd w:val="clear" w:color="auto" w:fill="FFFF99"/>
          <w:rtl/>
        </w:rPr>
      </w:pPr>
      <w:hyperlink r:id="rId15" w:history="1">
        <w:r w:rsidRPr="008E0F59">
          <w:rPr>
            <w:rStyle w:val="Hyperlink"/>
            <w:rFonts w:cs="FrankRuehl" w:hint="cs"/>
            <w:vanish/>
            <w:szCs w:val="20"/>
            <w:shd w:val="clear" w:color="auto" w:fill="FFFF99"/>
            <w:rtl/>
          </w:rPr>
          <w:t>קובץ המנשרים מס' 208</w:t>
        </w:r>
      </w:hyperlink>
      <w:r w:rsidRPr="008E0F59">
        <w:rPr>
          <w:rStyle w:val="default"/>
          <w:rFonts w:cs="FrankRuehl" w:hint="cs"/>
          <w:vanish/>
          <w:sz w:val="20"/>
          <w:szCs w:val="20"/>
          <w:shd w:val="clear" w:color="auto" w:fill="FFFF99"/>
          <w:rtl/>
        </w:rPr>
        <w:t xml:space="preserve"> מחודש ינואר 2006 עמ' 3725</w:t>
      </w:r>
    </w:p>
    <w:p w14:paraId="39FA9166" w14:textId="77777777" w:rsidR="00CC7A4D" w:rsidRDefault="00CC7A4D">
      <w:pPr>
        <w:pStyle w:val="P00"/>
        <w:spacing w:before="0"/>
        <w:ind w:left="0" w:right="1134"/>
        <w:rPr>
          <w:rStyle w:val="default"/>
          <w:rFonts w:cs="FrankRuehl" w:hint="cs"/>
          <w:sz w:val="2"/>
          <w:szCs w:val="2"/>
          <w:shd w:val="clear" w:color="auto" w:fill="FFFF99"/>
          <w:rtl/>
        </w:rPr>
      </w:pPr>
      <w:r w:rsidRPr="008E0F59">
        <w:rPr>
          <w:rStyle w:val="default"/>
          <w:rFonts w:cs="FrankRuehl" w:hint="cs"/>
          <w:b/>
          <w:bCs/>
          <w:vanish/>
          <w:sz w:val="20"/>
          <w:szCs w:val="20"/>
          <w:shd w:val="clear" w:color="auto" w:fill="FFFF99"/>
          <w:rtl/>
        </w:rPr>
        <w:t>הוספת סעיף קטן 11(ו)</w:t>
      </w:r>
      <w:bookmarkEnd w:id="18"/>
    </w:p>
    <w:p w14:paraId="5CA8C687" w14:textId="77777777" w:rsidR="00CC7A4D" w:rsidRDefault="00CC7A4D">
      <w:pPr>
        <w:pStyle w:val="P00"/>
        <w:spacing w:before="72"/>
        <w:ind w:left="0" w:right="1134"/>
        <w:rPr>
          <w:rStyle w:val="default"/>
          <w:rFonts w:cs="FrankRuehl" w:hint="cs"/>
          <w:rtl/>
        </w:rPr>
      </w:pPr>
      <w:bookmarkStart w:id="19" w:name="Seif12"/>
      <w:bookmarkEnd w:id="19"/>
      <w:r>
        <w:rPr>
          <w:rFonts w:cs="Miriam"/>
          <w:lang w:val="he-IL"/>
        </w:rPr>
        <w:pict w14:anchorId="6ED89319">
          <v:rect id="_x0000_s1301" style="position:absolute;left:0;text-align:left;margin-left:464.35pt;margin-top:7.1pt;width:75.05pt;height:10.15pt;z-index:251658240" o:allowincell="f" filled="f" stroked="f" strokecolor="lime" strokeweight=".25pt">
            <v:textbox style="mso-next-textbox:#_x0000_s1301" inset="0,0,0,0">
              <w:txbxContent>
                <w:p w14:paraId="796D9886" w14:textId="77777777" w:rsidR="00CC7A4D" w:rsidRDefault="00CC7A4D">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12</w:t>
      </w:r>
      <w:r>
        <w:rPr>
          <w:rStyle w:val="default"/>
          <w:rFonts w:cs="FrankRuehl"/>
          <w:rtl/>
        </w:rPr>
        <w:t>.</w:t>
      </w:r>
      <w:r>
        <w:rPr>
          <w:rStyle w:val="default"/>
          <w:rFonts w:cs="FrankRuehl"/>
          <w:rtl/>
        </w:rPr>
        <w:tab/>
      </w:r>
      <w:r>
        <w:rPr>
          <w:rStyle w:val="default"/>
          <w:rFonts w:cs="FrankRuehl" w:hint="cs"/>
          <w:rtl/>
        </w:rPr>
        <w:t xml:space="preserve">העובר על הוראות צו זה או המפריע לחייל או שוטר או מי שהוסמך על ידי מפקד כוחות צה"ל באזור לפעול על פי צו זה למלא את תפקידיהם על פי צו זה </w:t>
      </w:r>
      <w:r>
        <w:rPr>
          <w:rStyle w:val="default"/>
          <w:rFonts w:cs="FrankRuehl"/>
          <w:rtl/>
        </w:rPr>
        <w:t>–</w:t>
      </w:r>
      <w:r>
        <w:rPr>
          <w:rStyle w:val="default"/>
          <w:rFonts w:cs="FrankRuehl" w:hint="cs"/>
          <w:rtl/>
        </w:rPr>
        <w:t xml:space="preserve"> ייאשם בעבירה.</w:t>
      </w:r>
    </w:p>
    <w:p w14:paraId="51D50607" w14:textId="77777777" w:rsidR="00CC7A4D" w:rsidRDefault="00CC7A4D">
      <w:pPr>
        <w:pStyle w:val="P00"/>
        <w:spacing w:before="72"/>
        <w:ind w:left="0" w:right="1134"/>
        <w:rPr>
          <w:rStyle w:val="default"/>
          <w:rFonts w:cs="FrankRuehl" w:hint="cs"/>
          <w:rtl/>
        </w:rPr>
      </w:pPr>
      <w:bookmarkStart w:id="20" w:name="Seif13"/>
      <w:bookmarkEnd w:id="20"/>
      <w:r>
        <w:rPr>
          <w:rFonts w:cs="Miriam"/>
          <w:lang w:val="he-IL"/>
        </w:rPr>
        <w:pict w14:anchorId="05902B9C">
          <v:rect id="_x0000_s1302" style="position:absolute;left:0;text-align:left;margin-left:464.35pt;margin-top:7.1pt;width:75.05pt;height:10.15pt;z-index:251659264" o:allowincell="f" filled="f" stroked="f" strokecolor="lime" strokeweight=".25pt">
            <v:textbox style="mso-next-textbox:#_x0000_s1302" inset="0,0,0,0">
              <w:txbxContent>
                <w:p w14:paraId="06D6F2C8" w14:textId="77777777" w:rsidR="00CC7A4D" w:rsidRDefault="00CC7A4D">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13</w:t>
      </w:r>
      <w:r>
        <w:rPr>
          <w:rStyle w:val="default"/>
          <w:rFonts w:cs="FrankRuehl"/>
          <w:rtl/>
        </w:rPr>
        <w:t>.</w:t>
      </w:r>
      <w:r>
        <w:rPr>
          <w:rStyle w:val="default"/>
          <w:rFonts w:cs="FrankRuehl"/>
          <w:rtl/>
        </w:rPr>
        <w:tab/>
      </w:r>
      <w:r>
        <w:rPr>
          <w:rStyle w:val="default"/>
          <w:rFonts w:cs="FrankRuehl" w:hint="cs"/>
          <w:rtl/>
        </w:rPr>
        <w:t>תחילת תוקפו של צו זה ביום חתימתו.</w:t>
      </w:r>
    </w:p>
    <w:p w14:paraId="74552457" w14:textId="77777777" w:rsidR="00CC7A4D" w:rsidRDefault="00CC7A4D">
      <w:pPr>
        <w:pStyle w:val="P00"/>
        <w:spacing w:before="72"/>
        <w:ind w:left="0" w:right="1134"/>
        <w:rPr>
          <w:rStyle w:val="default"/>
          <w:rFonts w:cs="FrankRuehl" w:hint="cs"/>
          <w:rtl/>
        </w:rPr>
      </w:pPr>
      <w:bookmarkStart w:id="21" w:name="Seif14"/>
      <w:bookmarkEnd w:id="21"/>
      <w:r>
        <w:rPr>
          <w:rFonts w:cs="Miriam"/>
          <w:lang w:val="he-IL"/>
        </w:rPr>
        <w:pict w14:anchorId="06E5A72A">
          <v:rect id="_x0000_s1303" style="position:absolute;left:0;text-align:left;margin-left:464.35pt;margin-top:7.1pt;width:75.05pt;height:10.15pt;z-index:251660288" o:allowincell="f" filled="f" stroked="f" strokecolor="lime" strokeweight=".25pt">
            <v:textbox style="mso-next-textbox:#_x0000_s1303" inset="0,0,0,0">
              <w:txbxContent>
                <w:p w14:paraId="6CCD64EB" w14:textId="77777777" w:rsidR="00CC7A4D" w:rsidRDefault="00CC7A4D">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14</w:t>
      </w:r>
      <w:r>
        <w:rPr>
          <w:rStyle w:val="default"/>
          <w:rFonts w:cs="FrankRuehl"/>
          <w:rtl/>
        </w:rPr>
        <w:t>.</w:t>
      </w:r>
      <w:r>
        <w:rPr>
          <w:rStyle w:val="default"/>
          <w:rFonts w:cs="FrankRuehl"/>
          <w:rtl/>
        </w:rPr>
        <w:tab/>
      </w:r>
      <w:r>
        <w:rPr>
          <w:rStyle w:val="default"/>
          <w:rFonts w:cs="FrankRuehl" w:hint="cs"/>
          <w:rtl/>
        </w:rPr>
        <w:t>צו זה ייקרא: "צו בדבר מבנים בלתי מורשים (הוראת שעה) (יהודה והשומרון) (מס' 1529), התשס"ד-2003.</w:t>
      </w:r>
    </w:p>
    <w:p w14:paraId="016009BB" w14:textId="77777777" w:rsidR="00CC7A4D" w:rsidRDefault="00CC7A4D">
      <w:pPr>
        <w:pStyle w:val="P00"/>
        <w:spacing w:before="72"/>
        <w:ind w:left="0" w:right="1134"/>
        <w:rPr>
          <w:rStyle w:val="default"/>
          <w:rFonts w:cs="FrankRuehl" w:hint="cs"/>
          <w:rtl/>
        </w:rPr>
      </w:pPr>
    </w:p>
    <w:p w14:paraId="5C62029B" w14:textId="77777777" w:rsidR="00CC7A4D" w:rsidRDefault="00CC7A4D">
      <w:pPr>
        <w:pStyle w:val="P00"/>
        <w:spacing w:before="72"/>
        <w:ind w:left="0" w:right="1134"/>
        <w:rPr>
          <w:rStyle w:val="default"/>
          <w:rFonts w:cs="FrankRuehl" w:hint="cs"/>
          <w:rtl/>
        </w:rPr>
      </w:pPr>
    </w:p>
    <w:p w14:paraId="370ACC93" w14:textId="77777777" w:rsidR="00CC7A4D" w:rsidRDefault="00CC7A4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התשס"ד 2003</w:t>
      </w:r>
      <w:r>
        <w:rPr>
          <w:rStyle w:val="default"/>
          <w:rFonts w:cs="FrankRuehl" w:hint="cs"/>
          <w:rtl/>
        </w:rPr>
        <w:tab/>
      </w:r>
      <w:r>
        <w:rPr>
          <w:rFonts w:cs="FrankRuehl" w:hint="cs"/>
          <w:rtl/>
        </w:rPr>
        <w:t>משה קפלינסקי, אלוף</w:t>
      </w:r>
    </w:p>
    <w:p w14:paraId="345707A8" w14:textId="77777777" w:rsidR="00CC7A4D" w:rsidRDefault="00CC7A4D" w:rsidP="00DA3212">
      <w:pPr>
        <w:pStyle w:val="sig-0"/>
        <w:tabs>
          <w:tab w:val="clear" w:pos="4820"/>
          <w:tab w:val="center" w:pos="5103"/>
        </w:tabs>
        <w:spacing w:before="0"/>
        <w:ind w:left="0" w:right="1134"/>
        <w:rPr>
          <w:rFonts w:cs="FrankRuehl" w:hint="cs"/>
          <w:sz w:val="22"/>
          <w:szCs w:val="22"/>
          <w:rtl/>
        </w:rPr>
      </w:pPr>
      <w:r>
        <w:rPr>
          <w:rFonts w:cs="FrankRuehl" w:hint="cs"/>
          <w:sz w:val="22"/>
          <w:szCs w:val="22"/>
          <w:rtl/>
        </w:rPr>
        <w:tab/>
        <w:t>מפקד כוחות צה"ל</w:t>
      </w:r>
    </w:p>
    <w:p w14:paraId="09CD9339" w14:textId="77777777" w:rsidR="00CC7A4D" w:rsidRDefault="00CC7A4D" w:rsidP="00DA3212">
      <w:pPr>
        <w:pStyle w:val="sig-0"/>
        <w:tabs>
          <w:tab w:val="clear" w:pos="4820"/>
          <w:tab w:val="center" w:pos="5103"/>
        </w:tabs>
        <w:spacing w:before="0"/>
        <w:ind w:left="0" w:right="1134"/>
        <w:rPr>
          <w:rFonts w:cs="FrankRuehl" w:hint="cs"/>
          <w:sz w:val="22"/>
          <w:szCs w:val="22"/>
          <w:rtl/>
        </w:rPr>
      </w:pPr>
      <w:r>
        <w:rPr>
          <w:rFonts w:cs="FrankRuehl" w:hint="cs"/>
          <w:sz w:val="22"/>
          <w:szCs w:val="22"/>
          <w:rtl/>
        </w:rPr>
        <w:tab/>
        <w:t>לאזור יהודה ושומרון</w:t>
      </w:r>
    </w:p>
    <w:p w14:paraId="2E95A75B" w14:textId="77777777" w:rsidR="00CC7A4D" w:rsidRDefault="00CC7A4D">
      <w:pPr>
        <w:pStyle w:val="sig-0"/>
        <w:tabs>
          <w:tab w:val="clear" w:pos="4820"/>
          <w:tab w:val="center" w:pos="5670"/>
        </w:tabs>
        <w:ind w:left="0" w:right="1134"/>
        <w:rPr>
          <w:rFonts w:cs="FrankRuehl" w:hint="cs"/>
          <w:sz w:val="26"/>
          <w:rtl/>
        </w:rPr>
      </w:pPr>
    </w:p>
    <w:p w14:paraId="3E4229FF" w14:textId="77777777" w:rsidR="00CC7A4D" w:rsidRDefault="00CC7A4D">
      <w:pPr>
        <w:pStyle w:val="sig-0"/>
        <w:tabs>
          <w:tab w:val="clear" w:pos="4820"/>
          <w:tab w:val="center" w:pos="5670"/>
        </w:tabs>
        <w:ind w:left="0" w:right="1134"/>
        <w:rPr>
          <w:rFonts w:cs="FrankRuehl" w:hint="cs"/>
          <w:sz w:val="26"/>
          <w:rtl/>
        </w:rPr>
      </w:pPr>
    </w:p>
    <w:p w14:paraId="0B51F09C" w14:textId="77777777" w:rsidR="008972D6" w:rsidRDefault="008972D6">
      <w:pPr>
        <w:pStyle w:val="sig-0"/>
        <w:ind w:left="0" w:right="1134"/>
        <w:rPr>
          <w:rFonts w:cs="FrankRuehl"/>
          <w:sz w:val="26"/>
          <w:rtl/>
        </w:rPr>
      </w:pPr>
    </w:p>
    <w:p w14:paraId="61884366" w14:textId="77777777" w:rsidR="008972D6" w:rsidRDefault="008972D6" w:rsidP="008972D6">
      <w:pPr>
        <w:pStyle w:val="sig-0"/>
        <w:ind w:left="0" w:right="1134"/>
        <w:jc w:val="center"/>
        <w:rPr>
          <w:rFonts w:cs="David"/>
          <w:color w:val="0000FF"/>
          <w:sz w:val="26"/>
          <w:szCs w:val="24"/>
          <w:u w:val="single"/>
          <w:rtl/>
        </w:rPr>
      </w:pPr>
      <w:hyperlink r:id="rId16" w:history="1">
        <w:r>
          <w:rPr>
            <w:rFonts w:cs="David"/>
            <w:color w:val="0000FF"/>
            <w:sz w:val="26"/>
            <w:szCs w:val="24"/>
            <w:u w:val="single"/>
            <w:rtl/>
          </w:rPr>
          <w:t>הודעה למנויים על עריכה ושינויים במסמכי פסיקה, חקיקה ועוד באתר נבו - הקש כאן</w:t>
        </w:r>
      </w:hyperlink>
    </w:p>
    <w:p w14:paraId="438E78C5" w14:textId="77777777" w:rsidR="00FC5B8B" w:rsidRDefault="00FC5B8B" w:rsidP="008972D6">
      <w:pPr>
        <w:pStyle w:val="sig-0"/>
        <w:ind w:left="0" w:right="1134"/>
        <w:jc w:val="center"/>
        <w:rPr>
          <w:rFonts w:cs="David"/>
          <w:color w:val="0000FF"/>
          <w:sz w:val="26"/>
          <w:szCs w:val="24"/>
          <w:u w:val="single"/>
          <w:rtl/>
        </w:rPr>
      </w:pPr>
    </w:p>
    <w:p w14:paraId="4BBBF9CE" w14:textId="77777777" w:rsidR="00FC5B8B" w:rsidRDefault="00FC5B8B" w:rsidP="008972D6">
      <w:pPr>
        <w:pStyle w:val="sig-0"/>
        <w:ind w:left="0" w:right="1134"/>
        <w:jc w:val="center"/>
        <w:rPr>
          <w:rFonts w:cs="David"/>
          <w:color w:val="0000FF"/>
          <w:sz w:val="26"/>
          <w:szCs w:val="24"/>
          <w:u w:val="single"/>
          <w:rtl/>
        </w:rPr>
      </w:pPr>
    </w:p>
    <w:p w14:paraId="056B1E52" w14:textId="77777777" w:rsidR="00FC5B8B" w:rsidRDefault="00FC5B8B" w:rsidP="00FC5B8B">
      <w:pPr>
        <w:pStyle w:val="sig-0"/>
        <w:ind w:left="0" w:right="1134"/>
        <w:jc w:val="center"/>
        <w:rPr>
          <w:rFonts w:cs="David"/>
          <w:color w:val="0000FF"/>
          <w:sz w:val="26"/>
          <w:szCs w:val="24"/>
          <w:u w:val="single"/>
          <w:rtl/>
        </w:rPr>
      </w:pPr>
      <w:hyperlink r:id="rId17" w:history="1">
        <w:r>
          <w:rPr>
            <w:rStyle w:val="Hyperlink"/>
            <w:noProof w:val="0"/>
            <w:sz w:val="24"/>
            <w:szCs w:val="24"/>
            <w:rtl/>
          </w:rPr>
          <w:t>הודעה למנויים על עריכה ושינויים במסמכי פסיקה, חקיקה ועוד באתר נבו - הקש כאן</w:t>
        </w:r>
      </w:hyperlink>
    </w:p>
    <w:p w14:paraId="7976D207" w14:textId="77777777" w:rsidR="000079C9" w:rsidRPr="00FC5B8B" w:rsidRDefault="000079C9" w:rsidP="00FC5B8B">
      <w:pPr>
        <w:pStyle w:val="sig-0"/>
        <w:ind w:left="0" w:right="1134"/>
        <w:jc w:val="center"/>
        <w:rPr>
          <w:rFonts w:cs="David"/>
          <w:color w:val="0000FF"/>
          <w:sz w:val="26"/>
          <w:szCs w:val="24"/>
          <w:u w:val="single"/>
          <w:rtl/>
        </w:rPr>
      </w:pPr>
    </w:p>
    <w:sectPr w:rsidR="000079C9" w:rsidRPr="00FC5B8B">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CE628" w14:textId="77777777" w:rsidR="006635E1" w:rsidRDefault="006635E1">
      <w:r>
        <w:separator/>
      </w:r>
    </w:p>
  </w:endnote>
  <w:endnote w:type="continuationSeparator" w:id="0">
    <w:p w14:paraId="0C4485D4" w14:textId="77777777" w:rsidR="006635E1" w:rsidRDefault="0066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7F3EB" w14:textId="77777777" w:rsidR="00CC7A4D" w:rsidRDefault="00CC7A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E5737C" w14:textId="77777777" w:rsidR="00CC7A4D" w:rsidRDefault="00CC7A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8C324A" w14:textId="77777777" w:rsidR="00CC7A4D" w:rsidRDefault="00CC7A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72D6">
      <w:rPr>
        <w:rFonts w:cs="TopType Jerushalmi"/>
        <w:noProof/>
        <w:color w:val="000000"/>
        <w:sz w:val="14"/>
        <w:szCs w:val="14"/>
      </w:rPr>
      <w:t>Y:\000000000000-law\yael\10-03-16\666_008.doc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985A" w14:textId="77777777" w:rsidR="00CC7A4D" w:rsidRDefault="00CC7A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C5B8B">
      <w:rPr>
        <w:rFonts w:hAnsi="FrankRuehl" w:cs="FrankRuehl"/>
        <w:noProof/>
        <w:sz w:val="24"/>
        <w:szCs w:val="24"/>
        <w:rtl/>
      </w:rPr>
      <w:t>5</w:t>
    </w:r>
    <w:r>
      <w:rPr>
        <w:rFonts w:hAnsi="FrankRuehl" w:cs="FrankRuehl"/>
        <w:sz w:val="24"/>
        <w:szCs w:val="24"/>
        <w:rtl/>
      </w:rPr>
      <w:fldChar w:fldCharType="end"/>
    </w:r>
  </w:p>
  <w:p w14:paraId="08CD974E" w14:textId="77777777" w:rsidR="00CC7A4D" w:rsidRDefault="00CC7A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32404F" w14:textId="77777777" w:rsidR="00CC7A4D" w:rsidRDefault="00CC7A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72D6">
      <w:rPr>
        <w:rFonts w:cs="TopType Jerushalmi"/>
        <w:noProof/>
        <w:color w:val="000000"/>
        <w:sz w:val="14"/>
        <w:szCs w:val="14"/>
      </w:rPr>
      <w:t>Y:\000000000000-law\yael\10-03-16\666_008.doc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A9F2B" w14:textId="77777777" w:rsidR="006635E1" w:rsidRDefault="006635E1">
      <w:pPr>
        <w:pStyle w:val="a5"/>
        <w:rPr>
          <w:rFonts w:cs="David"/>
          <w:sz w:val="24"/>
          <w:szCs w:val="24"/>
        </w:rPr>
      </w:pPr>
      <w:r>
        <w:separator/>
      </w:r>
    </w:p>
  </w:footnote>
  <w:footnote w:type="continuationSeparator" w:id="0">
    <w:p w14:paraId="4D3F4AE6" w14:textId="77777777" w:rsidR="006635E1" w:rsidRDefault="006635E1">
      <w:r>
        <w:continuationSeparator/>
      </w:r>
    </w:p>
  </w:footnote>
  <w:footnote w:id="1">
    <w:p w14:paraId="79A139CA" w14:textId="77777777" w:rsidR="00CC7A4D" w:rsidRDefault="00CC7A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המנשרים מס' 201</w:t>
        </w:r>
      </w:hyperlink>
      <w:r>
        <w:rPr>
          <w:rFonts w:cs="FrankRuehl" w:hint="cs"/>
          <w:rtl/>
        </w:rPr>
        <w:t xml:space="preserve"> מחודש דצמבר 2003 עמ' 3318.</w:t>
      </w:r>
    </w:p>
    <w:p w14:paraId="3932F9C4" w14:textId="77777777" w:rsidR="00CC7A4D" w:rsidRDefault="00CC7A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קובץ המנשרים מס' 207</w:t>
        </w:r>
      </w:hyperlink>
      <w:r>
        <w:rPr>
          <w:rFonts w:cs="FrankRuehl" w:hint="cs"/>
          <w:rtl/>
        </w:rPr>
        <w:t xml:space="preserve"> מחודש ינואר 2006 עמ' 3543 </w:t>
      </w:r>
      <w:r>
        <w:rPr>
          <w:rFonts w:cs="FrankRuehl"/>
          <w:rtl/>
        </w:rPr>
        <w:t>–</w:t>
      </w:r>
      <w:r>
        <w:rPr>
          <w:rFonts w:cs="FrankRuehl" w:hint="cs"/>
          <w:rtl/>
        </w:rPr>
        <w:t xml:space="preserve"> תיקון מס' 1 (מס' 1540) תשס"ד-2004; תחילתו ביום 6.1.2004 ור' סעיף 5 לענין הוראות מעבר.</w:t>
      </w:r>
    </w:p>
    <w:p w14:paraId="73A496A9" w14:textId="77777777" w:rsidR="00CC7A4D" w:rsidRDefault="00CC7A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קובץ המנשרים מס' 208</w:t>
        </w:r>
      </w:hyperlink>
      <w:r>
        <w:rPr>
          <w:rFonts w:cs="FrankRuehl" w:hint="cs"/>
          <w:rtl/>
        </w:rPr>
        <w:t xml:space="preserve"> מחודש ינואר 2006 עמ' 3725 </w:t>
      </w:r>
      <w:r>
        <w:rPr>
          <w:rFonts w:cs="FrankRuehl"/>
          <w:rtl/>
        </w:rPr>
        <w:t>–</w:t>
      </w:r>
      <w:r>
        <w:rPr>
          <w:rFonts w:cs="FrankRuehl" w:hint="cs"/>
          <w:rtl/>
        </w:rPr>
        <w:t xml:space="preserve"> תיקון מס 2 (מס' 1543) תשס"ד-2004; תחילתו ביום 27.5.2004 ור' סעיף 3 לענין הוראות מעבר.</w:t>
      </w:r>
    </w:p>
    <w:p w14:paraId="0C34D605" w14:textId="77777777" w:rsidR="004563C4" w:rsidRDefault="004563C4" w:rsidP="004563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7358FE" w:rsidRPr="004563C4">
          <w:rPr>
            <w:rStyle w:val="Hyperlink"/>
            <w:rFonts w:cs="FrankRuehl" w:hint="cs"/>
            <w:rtl/>
          </w:rPr>
          <w:t>קובץ המנשרים מס' 240</w:t>
        </w:r>
      </w:hyperlink>
      <w:r w:rsidR="007358FE">
        <w:rPr>
          <w:rFonts w:cs="FrankRuehl" w:hint="cs"/>
          <w:rtl/>
        </w:rPr>
        <w:t xml:space="preserve"> מחודש אוגוסט 2013 עמ' 6868 </w:t>
      </w:r>
      <w:r w:rsidR="007358FE">
        <w:rPr>
          <w:rFonts w:cs="FrankRuehl"/>
          <w:rtl/>
        </w:rPr>
        <w:t>–</w:t>
      </w:r>
      <w:r w:rsidR="007358FE">
        <w:rPr>
          <w:rFonts w:cs="FrankRuehl" w:hint="cs"/>
          <w:rtl/>
        </w:rPr>
        <w:t xml:space="preserve"> תיקון מס' 3 (מס' 1707) תשע"ב-2012; תחילתו ביום 13.9.2012.</w:t>
      </w:r>
    </w:p>
    <w:p w14:paraId="620344C6" w14:textId="77777777" w:rsidR="00A46534" w:rsidRDefault="00A46534" w:rsidP="00A465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8E0F59" w:rsidRPr="00A46534">
          <w:rPr>
            <w:rStyle w:val="Hyperlink"/>
            <w:rFonts w:cs="FrankRuehl" w:hint="cs"/>
            <w:rtl/>
          </w:rPr>
          <w:t>קובץ המנשרים מס' 244</w:t>
        </w:r>
      </w:hyperlink>
      <w:r w:rsidR="008E0F59">
        <w:rPr>
          <w:rFonts w:cs="FrankRuehl" w:hint="cs"/>
          <w:rtl/>
        </w:rPr>
        <w:t xml:space="preserve"> מחודש אוגוסט 2016 עמ' 7447</w:t>
      </w:r>
      <w:r w:rsidR="00B27DAB">
        <w:rPr>
          <w:rFonts w:cs="FrankRuehl" w:hint="cs"/>
          <w:rtl/>
        </w:rPr>
        <w:t xml:space="preserve"> </w:t>
      </w:r>
      <w:r w:rsidR="00B27DAB">
        <w:rPr>
          <w:rFonts w:cs="FrankRuehl"/>
          <w:rtl/>
        </w:rPr>
        <w:t>–</w:t>
      </w:r>
      <w:r w:rsidR="00B27DAB">
        <w:rPr>
          <w:rFonts w:cs="FrankRuehl" w:hint="cs"/>
          <w:rtl/>
        </w:rPr>
        <w:t xml:space="preserve"> תיקון מס' 4 (מס' 1758) תשע"ו-2015; תחילתו ביום 22.11.2015.</w:t>
      </w:r>
    </w:p>
  </w:footnote>
  <w:footnote w:id="2">
    <w:p w14:paraId="32723A4B" w14:textId="77777777" w:rsidR="00CC7A4D" w:rsidRDefault="00CC7A4D">
      <w:pPr>
        <w:pStyle w:val="a5"/>
        <w:spacing w:before="72"/>
        <w:ind w:right="1134"/>
        <w:jc w:val="both"/>
        <w:rPr>
          <w:rFonts w:hint="cs"/>
          <w:rtl/>
        </w:rPr>
      </w:pPr>
      <w:r>
        <w:rPr>
          <w:rStyle w:val="a6"/>
        </w:rPr>
        <w:footnoteRef/>
      </w:r>
      <w:r>
        <w:rPr>
          <w:rFonts w:hint="cs"/>
          <w:rtl/>
        </w:rPr>
        <w:t xml:space="preserve"> </w:t>
      </w:r>
      <w:r>
        <w:rPr>
          <w:rFonts w:cs="FrankRuehl" w:hint="cs"/>
          <w:sz w:val="22"/>
          <w:szCs w:val="22"/>
          <w:rtl/>
        </w:rPr>
        <w:t>הפסקה ריקה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922B" w14:textId="77777777" w:rsidR="00CC7A4D" w:rsidRDefault="00CC7A4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25F3671" w14:textId="77777777" w:rsidR="00CC7A4D" w:rsidRDefault="00CC7A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B85714" w14:textId="77777777" w:rsidR="00CC7A4D" w:rsidRDefault="00CC7A4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62F6" w14:textId="77777777" w:rsidR="00CC7A4D" w:rsidRDefault="00CC7A4D" w:rsidP="007358F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מבנים בלתי מורשים (יהודה והשומרון) (מס' 1539), תשס"ד-2003</w:t>
    </w:r>
  </w:p>
  <w:p w14:paraId="6D2F4344" w14:textId="77777777" w:rsidR="00CC7A4D" w:rsidRDefault="00CC7A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3487FB" w14:textId="77777777" w:rsidR="00CC7A4D" w:rsidRDefault="00CC7A4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08433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3212"/>
    <w:rsid w:val="000079C9"/>
    <w:rsid w:val="0019175E"/>
    <w:rsid w:val="002D37DB"/>
    <w:rsid w:val="004563C4"/>
    <w:rsid w:val="005043B0"/>
    <w:rsid w:val="00522024"/>
    <w:rsid w:val="005A6660"/>
    <w:rsid w:val="006116CB"/>
    <w:rsid w:val="006635E1"/>
    <w:rsid w:val="007358FE"/>
    <w:rsid w:val="008972D6"/>
    <w:rsid w:val="008E0F59"/>
    <w:rsid w:val="00A46534"/>
    <w:rsid w:val="00A5674B"/>
    <w:rsid w:val="00B27DAB"/>
    <w:rsid w:val="00B95392"/>
    <w:rsid w:val="00C33D3C"/>
    <w:rsid w:val="00CC7A4D"/>
    <w:rsid w:val="00DA3212"/>
    <w:rsid w:val="00F73881"/>
    <w:rsid w:val="00FB25C7"/>
    <w:rsid w:val="00FC5B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3753A88"/>
  <w15:chartTrackingRefBased/>
  <w15:docId w15:val="{47E7A696-47A7-48E9-B955-5330E6EE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8E0F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08.pdf" TargetMode="External"/><Relationship Id="rId13" Type="http://schemas.openxmlformats.org/officeDocument/2006/relationships/hyperlink" Target="http://www.nevo.co.il/Law_word/law70/ZAVA-0207.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_word/law70/zava-0240.pdf" TargetMode="External"/><Relationship Id="rId12" Type="http://schemas.openxmlformats.org/officeDocument/2006/relationships/hyperlink" Target="http://www.nevo.co.il/Law_word/law70/zava-0244.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07.pdf" TargetMode="External"/><Relationship Id="rId5" Type="http://schemas.openxmlformats.org/officeDocument/2006/relationships/footnotes" Target="footnotes.xml"/><Relationship Id="rId15" Type="http://schemas.openxmlformats.org/officeDocument/2006/relationships/hyperlink" Target="http://www.nevo.co.il/Law_word/law70/ZAVA-0208.pdf" TargetMode="External"/><Relationship Id="rId23" Type="http://schemas.openxmlformats.org/officeDocument/2006/relationships/theme" Target="theme/theme1.xml"/><Relationship Id="rId10" Type="http://schemas.openxmlformats.org/officeDocument/2006/relationships/hyperlink" Target="http://www.nevo.co.il/Law_word/law70/ZAVA-0207.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70/zava-0240.pdf" TargetMode="External"/><Relationship Id="rId14" Type="http://schemas.openxmlformats.org/officeDocument/2006/relationships/hyperlink" Target="http://www.nevo.co.il/Law_word/law70/ZAVA-0207.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208.pdf" TargetMode="External"/><Relationship Id="rId2" Type="http://schemas.openxmlformats.org/officeDocument/2006/relationships/hyperlink" Target="http://www.nevo.co.il/Law_word/law70/ZAVA-0207.pdf" TargetMode="External"/><Relationship Id="rId1" Type="http://schemas.openxmlformats.org/officeDocument/2006/relationships/hyperlink" Target="http://www.nevo.co.il/Law_word/law70/ZAVA-0201.pdf" TargetMode="External"/><Relationship Id="rId5" Type="http://schemas.openxmlformats.org/officeDocument/2006/relationships/hyperlink" Target="http://www.nevo.co.il/Law_word/law70/zava-0244.pdf" TargetMode="External"/><Relationship Id="rId4" Type="http://schemas.openxmlformats.org/officeDocument/2006/relationships/hyperlink" Target="http://www.nevo.co.il/Law_word/law70/zava-02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1777</Words>
  <Characters>10130</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11884</CharactersWithSpaces>
  <SharedDoc>false</SharedDoc>
  <HLinks>
    <vt:vector size="180" baseType="variant">
      <vt:variant>
        <vt:i4>393283</vt:i4>
      </vt:variant>
      <vt:variant>
        <vt:i4>114</vt:i4>
      </vt:variant>
      <vt:variant>
        <vt:i4>0</vt:i4>
      </vt:variant>
      <vt:variant>
        <vt:i4>5</vt:i4>
      </vt:variant>
      <vt:variant>
        <vt:lpwstr>http://www.nevo.co.il/advertisements/nevo-100.doc</vt:lpwstr>
      </vt:variant>
      <vt:variant>
        <vt:lpwstr/>
      </vt:variant>
      <vt:variant>
        <vt:i4>393283</vt:i4>
      </vt:variant>
      <vt:variant>
        <vt:i4>111</vt:i4>
      </vt:variant>
      <vt:variant>
        <vt:i4>0</vt:i4>
      </vt:variant>
      <vt:variant>
        <vt:i4>5</vt:i4>
      </vt:variant>
      <vt:variant>
        <vt:lpwstr>http://www.nevo.co.il/advertisements/nevo-100.doc</vt:lpwstr>
      </vt:variant>
      <vt:variant>
        <vt:lpwstr/>
      </vt:variant>
      <vt:variant>
        <vt:i4>1507449</vt:i4>
      </vt:variant>
      <vt:variant>
        <vt:i4>108</vt:i4>
      </vt:variant>
      <vt:variant>
        <vt:i4>0</vt:i4>
      </vt:variant>
      <vt:variant>
        <vt:i4>5</vt:i4>
      </vt:variant>
      <vt:variant>
        <vt:lpwstr>http://www.nevo.co.il/Law_word/law70/ZAVA-0208.pdf</vt:lpwstr>
      </vt:variant>
      <vt:variant>
        <vt:lpwstr/>
      </vt:variant>
      <vt:variant>
        <vt:i4>1572985</vt:i4>
      </vt:variant>
      <vt:variant>
        <vt:i4>105</vt:i4>
      </vt:variant>
      <vt:variant>
        <vt:i4>0</vt:i4>
      </vt:variant>
      <vt:variant>
        <vt:i4>5</vt:i4>
      </vt:variant>
      <vt:variant>
        <vt:lpwstr>http://www.nevo.co.il/Law_word/law70/ZAVA-0207.pdf</vt:lpwstr>
      </vt:variant>
      <vt:variant>
        <vt:lpwstr/>
      </vt:variant>
      <vt:variant>
        <vt:i4>1572985</vt:i4>
      </vt:variant>
      <vt:variant>
        <vt:i4>102</vt:i4>
      </vt:variant>
      <vt:variant>
        <vt:i4>0</vt:i4>
      </vt:variant>
      <vt:variant>
        <vt:i4>5</vt:i4>
      </vt:variant>
      <vt:variant>
        <vt:lpwstr>http://www.nevo.co.il/Law_word/law70/ZAVA-0207.pdf</vt:lpwstr>
      </vt:variant>
      <vt:variant>
        <vt:lpwstr/>
      </vt:variant>
      <vt:variant>
        <vt:i4>1769597</vt:i4>
      </vt:variant>
      <vt:variant>
        <vt:i4>99</vt:i4>
      </vt:variant>
      <vt:variant>
        <vt:i4>0</vt:i4>
      </vt:variant>
      <vt:variant>
        <vt:i4>5</vt:i4>
      </vt:variant>
      <vt:variant>
        <vt:lpwstr>http://www.nevo.co.il/Law_word/law70/zava-0244.pdf</vt:lpwstr>
      </vt:variant>
      <vt:variant>
        <vt:lpwstr/>
      </vt:variant>
      <vt:variant>
        <vt:i4>1572985</vt:i4>
      </vt:variant>
      <vt:variant>
        <vt:i4>96</vt:i4>
      </vt:variant>
      <vt:variant>
        <vt:i4>0</vt:i4>
      </vt:variant>
      <vt:variant>
        <vt:i4>5</vt:i4>
      </vt:variant>
      <vt:variant>
        <vt:lpwstr>http://www.nevo.co.il/Law_word/law70/ZAVA-0207.pdf</vt:lpwstr>
      </vt:variant>
      <vt:variant>
        <vt:lpwstr/>
      </vt:variant>
      <vt:variant>
        <vt:i4>1572985</vt:i4>
      </vt:variant>
      <vt:variant>
        <vt:i4>93</vt:i4>
      </vt:variant>
      <vt:variant>
        <vt:i4>0</vt:i4>
      </vt:variant>
      <vt:variant>
        <vt:i4>5</vt:i4>
      </vt:variant>
      <vt:variant>
        <vt:lpwstr>http://www.nevo.co.il/Law_word/law70/ZAVA-0207.pdf</vt:lpwstr>
      </vt:variant>
      <vt:variant>
        <vt:lpwstr/>
      </vt:variant>
      <vt:variant>
        <vt:i4>2031741</vt:i4>
      </vt:variant>
      <vt:variant>
        <vt:i4>90</vt:i4>
      </vt:variant>
      <vt:variant>
        <vt:i4>0</vt:i4>
      </vt:variant>
      <vt:variant>
        <vt:i4>5</vt:i4>
      </vt:variant>
      <vt:variant>
        <vt:lpwstr>http://www.nevo.co.il/Law_word/law70/zava-0240.pdf</vt:lpwstr>
      </vt:variant>
      <vt:variant>
        <vt:lpwstr/>
      </vt:variant>
      <vt:variant>
        <vt:i4>1507449</vt:i4>
      </vt:variant>
      <vt:variant>
        <vt:i4>87</vt:i4>
      </vt:variant>
      <vt:variant>
        <vt:i4>0</vt:i4>
      </vt:variant>
      <vt:variant>
        <vt:i4>5</vt:i4>
      </vt:variant>
      <vt:variant>
        <vt:lpwstr>http://www.nevo.co.il/Law_word/law70/ZAVA-0208.pdf</vt:lpwstr>
      </vt:variant>
      <vt:variant>
        <vt:lpwstr/>
      </vt:variant>
      <vt:variant>
        <vt:i4>2031741</vt:i4>
      </vt:variant>
      <vt:variant>
        <vt:i4>84</vt:i4>
      </vt:variant>
      <vt:variant>
        <vt:i4>0</vt:i4>
      </vt:variant>
      <vt:variant>
        <vt:i4>5</vt:i4>
      </vt:variant>
      <vt:variant>
        <vt:lpwstr>http://www.nevo.co.il/Law_word/law70/zava-0240.pdf</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1769597</vt:i4>
      </vt:variant>
      <vt:variant>
        <vt:i4>12</vt:i4>
      </vt:variant>
      <vt:variant>
        <vt:i4>0</vt:i4>
      </vt:variant>
      <vt:variant>
        <vt:i4>5</vt:i4>
      </vt:variant>
      <vt:variant>
        <vt:lpwstr>http://www.nevo.co.il/Law_word/law70/zava-0244.pdf</vt:lpwstr>
      </vt:variant>
      <vt:variant>
        <vt:lpwstr/>
      </vt:variant>
      <vt:variant>
        <vt:i4>2031741</vt:i4>
      </vt:variant>
      <vt:variant>
        <vt:i4>9</vt:i4>
      </vt:variant>
      <vt:variant>
        <vt:i4>0</vt:i4>
      </vt:variant>
      <vt:variant>
        <vt:i4>5</vt:i4>
      </vt:variant>
      <vt:variant>
        <vt:lpwstr>http://www.nevo.co.il/Law_word/law70/zava-0240.pdf</vt:lpwstr>
      </vt:variant>
      <vt:variant>
        <vt:lpwstr/>
      </vt:variant>
      <vt:variant>
        <vt:i4>1507449</vt:i4>
      </vt:variant>
      <vt:variant>
        <vt:i4>6</vt:i4>
      </vt:variant>
      <vt:variant>
        <vt:i4>0</vt:i4>
      </vt:variant>
      <vt:variant>
        <vt:i4>5</vt:i4>
      </vt:variant>
      <vt:variant>
        <vt:lpwstr>http://www.nevo.co.il/Law_word/law70/ZAVA-0208.pdf</vt:lpwstr>
      </vt:variant>
      <vt:variant>
        <vt:lpwstr/>
      </vt:variant>
      <vt:variant>
        <vt:i4>1572985</vt:i4>
      </vt:variant>
      <vt:variant>
        <vt:i4>3</vt:i4>
      </vt:variant>
      <vt:variant>
        <vt:i4>0</vt:i4>
      </vt:variant>
      <vt:variant>
        <vt:i4>5</vt:i4>
      </vt:variant>
      <vt:variant>
        <vt:lpwstr>http://www.nevo.co.il/Law_word/law70/ZAVA-0207.pdf</vt:lpwstr>
      </vt:variant>
      <vt:variant>
        <vt:lpwstr/>
      </vt:variant>
      <vt:variant>
        <vt:i4>1966201</vt:i4>
      </vt:variant>
      <vt:variant>
        <vt:i4>0</vt:i4>
      </vt:variant>
      <vt:variant>
        <vt:i4>0</vt:i4>
      </vt:variant>
      <vt:variant>
        <vt:i4>5</vt:i4>
      </vt:variant>
      <vt:variant>
        <vt:lpwstr>http://www.nevo.co.il/Law_word/law70/ZAVA-0201.pdf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מבנים בלתי מורשים (יהודה והשומרון) (מס' 1539), תשס"ד-2003;מבנים בלתי מורשים (הוראת שעה)</vt:lpwstr>
  </property>
  <property fmtid="{D5CDD505-2E9C-101B-9397-08002B2CF9AE}" pid="4" name="LAWNUMBER">
    <vt:lpwstr>0008</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http://www.nevo.co.il/Law_word/law70/zava-0244.pdf;קמצ"מ#קובץ המנשרים מס' 244 #מחודש אוגוסט 2016 עמ' 7447 – תיקון מס' 4 (מס' 1758) תשע"ו-2015; תחילתו ביום 22.11.2015</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http://www.nevo.co.il/Law_word/law70/zava-0240.pdf;‎קובץ המנשרים מס' 240 #מחודש אוגוסט ‏‏2013 #עמ' 6868 – תיקון מס' 3 (מס' 1707) תשע"ב-2012; תחילתו ביום 13.9.2012‏</vt:lpwstr>
  </property>
</Properties>
</file>