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AE2C" w14:textId="77777777" w:rsidR="002053AF" w:rsidRDefault="002053AF">
      <w:pPr>
        <w:pStyle w:val="big-header"/>
        <w:ind w:left="0" w:right="1134"/>
        <w:rPr>
          <w:rFonts w:cs="FrankRuehl" w:hint="cs"/>
          <w:sz w:val="32"/>
          <w:rtl/>
        </w:rPr>
      </w:pPr>
      <w:r>
        <w:rPr>
          <w:rFonts w:cs="FrankRuehl" w:hint="cs"/>
          <w:sz w:val="32"/>
          <w:rtl/>
        </w:rPr>
        <w:t>יהודה והשומרון</w:t>
      </w:r>
    </w:p>
    <w:p w14:paraId="5116D036" w14:textId="77777777" w:rsidR="002053AF" w:rsidRDefault="002053AF" w:rsidP="00171444">
      <w:pPr>
        <w:pStyle w:val="big-header"/>
        <w:ind w:left="0" w:right="1134"/>
        <w:rPr>
          <w:rFonts w:cs="FrankRuehl" w:hint="cs"/>
          <w:sz w:val="32"/>
          <w:rtl/>
        </w:rPr>
      </w:pPr>
      <w:r>
        <w:rPr>
          <w:rFonts w:cs="FrankRuehl" w:hint="cs"/>
          <w:sz w:val="32"/>
          <w:rtl/>
        </w:rPr>
        <w:t xml:space="preserve">צו בדבר </w:t>
      </w:r>
      <w:r w:rsidR="00025A09">
        <w:rPr>
          <w:rFonts w:cs="FrankRuehl" w:hint="cs"/>
          <w:sz w:val="32"/>
          <w:rtl/>
        </w:rPr>
        <w:t>מניעת כניסת מבקרים ועורכי דין למקומות מעצר ומתקני כליאה</w:t>
      </w:r>
      <w:r w:rsidR="003906D7">
        <w:rPr>
          <w:rFonts w:cs="FrankRuehl" w:hint="cs"/>
          <w:sz w:val="32"/>
          <w:rtl/>
        </w:rPr>
        <w:t xml:space="preserve"> (הוראת שעה)</w:t>
      </w:r>
      <w:r w:rsidR="00171444">
        <w:rPr>
          <w:rFonts w:cs="FrankRuehl" w:hint="cs"/>
          <w:sz w:val="32"/>
          <w:rtl/>
        </w:rPr>
        <w:t xml:space="preserve"> (יהודה והשומרון) (מס' </w:t>
      </w:r>
      <w:r w:rsidR="003906D7">
        <w:rPr>
          <w:rFonts w:cs="FrankRuehl" w:hint="cs"/>
          <w:sz w:val="32"/>
          <w:rtl/>
        </w:rPr>
        <w:t>183</w:t>
      </w:r>
      <w:r w:rsidR="00025A09">
        <w:rPr>
          <w:rFonts w:cs="FrankRuehl" w:hint="cs"/>
          <w:sz w:val="32"/>
          <w:rtl/>
        </w:rPr>
        <w:t>1</w:t>
      </w:r>
      <w:r w:rsidR="00171444">
        <w:rPr>
          <w:rFonts w:cs="FrankRuehl" w:hint="cs"/>
          <w:sz w:val="32"/>
          <w:rtl/>
        </w:rPr>
        <w:t xml:space="preserve">), </w:t>
      </w:r>
      <w:r w:rsidR="00DB209F">
        <w:rPr>
          <w:rFonts w:cs="FrankRuehl" w:hint="cs"/>
          <w:sz w:val="32"/>
          <w:rtl/>
        </w:rPr>
        <w:t>תש"ף-20</w:t>
      </w:r>
      <w:r w:rsidR="003906D7">
        <w:rPr>
          <w:rFonts w:cs="FrankRuehl" w:hint="cs"/>
          <w:sz w:val="32"/>
          <w:rtl/>
        </w:rPr>
        <w:t>20</w:t>
      </w:r>
    </w:p>
    <w:p w14:paraId="733E75C4"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A03C0" w:rsidRPr="009A03C0" w14:paraId="10199553" w14:textId="77777777" w:rsidTr="009A03C0">
        <w:tblPrEx>
          <w:tblCellMar>
            <w:top w:w="0" w:type="dxa"/>
            <w:bottom w:w="0" w:type="dxa"/>
          </w:tblCellMar>
        </w:tblPrEx>
        <w:tc>
          <w:tcPr>
            <w:tcW w:w="1247" w:type="dxa"/>
          </w:tcPr>
          <w:p w14:paraId="3E38CB5A" w14:textId="77777777" w:rsidR="009A03C0" w:rsidRPr="009A03C0" w:rsidRDefault="009A03C0" w:rsidP="009A03C0">
            <w:pPr>
              <w:rPr>
                <w:rFonts w:cs="Frankruhel" w:hint="cs"/>
                <w:rtl/>
              </w:rPr>
            </w:pPr>
            <w:r>
              <w:rPr>
                <w:rtl/>
              </w:rPr>
              <w:t xml:space="preserve">סעיף 1 </w:t>
            </w:r>
          </w:p>
        </w:tc>
        <w:tc>
          <w:tcPr>
            <w:tcW w:w="5669" w:type="dxa"/>
          </w:tcPr>
          <w:p w14:paraId="23DE0BF2" w14:textId="77777777" w:rsidR="009A03C0" w:rsidRPr="009A03C0" w:rsidRDefault="009A03C0" w:rsidP="009A03C0">
            <w:pPr>
              <w:rPr>
                <w:rFonts w:cs="Frankruhel" w:hint="cs"/>
                <w:rtl/>
              </w:rPr>
            </w:pPr>
            <w:r>
              <w:rPr>
                <w:rtl/>
              </w:rPr>
              <w:t>הגדרות</w:t>
            </w:r>
          </w:p>
        </w:tc>
        <w:tc>
          <w:tcPr>
            <w:tcW w:w="567" w:type="dxa"/>
          </w:tcPr>
          <w:p w14:paraId="187D0AFF" w14:textId="77777777" w:rsidR="009A03C0" w:rsidRPr="009A03C0" w:rsidRDefault="009A03C0" w:rsidP="009A03C0">
            <w:pPr>
              <w:rPr>
                <w:rStyle w:val="Hyperlink"/>
                <w:rFonts w:hint="cs"/>
                <w:rtl/>
              </w:rPr>
            </w:pPr>
            <w:hyperlink w:anchor="Seif1" w:tooltip="הגדרות" w:history="1">
              <w:r w:rsidRPr="009A03C0">
                <w:rPr>
                  <w:rStyle w:val="Hyperlink"/>
                </w:rPr>
                <w:t>Go</w:t>
              </w:r>
            </w:hyperlink>
          </w:p>
        </w:tc>
        <w:tc>
          <w:tcPr>
            <w:tcW w:w="850" w:type="dxa"/>
          </w:tcPr>
          <w:p w14:paraId="101BA870" w14:textId="77777777" w:rsidR="009A03C0" w:rsidRPr="009A03C0" w:rsidRDefault="009A03C0" w:rsidP="009A03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A03C0" w:rsidRPr="009A03C0" w14:paraId="44100176" w14:textId="77777777" w:rsidTr="009A03C0">
        <w:tblPrEx>
          <w:tblCellMar>
            <w:top w:w="0" w:type="dxa"/>
            <w:bottom w:w="0" w:type="dxa"/>
          </w:tblCellMar>
        </w:tblPrEx>
        <w:tc>
          <w:tcPr>
            <w:tcW w:w="1247" w:type="dxa"/>
          </w:tcPr>
          <w:p w14:paraId="40825350" w14:textId="77777777" w:rsidR="009A03C0" w:rsidRPr="009A03C0" w:rsidRDefault="009A03C0" w:rsidP="009A03C0">
            <w:pPr>
              <w:rPr>
                <w:rFonts w:cs="Frankruhel" w:hint="cs"/>
                <w:rtl/>
              </w:rPr>
            </w:pPr>
            <w:r>
              <w:rPr>
                <w:rtl/>
              </w:rPr>
              <w:t xml:space="preserve">סעיף 2 </w:t>
            </w:r>
          </w:p>
        </w:tc>
        <w:tc>
          <w:tcPr>
            <w:tcW w:w="5669" w:type="dxa"/>
          </w:tcPr>
          <w:p w14:paraId="62C30CCF" w14:textId="77777777" w:rsidR="009A03C0" w:rsidRPr="009A03C0" w:rsidRDefault="009A03C0" w:rsidP="009A03C0">
            <w:pPr>
              <w:rPr>
                <w:rFonts w:cs="Frankruhel" w:hint="cs"/>
                <w:rtl/>
              </w:rPr>
            </w:pPr>
            <w:r>
              <w:rPr>
                <w:rtl/>
              </w:rPr>
              <w:t>היוועצות עם עורך דין</w:t>
            </w:r>
          </w:p>
        </w:tc>
        <w:tc>
          <w:tcPr>
            <w:tcW w:w="567" w:type="dxa"/>
          </w:tcPr>
          <w:p w14:paraId="6FCF5EDA" w14:textId="77777777" w:rsidR="009A03C0" w:rsidRPr="009A03C0" w:rsidRDefault="009A03C0" w:rsidP="009A03C0">
            <w:pPr>
              <w:rPr>
                <w:rStyle w:val="Hyperlink"/>
                <w:rFonts w:hint="cs"/>
                <w:rtl/>
              </w:rPr>
            </w:pPr>
            <w:hyperlink w:anchor="Seif5" w:tooltip="היוועצות עם עורך דין" w:history="1">
              <w:r w:rsidRPr="009A03C0">
                <w:rPr>
                  <w:rStyle w:val="Hyperlink"/>
                </w:rPr>
                <w:t>Go</w:t>
              </w:r>
            </w:hyperlink>
          </w:p>
        </w:tc>
        <w:tc>
          <w:tcPr>
            <w:tcW w:w="850" w:type="dxa"/>
          </w:tcPr>
          <w:p w14:paraId="0176C27E" w14:textId="77777777" w:rsidR="009A03C0" w:rsidRPr="009A03C0" w:rsidRDefault="009A03C0" w:rsidP="009A03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9A03C0" w:rsidRPr="009A03C0" w14:paraId="380BCB70" w14:textId="77777777" w:rsidTr="009A03C0">
        <w:tblPrEx>
          <w:tblCellMar>
            <w:top w:w="0" w:type="dxa"/>
            <w:bottom w:w="0" w:type="dxa"/>
          </w:tblCellMar>
        </w:tblPrEx>
        <w:tc>
          <w:tcPr>
            <w:tcW w:w="1247" w:type="dxa"/>
          </w:tcPr>
          <w:p w14:paraId="3514F3B8" w14:textId="77777777" w:rsidR="009A03C0" w:rsidRPr="009A03C0" w:rsidRDefault="009A03C0" w:rsidP="009A03C0">
            <w:pPr>
              <w:rPr>
                <w:rFonts w:cs="Frankruhel" w:hint="cs"/>
                <w:rtl/>
              </w:rPr>
            </w:pPr>
            <w:r>
              <w:rPr>
                <w:rtl/>
              </w:rPr>
              <w:t xml:space="preserve">סעיף 3 </w:t>
            </w:r>
          </w:p>
        </w:tc>
        <w:tc>
          <w:tcPr>
            <w:tcW w:w="5669" w:type="dxa"/>
          </w:tcPr>
          <w:p w14:paraId="7FD6B5B4" w14:textId="77777777" w:rsidR="009A03C0" w:rsidRPr="009A03C0" w:rsidRDefault="009A03C0" w:rsidP="009A03C0">
            <w:pPr>
              <w:rPr>
                <w:rFonts w:cs="Frankruhel" w:hint="cs"/>
                <w:rtl/>
              </w:rPr>
            </w:pPr>
            <w:r>
              <w:rPr>
                <w:rtl/>
              </w:rPr>
              <w:t>מניעת כניסת מבקרים</w:t>
            </w:r>
          </w:p>
        </w:tc>
        <w:tc>
          <w:tcPr>
            <w:tcW w:w="567" w:type="dxa"/>
          </w:tcPr>
          <w:p w14:paraId="6B05AEC1" w14:textId="77777777" w:rsidR="009A03C0" w:rsidRPr="009A03C0" w:rsidRDefault="009A03C0" w:rsidP="009A03C0">
            <w:pPr>
              <w:rPr>
                <w:rStyle w:val="Hyperlink"/>
                <w:rFonts w:hint="cs"/>
                <w:rtl/>
              </w:rPr>
            </w:pPr>
            <w:hyperlink w:anchor="Seif6" w:tooltip="מניעת כניסת מבקרים" w:history="1">
              <w:r w:rsidRPr="009A03C0">
                <w:rPr>
                  <w:rStyle w:val="Hyperlink"/>
                </w:rPr>
                <w:t>Go</w:t>
              </w:r>
            </w:hyperlink>
          </w:p>
        </w:tc>
        <w:tc>
          <w:tcPr>
            <w:tcW w:w="850" w:type="dxa"/>
          </w:tcPr>
          <w:p w14:paraId="540DFF66" w14:textId="77777777" w:rsidR="009A03C0" w:rsidRPr="009A03C0" w:rsidRDefault="009A03C0" w:rsidP="009A03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9A03C0" w:rsidRPr="009A03C0" w14:paraId="79CBAD28" w14:textId="77777777" w:rsidTr="009A03C0">
        <w:tblPrEx>
          <w:tblCellMar>
            <w:top w:w="0" w:type="dxa"/>
            <w:bottom w:w="0" w:type="dxa"/>
          </w:tblCellMar>
        </w:tblPrEx>
        <w:tc>
          <w:tcPr>
            <w:tcW w:w="1247" w:type="dxa"/>
          </w:tcPr>
          <w:p w14:paraId="37886A4B" w14:textId="77777777" w:rsidR="009A03C0" w:rsidRPr="009A03C0" w:rsidRDefault="009A03C0" w:rsidP="009A03C0">
            <w:pPr>
              <w:rPr>
                <w:rFonts w:cs="Frankruhel" w:hint="cs"/>
                <w:rtl/>
              </w:rPr>
            </w:pPr>
            <w:r>
              <w:rPr>
                <w:rtl/>
              </w:rPr>
              <w:t xml:space="preserve">סעיף 4 </w:t>
            </w:r>
          </w:p>
        </w:tc>
        <w:tc>
          <w:tcPr>
            <w:tcW w:w="5669" w:type="dxa"/>
          </w:tcPr>
          <w:p w14:paraId="07629A96" w14:textId="77777777" w:rsidR="009A03C0" w:rsidRPr="009A03C0" w:rsidRDefault="009A03C0" w:rsidP="009A03C0">
            <w:pPr>
              <w:rPr>
                <w:rFonts w:cs="Frankruhel" w:hint="cs"/>
                <w:rtl/>
              </w:rPr>
            </w:pPr>
            <w:r>
              <w:rPr>
                <w:rtl/>
              </w:rPr>
              <w:t>כניסת מבקרים ועורכי דין במקרים חריגים</w:t>
            </w:r>
          </w:p>
        </w:tc>
        <w:tc>
          <w:tcPr>
            <w:tcW w:w="567" w:type="dxa"/>
          </w:tcPr>
          <w:p w14:paraId="6CD13013" w14:textId="77777777" w:rsidR="009A03C0" w:rsidRPr="009A03C0" w:rsidRDefault="009A03C0" w:rsidP="009A03C0">
            <w:pPr>
              <w:rPr>
                <w:rStyle w:val="Hyperlink"/>
                <w:rFonts w:hint="cs"/>
                <w:rtl/>
              </w:rPr>
            </w:pPr>
            <w:hyperlink w:anchor="Seif2" w:tooltip="כניסת מבקרים ועורכי דין במקרים חריגים" w:history="1">
              <w:r w:rsidRPr="009A03C0">
                <w:rPr>
                  <w:rStyle w:val="Hyperlink"/>
                </w:rPr>
                <w:t>Go</w:t>
              </w:r>
            </w:hyperlink>
          </w:p>
        </w:tc>
        <w:tc>
          <w:tcPr>
            <w:tcW w:w="850" w:type="dxa"/>
          </w:tcPr>
          <w:p w14:paraId="302E42F6" w14:textId="77777777" w:rsidR="009A03C0" w:rsidRPr="009A03C0" w:rsidRDefault="009A03C0" w:rsidP="009A03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A03C0" w:rsidRPr="009A03C0" w14:paraId="5685D21F" w14:textId="77777777" w:rsidTr="009A03C0">
        <w:tblPrEx>
          <w:tblCellMar>
            <w:top w:w="0" w:type="dxa"/>
            <w:bottom w:w="0" w:type="dxa"/>
          </w:tblCellMar>
        </w:tblPrEx>
        <w:tc>
          <w:tcPr>
            <w:tcW w:w="1247" w:type="dxa"/>
          </w:tcPr>
          <w:p w14:paraId="15BED6EA" w14:textId="77777777" w:rsidR="009A03C0" w:rsidRPr="009A03C0" w:rsidRDefault="009A03C0" w:rsidP="009A03C0">
            <w:pPr>
              <w:rPr>
                <w:rFonts w:cs="Frankruhel" w:hint="cs"/>
                <w:rtl/>
              </w:rPr>
            </w:pPr>
            <w:r>
              <w:rPr>
                <w:rtl/>
              </w:rPr>
              <w:t xml:space="preserve">סעיף 5 </w:t>
            </w:r>
          </w:p>
        </w:tc>
        <w:tc>
          <w:tcPr>
            <w:tcW w:w="5669" w:type="dxa"/>
          </w:tcPr>
          <w:p w14:paraId="55477A64" w14:textId="77777777" w:rsidR="009A03C0" w:rsidRPr="009A03C0" w:rsidRDefault="009A03C0" w:rsidP="009A03C0">
            <w:pPr>
              <w:rPr>
                <w:rFonts w:cs="Frankruhel" w:hint="cs"/>
                <w:rtl/>
              </w:rPr>
            </w:pPr>
            <w:r>
              <w:rPr>
                <w:rtl/>
              </w:rPr>
              <w:t>סייגים לתחולת ההגבלה</w:t>
            </w:r>
          </w:p>
        </w:tc>
        <w:tc>
          <w:tcPr>
            <w:tcW w:w="567" w:type="dxa"/>
          </w:tcPr>
          <w:p w14:paraId="322F2EB0" w14:textId="77777777" w:rsidR="009A03C0" w:rsidRPr="009A03C0" w:rsidRDefault="009A03C0" w:rsidP="009A03C0">
            <w:pPr>
              <w:rPr>
                <w:rStyle w:val="Hyperlink"/>
                <w:rFonts w:hint="cs"/>
                <w:rtl/>
              </w:rPr>
            </w:pPr>
            <w:hyperlink w:anchor="Seif3" w:tooltip="סייגים לתחולת ההגבלה" w:history="1">
              <w:r w:rsidRPr="009A03C0">
                <w:rPr>
                  <w:rStyle w:val="Hyperlink"/>
                </w:rPr>
                <w:t>Go</w:t>
              </w:r>
            </w:hyperlink>
          </w:p>
        </w:tc>
        <w:tc>
          <w:tcPr>
            <w:tcW w:w="850" w:type="dxa"/>
          </w:tcPr>
          <w:p w14:paraId="571EE00A" w14:textId="77777777" w:rsidR="009A03C0" w:rsidRPr="009A03C0" w:rsidRDefault="009A03C0" w:rsidP="009A03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9A03C0" w:rsidRPr="009A03C0" w14:paraId="000A621E" w14:textId="77777777" w:rsidTr="009A03C0">
        <w:tblPrEx>
          <w:tblCellMar>
            <w:top w:w="0" w:type="dxa"/>
            <w:bottom w:w="0" w:type="dxa"/>
          </w:tblCellMar>
        </w:tblPrEx>
        <w:tc>
          <w:tcPr>
            <w:tcW w:w="1247" w:type="dxa"/>
          </w:tcPr>
          <w:p w14:paraId="66DADE14" w14:textId="77777777" w:rsidR="009A03C0" w:rsidRPr="009A03C0" w:rsidRDefault="009A03C0" w:rsidP="009A03C0">
            <w:pPr>
              <w:rPr>
                <w:rFonts w:cs="Frankruhel" w:hint="cs"/>
                <w:rtl/>
              </w:rPr>
            </w:pPr>
            <w:r>
              <w:rPr>
                <w:rtl/>
              </w:rPr>
              <w:t xml:space="preserve">סעיף 6 </w:t>
            </w:r>
          </w:p>
        </w:tc>
        <w:tc>
          <w:tcPr>
            <w:tcW w:w="5669" w:type="dxa"/>
          </w:tcPr>
          <w:p w14:paraId="758697E7" w14:textId="77777777" w:rsidR="009A03C0" w:rsidRPr="009A03C0" w:rsidRDefault="009A03C0" w:rsidP="009A03C0">
            <w:pPr>
              <w:rPr>
                <w:rFonts w:cs="Frankruhel" w:hint="cs"/>
                <w:rtl/>
              </w:rPr>
            </w:pPr>
            <w:r>
              <w:rPr>
                <w:rtl/>
              </w:rPr>
              <w:t>תוקף</w:t>
            </w:r>
          </w:p>
        </w:tc>
        <w:tc>
          <w:tcPr>
            <w:tcW w:w="567" w:type="dxa"/>
          </w:tcPr>
          <w:p w14:paraId="477E75AC" w14:textId="77777777" w:rsidR="009A03C0" w:rsidRPr="009A03C0" w:rsidRDefault="009A03C0" w:rsidP="009A03C0">
            <w:pPr>
              <w:rPr>
                <w:rStyle w:val="Hyperlink"/>
                <w:rFonts w:hint="cs"/>
                <w:rtl/>
              </w:rPr>
            </w:pPr>
            <w:hyperlink w:anchor="Seif7" w:tooltip="תוקף" w:history="1">
              <w:r w:rsidRPr="009A03C0">
                <w:rPr>
                  <w:rStyle w:val="Hyperlink"/>
                </w:rPr>
                <w:t>Go</w:t>
              </w:r>
            </w:hyperlink>
          </w:p>
        </w:tc>
        <w:tc>
          <w:tcPr>
            <w:tcW w:w="850" w:type="dxa"/>
          </w:tcPr>
          <w:p w14:paraId="597531F5" w14:textId="77777777" w:rsidR="009A03C0" w:rsidRPr="009A03C0" w:rsidRDefault="009A03C0" w:rsidP="009A03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9A03C0" w:rsidRPr="009A03C0" w14:paraId="2983A3BE" w14:textId="77777777" w:rsidTr="009A03C0">
        <w:tblPrEx>
          <w:tblCellMar>
            <w:top w:w="0" w:type="dxa"/>
            <w:bottom w:w="0" w:type="dxa"/>
          </w:tblCellMar>
        </w:tblPrEx>
        <w:tc>
          <w:tcPr>
            <w:tcW w:w="1247" w:type="dxa"/>
          </w:tcPr>
          <w:p w14:paraId="2962D1C5" w14:textId="77777777" w:rsidR="009A03C0" w:rsidRPr="009A03C0" w:rsidRDefault="009A03C0" w:rsidP="009A03C0">
            <w:pPr>
              <w:rPr>
                <w:rFonts w:cs="Frankruhel" w:hint="cs"/>
                <w:rtl/>
              </w:rPr>
            </w:pPr>
            <w:r>
              <w:rPr>
                <w:rtl/>
              </w:rPr>
              <w:t xml:space="preserve">סעיף 7 </w:t>
            </w:r>
          </w:p>
        </w:tc>
        <w:tc>
          <w:tcPr>
            <w:tcW w:w="5669" w:type="dxa"/>
          </w:tcPr>
          <w:p w14:paraId="4F16473C" w14:textId="77777777" w:rsidR="009A03C0" w:rsidRPr="009A03C0" w:rsidRDefault="009A03C0" w:rsidP="009A03C0">
            <w:pPr>
              <w:rPr>
                <w:rFonts w:cs="Frankruhel" w:hint="cs"/>
                <w:rtl/>
              </w:rPr>
            </w:pPr>
            <w:r>
              <w:rPr>
                <w:rtl/>
              </w:rPr>
              <w:t>השם</w:t>
            </w:r>
          </w:p>
        </w:tc>
        <w:tc>
          <w:tcPr>
            <w:tcW w:w="567" w:type="dxa"/>
          </w:tcPr>
          <w:p w14:paraId="24B7BA04" w14:textId="77777777" w:rsidR="009A03C0" w:rsidRPr="009A03C0" w:rsidRDefault="009A03C0" w:rsidP="009A03C0">
            <w:pPr>
              <w:rPr>
                <w:rStyle w:val="Hyperlink"/>
                <w:rFonts w:hint="cs"/>
                <w:rtl/>
              </w:rPr>
            </w:pPr>
            <w:hyperlink w:anchor="Seif4" w:tooltip="השם" w:history="1">
              <w:r w:rsidRPr="009A03C0">
                <w:rPr>
                  <w:rStyle w:val="Hyperlink"/>
                </w:rPr>
                <w:t>Go</w:t>
              </w:r>
            </w:hyperlink>
          </w:p>
        </w:tc>
        <w:tc>
          <w:tcPr>
            <w:tcW w:w="850" w:type="dxa"/>
          </w:tcPr>
          <w:p w14:paraId="3767F08A" w14:textId="77777777" w:rsidR="009A03C0" w:rsidRPr="009A03C0" w:rsidRDefault="009A03C0" w:rsidP="009A03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bl>
    <w:p w14:paraId="3A2D800C" w14:textId="77777777" w:rsidR="002053AF" w:rsidRDefault="002053AF">
      <w:pPr>
        <w:pStyle w:val="big-header"/>
        <w:ind w:left="0" w:right="1134"/>
        <w:rPr>
          <w:rFonts w:cs="FrankRuehl" w:hint="cs"/>
          <w:sz w:val="32"/>
          <w:rtl/>
        </w:rPr>
      </w:pPr>
    </w:p>
    <w:p w14:paraId="7E9625E5"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6138C4B7" w14:textId="77777777" w:rsidR="002053AF" w:rsidRDefault="00025A09" w:rsidP="00C71695">
      <w:pPr>
        <w:pStyle w:val="big-header"/>
        <w:ind w:left="0" w:right="1134"/>
        <w:rPr>
          <w:rStyle w:val="default"/>
          <w:rFonts w:hint="cs"/>
          <w:sz w:val="22"/>
          <w:szCs w:val="22"/>
          <w:rtl/>
        </w:rPr>
      </w:pPr>
      <w:r>
        <w:rPr>
          <w:rFonts w:cs="FrankRuehl" w:hint="cs"/>
          <w:sz w:val="32"/>
          <w:rtl/>
        </w:rPr>
        <w:t>צו בדבר מניעת כניסת מבקרים ועורכי דין למקומות מעצר ומתקני כליאה (הוראת שעה) (יהודה והשומרון) (מס' 1831), תש"ף-2020</w:t>
      </w:r>
      <w:r w:rsidR="002053AF">
        <w:rPr>
          <w:rStyle w:val="default"/>
          <w:sz w:val="22"/>
          <w:szCs w:val="22"/>
          <w:rtl/>
        </w:rPr>
        <w:footnoteReference w:customMarkFollows="1" w:id="1"/>
        <w:t>*</w:t>
      </w:r>
    </w:p>
    <w:p w14:paraId="59DF8A81" w14:textId="77777777" w:rsidR="002053AF" w:rsidRDefault="002053AF" w:rsidP="0059458E">
      <w:pPr>
        <w:pStyle w:val="P00"/>
        <w:spacing w:before="72"/>
        <w:ind w:left="0" w:right="1134"/>
        <w:rPr>
          <w:rStyle w:val="default"/>
          <w:rFonts w:cs="FrankRuehl"/>
          <w:sz w:val="20"/>
          <w:rtl/>
        </w:rPr>
      </w:pPr>
      <w:r w:rsidRPr="008F1A3B">
        <w:rPr>
          <w:rStyle w:val="default"/>
          <w:rFonts w:cs="FrankRuehl" w:hint="cs"/>
          <w:sz w:val="20"/>
          <w:rtl/>
        </w:rPr>
        <w:tab/>
        <w:t xml:space="preserve">בתוקף סמכותי כמפקד </w:t>
      </w:r>
      <w:r w:rsidR="00295AE6" w:rsidRPr="008F1A3B">
        <w:rPr>
          <w:rStyle w:val="default"/>
          <w:rFonts w:cs="FrankRuehl" w:hint="cs"/>
          <w:sz w:val="20"/>
          <w:rtl/>
        </w:rPr>
        <w:t>כוחות צה"ל ב</w:t>
      </w:r>
      <w:r w:rsidRPr="008F1A3B">
        <w:rPr>
          <w:rStyle w:val="default"/>
          <w:rFonts w:cs="FrankRuehl" w:hint="cs"/>
          <w:sz w:val="20"/>
          <w:rtl/>
        </w:rPr>
        <w:t>אזור</w:t>
      </w:r>
      <w:r w:rsidR="00860747" w:rsidRPr="008F1A3B">
        <w:rPr>
          <w:rStyle w:val="default"/>
          <w:rFonts w:cs="FrankRuehl" w:hint="cs"/>
          <w:sz w:val="20"/>
          <w:rtl/>
        </w:rPr>
        <w:t>,</w:t>
      </w:r>
      <w:r w:rsidR="00A07C66" w:rsidRPr="008F1A3B">
        <w:rPr>
          <w:rStyle w:val="default"/>
          <w:rFonts w:cs="FrankRuehl" w:hint="cs"/>
          <w:sz w:val="20"/>
          <w:rtl/>
        </w:rPr>
        <w:t xml:space="preserve"> </w:t>
      </w:r>
      <w:r w:rsidR="00025A09">
        <w:rPr>
          <w:rStyle w:val="default"/>
          <w:rFonts w:cs="FrankRuehl" w:hint="cs"/>
          <w:sz w:val="20"/>
          <w:rtl/>
        </w:rPr>
        <w:t>ולאחר ששוכנעתי</w:t>
      </w:r>
      <w:r w:rsidR="00860747" w:rsidRPr="008F1A3B">
        <w:rPr>
          <w:rStyle w:val="default"/>
          <w:rFonts w:cs="FrankRuehl" w:hint="cs"/>
          <w:sz w:val="20"/>
          <w:rtl/>
        </w:rPr>
        <w:t xml:space="preserve"> כי </w:t>
      </w:r>
      <w:r w:rsidR="00025A09">
        <w:rPr>
          <w:rStyle w:val="default"/>
          <w:rFonts w:cs="FrankRuehl" w:hint="cs"/>
          <w:sz w:val="20"/>
          <w:rtl/>
        </w:rPr>
        <w:t xml:space="preserve">בשל התפשטות רחבת היקף של מחלת </w:t>
      </w:r>
      <w:r w:rsidR="008F1A3B" w:rsidRPr="008F1A3B">
        <w:rPr>
          <w:rStyle w:val="default"/>
          <w:rFonts w:cs="FrankRuehl" w:hint="cs"/>
          <w:sz w:val="20"/>
          <w:rtl/>
        </w:rPr>
        <w:t>נגיף הקורונה (</w:t>
      </w:r>
      <w:r w:rsidR="008F1A3B">
        <w:rPr>
          <w:rStyle w:val="default"/>
          <w:rFonts w:cs="FrankRuehl"/>
          <w:sz w:val="20"/>
        </w:rPr>
        <w:t>Novel Coronavirus 2019-nCoV</w:t>
      </w:r>
      <w:r w:rsidR="008F1A3B">
        <w:rPr>
          <w:rStyle w:val="default"/>
          <w:rFonts w:cs="FrankRuehl" w:hint="cs"/>
          <w:sz w:val="20"/>
          <w:rtl/>
        </w:rPr>
        <w:t xml:space="preserve">) (להלן </w:t>
      </w:r>
      <w:r w:rsidR="008F1A3B">
        <w:rPr>
          <w:rStyle w:val="default"/>
          <w:rFonts w:cs="FrankRuehl"/>
          <w:sz w:val="20"/>
          <w:rtl/>
        </w:rPr>
        <w:t>–</w:t>
      </w:r>
      <w:r w:rsidR="008F1A3B">
        <w:rPr>
          <w:rStyle w:val="default"/>
          <w:rFonts w:cs="FrankRuehl" w:hint="cs"/>
          <w:sz w:val="20"/>
          <w:rtl/>
        </w:rPr>
        <w:t xml:space="preserve"> נגיף הקורונה)</w:t>
      </w:r>
      <w:r w:rsidR="00025A09">
        <w:rPr>
          <w:rStyle w:val="default"/>
          <w:rFonts w:cs="FrankRuehl" w:hint="cs"/>
          <w:sz w:val="20"/>
          <w:rtl/>
        </w:rPr>
        <w:t xml:space="preserve"> קיים חשש ממשי להדבקת אסירים ועצורים השוהים במקומות מעצר ובמתקני כליאה, ובהמלצת נציב בתי-הסוהר או המפקח הכללי של משטרת ישראל או מפקד המשטרה הצבאית בפיקוד המרכז, לפי העניין</w:t>
      </w:r>
      <w:r w:rsidR="0075226B" w:rsidRPr="008F1A3B">
        <w:rPr>
          <w:rStyle w:val="default"/>
          <w:rFonts w:cs="FrankRuehl" w:hint="cs"/>
          <w:sz w:val="20"/>
          <w:rtl/>
        </w:rPr>
        <w:t xml:space="preserve">, </w:t>
      </w:r>
      <w:r w:rsidR="00025A09">
        <w:rPr>
          <w:rStyle w:val="default"/>
          <w:rFonts w:cs="FrankRuehl" w:hint="cs"/>
          <w:sz w:val="20"/>
          <w:rtl/>
        </w:rPr>
        <w:t xml:space="preserve">וכדי למנוע הדבקה כאמור או המשך התפשטות המחלה, </w:t>
      </w:r>
      <w:r w:rsidR="004B3ACE" w:rsidRPr="008F1A3B">
        <w:rPr>
          <w:rStyle w:val="default"/>
          <w:rFonts w:cs="FrankRuehl" w:hint="cs"/>
          <w:sz w:val="20"/>
          <w:rtl/>
        </w:rPr>
        <w:t>הנ</w:t>
      </w:r>
      <w:r w:rsidR="0059458E" w:rsidRPr="008F1A3B">
        <w:rPr>
          <w:rStyle w:val="default"/>
          <w:rFonts w:cs="FrankRuehl" w:hint="cs"/>
          <w:sz w:val="20"/>
          <w:rtl/>
        </w:rPr>
        <w:t xml:space="preserve">ני </w:t>
      </w:r>
      <w:r w:rsidRPr="008F1A3B">
        <w:rPr>
          <w:rStyle w:val="default"/>
          <w:rFonts w:cs="FrankRuehl" w:hint="cs"/>
          <w:sz w:val="20"/>
          <w:rtl/>
        </w:rPr>
        <w:t xml:space="preserve">מצווה </w:t>
      </w:r>
      <w:r w:rsidR="002E532F" w:rsidRPr="008F1A3B">
        <w:rPr>
          <w:rStyle w:val="default"/>
          <w:rFonts w:cs="FrankRuehl" w:hint="cs"/>
          <w:sz w:val="20"/>
          <w:rtl/>
        </w:rPr>
        <w:t>בז</w:t>
      </w:r>
      <w:r w:rsidR="0075226B" w:rsidRPr="008F1A3B">
        <w:rPr>
          <w:rStyle w:val="default"/>
          <w:rFonts w:cs="FrankRuehl" w:hint="cs"/>
          <w:sz w:val="20"/>
          <w:rtl/>
        </w:rPr>
        <w:t>את</w:t>
      </w:r>
      <w:r w:rsidR="002E532F" w:rsidRPr="008F1A3B">
        <w:rPr>
          <w:rStyle w:val="default"/>
          <w:rFonts w:cs="FrankRuehl" w:hint="cs"/>
          <w:sz w:val="20"/>
          <w:rtl/>
        </w:rPr>
        <w:t xml:space="preserve"> </w:t>
      </w:r>
      <w:r w:rsidRPr="008F1A3B">
        <w:rPr>
          <w:rStyle w:val="default"/>
          <w:rFonts w:cs="FrankRuehl" w:hint="cs"/>
          <w:sz w:val="20"/>
          <w:rtl/>
        </w:rPr>
        <w:t>לאמור:</w:t>
      </w:r>
    </w:p>
    <w:p w14:paraId="6FD15186" w14:textId="77777777" w:rsidR="002053AF" w:rsidRDefault="002053AF" w:rsidP="002E532F">
      <w:pPr>
        <w:pStyle w:val="P00"/>
        <w:spacing w:before="72"/>
        <w:ind w:left="0" w:right="1134"/>
        <w:rPr>
          <w:rStyle w:val="default"/>
          <w:rFonts w:cs="FrankRuehl"/>
          <w:rtl/>
        </w:rPr>
      </w:pPr>
      <w:bookmarkStart w:id="0" w:name="Seif1"/>
      <w:bookmarkEnd w:id="0"/>
      <w:r>
        <w:rPr>
          <w:rFonts w:cs="Miriam"/>
          <w:lang w:val="he-IL"/>
        </w:rPr>
        <w:pict w14:anchorId="4FD107F9">
          <v:rect id="_x0000_s1026" style="position:absolute;left:0;text-align:left;margin-left:468pt;margin-top:7.1pt;width:71.4pt;height:11.7pt;z-index:251653632" o:allowincell="f" filled="f" stroked="f" strokecolor="lime" strokeweight=".25pt">
            <v:textbox style="mso-next-textbox:#_x0000_s1026" inset="0,0,0,0">
              <w:txbxContent>
                <w:p w14:paraId="3673D735" w14:textId="77777777" w:rsidR="005A44D6" w:rsidRDefault="005A44D6">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F1A3B">
        <w:rPr>
          <w:rStyle w:val="default"/>
          <w:rFonts w:cs="FrankRuehl" w:hint="cs"/>
          <w:rtl/>
        </w:rPr>
        <w:t>לעניין צו זה:</w:t>
      </w:r>
    </w:p>
    <w:p w14:paraId="4C3179A4" w14:textId="77777777" w:rsidR="00025A09" w:rsidRDefault="00025A09"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"אסיר" </w:t>
      </w:r>
      <w:r>
        <w:rPr>
          <w:rStyle w:val="default"/>
          <w:rFonts w:cs="FrankRuehl"/>
          <w:rtl/>
        </w:rPr>
        <w:t>–</w:t>
      </w:r>
      <w:r>
        <w:rPr>
          <w:rStyle w:val="default"/>
          <w:rFonts w:cs="FrankRuehl" w:hint="cs"/>
          <w:rtl/>
        </w:rPr>
        <w:t xml:space="preserve"> מי שנידון והוטל עליו עונש מאסר על ידי בית משפט מוסמך באזור;</w:t>
      </w:r>
    </w:p>
    <w:p w14:paraId="21145B14" w14:textId="77777777" w:rsidR="00025A09" w:rsidRDefault="00025A09"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"אסיר ביטחוני" </w:t>
      </w:r>
      <w:r>
        <w:rPr>
          <w:rStyle w:val="default"/>
          <w:rFonts w:cs="FrankRuehl"/>
          <w:rtl/>
        </w:rPr>
        <w:t>–</w:t>
      </w:r>
      <w:r>
        <w:rPr>
          <w:rStyle w:val="default"/>
          <w:rFonts w:cs="FrankRuehl" w:hint="cs"/>
          <w:rtl/>
        </w:rPr>
        <w:t xml:space="preserve"> מי שהוגדר כאסיר ביטחוני בפקודות נציבות בתי הסוהר, בהתאם לסמכותו של נציב בתי-הסוהר לפי סעיף 2 לצו בדבר שירות בתי-הסוהר (יהודה והשומרון) (מס' 254), תשכ"ח-1968;</w:t>
      </w:r>
    </w:p>
    <w:p w14:paraId="24F6C138" w14:textId="77777777" w:rsidR="008F1A3B" w:rsidRDefault="008F1A3B"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"עצור" </w:t>
      </w:r>
      <w:r>
        <w:rPr>
          <w:rStyle w:val="default"/>
          <w:rFonts w:cs="FrankRuehl"/>
          <w:rtl/>
        </w:rPr>
        <w:t>–</w:t>
      </w:r>
      <w:r>
        <w:rPr>
          <w:rStyle w:val="default"/>
          <w:rFonts w:cs="FrankRuehl" w:hint="cs"/>
          <w:rtl/>
        </w:rPr>
        <w:t xml:space="preserve"> </w:t>
      </w:r>
      <w:r w:rsidR="00025A09">
        <w:rPr>
          <w:rStyle w:val="default"/>
          <w:rFonts w:cs="FrankRuehl" w:hint="cs"/>
          <w:rtl/>
        </w:rPr>
        <w:t>עצור החשוד או הנאשם בביצוע עבירה לפי דין או תחיקת הביטחון או עצור לפי סימן א' וסימן ב' לפרק ט' לצו בדבר הוראות ביטחון</w:t>
      </w:r>
      <w:r>
        <w:rPr>
          <w:rStyle w:val="default"/>
          <w:rFonts w:cs="FrankRuehl" w:hint="cs"/>
          <w:rtl/>
        </w:rPr>
        <w:t>;</w:t>
      </w:r>
    </w:p>
    <w:p w14:paraId="295F489A" w14:textId="77777777" w:rsidR="008F1A3B" w:rsidRDefault="008F1A3B"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בדבר הוראות ביטחון" </w:t>
      </w:r>
      <w:r>
        <w:rPr>
          <w:rStyle w:val="default"/>
          <w:rFonts w:cs="FrankRuehl"/>
          <w:rtl/>
        </w:rPr>
        <w:t>–</w:t>
      </w:r>
      <w:r>
        <w:rPr>
          <w:rStyle w:val="default"/>
          <w:rFonts w:cs="FrankRuehl" w:hint="cs"/>
          <w:rtl/>
        </w:rPr>
        <w:t xml:space="preserve"> צו בדבר הוראות ביטחון [נוסח משולב] (יהודה והשומרון) (מס' 1651), תש"ע-2009</w:t>
      </w:r>
      <w:r w:rsidR="00025A09">
        <w:rPr>
          <w:rStyle w:val="default"/>
          <w:rFonts w:cs="FrankRuehl" w:hint="cs"/>
          <w:rtl/>
        </w:rPr>
        <w:t>;</w:t>
      </w:r>
    </w:p>
    <w:p w14:paraId="47710BD2" w14:textId="77777777" w:rsidR="00025A09" w:rsidRDefault="00025A09"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בדבר הפעלת מתקן כליאה" </w:t>
      </w:r>
      <w:r>
        <w:rPr>
          <w:rStyle w:val="default"/>
          <w:rFonts w:cs="FrankRuehl"/>
          <w:rtl/>
        </w:rPr>
        <w:t>–</w:t>
      </w:r>
      <w:r>
        <w:rPr>
          <w:rStyle w:val="default"/>
          <w:rFonts w:cs="FrankRuehl" w:hint="cs"/>
          <w:rtl/>
        </w:rPr>
        <w:t xml:space="preserve"> צו בדבר הפעלת מתן כליאה (יהודה והשומרון) (מס' 29), תשכ"ו-1967;</w:t>
      </w:r>
    </w:p>
    <w:p w14:paraId="56DF42E4" w14:textId="77777777" w:rsidR="00025A09" w:rsidRDefault="00025A09" w:rsidP="002E532F">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"נציב שירות בתי-הסוהר" </w:t>
      </w:r>
      <w:r>
        <w:rPr>
          <w:rStyle w:val="default"/>
          <w:rFonts w:cs="FrankRuehl"/>
          <w:rtl/>
        </w:rPr>
        <w:t>–</w:t>
      </w:r>
      <w:r>
        <w:rPr>
          <w:rStyle w:val="default"/>
          <w:rFonts w:cs="FrankRuehl" w:hint="cs"/>
          <w:rtl/>
        </w:rPr>
        <w:t xml:space="preserve"> כהגדרתו בצו בדבר שירות בתי הסוהר (יהודה והשומרון) (מס' 254), תשכ"ח-1968.</w:t>
      </w:r>
    </w:p>
    <w:p w14:paraId="4E16093B" w14:textId="77777777" w:rsidR="002053AF" w:rsidRDefault="002053AF" w:rsidP="0059458E">
      <w:pPr>
        <w:pStyle w:val="P00"/>
        <w:spacing w:before="72"/>
        <w:ind w:left="0" w:right="1134"/>
        <w:rPr>
          <w:rStyle w:val="default"/>
          <w:rFonts w:cs="FrankRuehl"/>
          <w:rtl/>
        </w:rPr>
      </w:pPr>
      <w:bookmarkStart w:id="1" w:name="Seif5"/>
      <w:bookmarkEnd w:id="1"/>
      <w:r>
        <w:rPr>
          <w:rFonts w:cs="Miriam"/>
          <w:szCs w:val="32"/>
          <w:rtl/>
          <w:lang w:val="he-IL"/>
        </w:rPr>
        <w:pict w14:anchorId="212BA99C">
          <v:shapetype id="_x0000_t202" coordsize="21600,21600" o:spt="202" path="m,l,21600r21600,l21600,xe">
            <v:stroke joinstyle="miter"/>
            <v:path gradientshapeok="t" o:connecttype="rect"/>
          </v:shapetype>
          <v:shape id="_x0000_s1354" type="#_x0000_t202" style="position:absolute;left:0;text-align:left;margin-left:463.5pt;margin-top:7.1pt;width:78.85pt;height:19.6pt;z-index:251657728" filled="f" stroked="f">
            <v:textbox inset="1mm,0,1mm,0">
              <w:txbxContent>
                <w:p w14:paraId="33A923D8" w14:textId="77777777" w:rsidR="005A44D6" w:rsidRDefault="00025A09">
                  <w:pPr>
                    <w:spacing w:line="160" w:lineRule="exact"/>
                    <w:rPr>
                      <w:rFonts w:cs="Miriam" w:hint="cs"/>
                      <w:sz w:val="18"/>
                      <w:szCs w:val="18"/>
                      <w:rtl/>
                    </w:rPr>
                  </w:pPr>
                  <w:r>
                    <w:rPr>
                      <w:rFonts w:cs="Miriam" w:hint="cs"/>
                      <w:sz w:val="18"/>
                      <w:szCs w:val="18"/>
                      <w:rtl/>
                    </w:rPr>
                    <w:t>היוועצות עם עורך דין</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1F7184">
        <w:rPr>
          <w:rStyle w:val="big-number"/>
          <w:rFonts w:cs="FrankRuehl" w:hint="cs"/>
          <w:sz w:val="26"/>
          <w:szCs w:val="26"/>
          <w:rtl/>
        </w:rPr>
        <w:t>(א)</w:t>
      </w:r>
      <w:r w:rsidR="001F7184">
        <w:rPr>
          <w:rStyle w:val="big-number"/>
          <w:rFonts w:cs="FrankRuehl"/>
          <w:sz w:val="26"/>
          <w:szCs w:val="26"/>
          <w:rtl/>
        </w:rPr>
        <w:tab/>
      </w:r>
      <w:r w:rsidR="00714BD1">
        <w:rPr>
          <w:rStyle w:val="big-number"/>
          <w:rFonts w:cs="FrankRuehl" w:hint="cs"/>
          <w:sz w:val="26"/>
          <w:szCs w:val="26"/>
          <w:rtl/>
        </w:rPr>
        <w:t>על אף האמור בסעיף 5</w:t>
      </w:r>
      <w:r w:rsidR="00025A09">
        <w:rPr>
          <w:rStyle w:val="big-number"/>
          <w:rFonts w:cs="FrankRuehl" w:hint="cs"/>
          <w:sz w:val="26"/>
          <w:szCs w:val="26"/>
          <w:rtl/>
        </w:rPr>
        <w:t>6</w:t>
      </w:r>
      <w:r w:rsidR="00714BD1">
        <w:rPr>
          <w:rStyle w:val="big-number"/>
          <w:rFonts w:cs="FrankRuehl" w:hint="cs"/>
          <w:sz w:val="26"/>
          <w:szCs w:val="26"/>
          <w:rtl/>
        </w:rPr>
        <w:t xml:space="preserve"> לצו בדבר הוראות ביטחון, </w:t>
      </w:r>
      <w:r w:rsidR="00025A09">
        <w:rPr>
          <w:rStyle w:val="big-number"/>
          <w:rFonts w:cs="FrankRuehl" w:hint="cs"/>
          <w:sz w:val="26"/>
          <w:szCs w:val="26"/>
          <w:rtl/>
        </w:rPr>
        <w:t>וסעיף 11 לצו בדבר הפעלת מתקן כליאה, בתקופת תוקפו של צו זה, לא תתאפשר כניסת עורכי דין למקומות מעצר ולמתקני כליאה</w:t>
      </w:r>
      <w:r>
        <w:rPr>
          <w:rStyle w:val="default"/>
          <w:rFonts w:cs="FrankRuehl" w:hint="cs"/>
          <w:rtl/>
        </w:rPr>
        <w:t>.</w:t>
      </w:r>
    </w:p>
    <w:p w14:paraId="3E6D058F" w14:textId="77777777" w:rsidR="00025A09" w:rsidRDefault="00025A09"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אסיר או עצור שנמנע ממנו להיפגש עם עורך דין בשל הוראות תקנת משנה (א) יהיה זכאי להיוועץ עם עורך דין בשיחה טלפונית לשם קבלת שירות משפטי מקצועי, ביוזמתו או לבקשת עורך דינו.</w:t>
      </w:r>
    </w:p>
    <w:p w14:paraId="777B12B7" w14:textId="77777777" w:rsidR="00025A09" w:rsidRDefault="00025A09"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EA6FBD">
        <w:rPr>
          <w:rStyle w:val="default"/>
          <w:rFonts w:cs="FrankRuehl" w:hint="cs"/>
          <w:rtl/>
        </w:rPr>
        <w:t>השיחה כאמור בסעיף קטן (ב) תיעשה ביחידות ובתנאים המבטיחים את סודיות השיחה.</w:t>
      </w:r>
    </w:p>
    <w:p w14:paraId="4789F988" w14:textId="77777777" w:rsidR="00EA6FBD" w:rsidRDefault="00EA6FBD"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קטן (ב), אסיר ביטחוני שפוט, או אסיר בגין עבירה המנויה בתוספת הראשונה לצו בדבר הוראות ביטחון, יהיה רשאי לקיים שיחת טלפון עם עורך דינו, ובלבד שדיון משפטי בעניינו צפוי להתקיים בתקופת תוקפו של צו זה; שיחת טלפון אחת כאמור תתקיים בסמוך לפני הדיון ושיחה אחת לאחריו; מפקד מתקן הכליאה בו שוהה האסיר רשאי להגביל את משך השיחה באופן סביר.</w:t>
      </w:r>
    </w:p>
    <w:p w14:paraId="1336A469" w14:textId="77777777" w:rsidR="00EA6FBD" w:rsidRDefault="00EA6FBD" w:rsidP="0059458E">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אין באמור בסעיף זה כדי לגרוע מהוראות כל דין אחר לעניין הגבלה על פגישתו או על קיום שיחה טלפונית של האסיר או העצור עם עורך דין מטעמים אחרים.</w:t>
      </w:r>
    </w:p>
    <w:p w14:paraId="324E06FE" w14:textId="77777777" w:rsidR="002053AF" w:rsidRDefault="001956C4" w:rsidP="0059458E">
      <w:pPr>
        <w:pStyle w:val="P00"/>
        <w:spacing w:before="72"/>
        <w:ind w:left="0" w:right="1134"/>
        <w:rPr>
          <w:rStyle w:val="default"/>
          <w:rFonts w:cs="FrankRuehl"/>
          <w:rtl/>
        </w:rPr>
      </w:pPr>
      <w:bookmarkStart w:id="2" w:name="Seif6"/>
      <w:bookmarkEnd w:id="2"/>
      <w:r>
        <w:rPr>
          <w:rFonts w:cs="Miriam" w:hint="cs"/>
          <w:sz w:val="32"/>
          <w:szCs w:val="32"/>
          <w:rtl/>
          <w:lang w:eastAsia="en-US"/>
        </w:rPr>
        <w:pict w14:anchorId="23168A75">
          <v:shape id="_x0000_s1361" type="#_x0000_t202" style="position:absolute;left:0;text-align:left;margin-left:470.35pt;margin-top:7.1pt;width:1in;height:20.15pt;z-index:251658752" filled="f" stroked="f">
            <v:textbox style="mso-next-textbox:#_x0000_s1361" inset="1mm,0,1mm,0">
              <w:txbxContent>
                <w:p w14:paraId="3CF235F1" w14:textId="77777777" w:rsidR="005A44D6" w:rsidRDefault="00EA6FBD" w:rsidP="001D326B">
                  <w:pPr>
                    <w:spacing w:line="160" w:lineRule="exact"/>
                    <w:rPr>
                      <w:rFonts w:cs="Miriam" w:hint="cs"/>
                      <w:sz w:val="18"/>
                      <w:szCs w:val="18"/>
                      <w:rtl/>
                    </w:rPr>
                  </w:pPr>
                  <w:r>
                    <w:rPr>
                      <w:rFonts w:cs="Miriam" w:hint="cs"/>
                      <w:sz w:val="18"/>
                      <w:szCs w:val="18"/>
                      <w:rtl/>
                    </w:rPr>
                    <w:t>מניעת כניסת מבקרים</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EA6FBD">
        <w:rPr>
          <w:rStyle w:val="default"/>
          <w:rFonts w:cs="FrankRuehl" w:hint="cs"/>
          <w:rtl/>
        </w:rPr>
        <w:t xml:space="preserve">על אף האמור בסעיף 12 לצו בדבר מתקני כליאה, בתקופת תוקפו של צו זה, לא תתאפשר </w:t>
      </w:r>
      <w:r w:rsidR="00EA6FBD">
        <w:rPr>
          <w:rStyle w:val="default"/>
          <w:rFonts w:cs="FrankRuehl" w:hint="cs"/>
          <w:rtl/>
        </w:rPr>
        <w:lastRenderedPageBreak/>
        <w:t>קבלת מבקרים</w:t>
      </w:r>
      <w:r w:rsidR="00D632D4">
        <w:rPr>
          <w:rStyle w:val="default"/>
          <w:rFonts w:cs="FrankRuehl" w:hint="cs"/>
          <w:rtl/>
        </w:rPr>
        <w:t>.</w:t>
      </w:r>
    </w:p>
    <w:p w14:paraId="766F169C" w14:textId="77777777" w:rsidR="002E532F" w:rsidRDefault="002053AF" w:rsidP="0059458E">
      <w:pPr>
        <w:pStyle w:val="P00"/>
        <w:spacing w:before="72"/>
        <w:ind w:left="0" w:right="1134"/>
        <w:rPr>
          <w:rStyle w:val="default"/>
          <w:rFonts w:cs="FrankRuehl"/>
          <w:rtl/>
        </w:rPr>
      </w:pPr>
      <w:bookmarkStart w:id="3" w:name="Seif2"/>
      <w:bookmarkEnd w:id="3"/>
      <w:r>
        <w:rPr>
          <w:rFonts w:cs="Miriam"/>
          <w:szCs w:val="32"/>
          <w:rtl/>
          <w:lang w:val="he-IL"/>
        </w:rPr>
        <w:pict w14:anchorId="32CA7A9A">
          <v:shape id="_x0000_s1316" type="#_x0000_t202" style="position:absolute;left:0;text-align:left;margin-left:463.5pt;margin-top:7.1pt;width:78.85pt;height:28.7pt;z-index:251654656" filled="f" stroked="f">
            <v:textbox style="mso-next-textbox:#_x0000_s1316" inset="1mm,0,1mm,0">
              <w:txbxContent>
                <w:p w14:paraId="73D9C8A8" w14:textId="77777777" w:rsidR="00822C5F" w:rsidRDefault="00EA6FBD" w:rsidP="00B115BA">
                  <w:pPr>
                    <w:spacing w:line="160" w:lineRule="exact"/>
                    <w:rPr>
                      <w:rFonts w:cs="Miriam" w:hint="cs"/>
                      <w:sz w:val="18"/>
                      <w:szCs w:val="18"/>
                      <w:rtl/>
                    </w:rPr>
                  </w:pPr>
                  <w:r>
                    <w:rPr>
                      <w:rFonts w:cs="Miriam" w:hint="cs"/>
                      <w:sz w:val="18"/>
                      <w:szCs w:val="18"/>
                      <w:rtl/>
                    </w:rPr>
                    <w:t>כניסת מבקרים ועורכי דין במקרים חריגים</w:t>
                  </w:r>
                </w:p>
              </w:txbxContent>
            </v:textbox>
          </v:shape>
        </w:pict>
      </w:r>
      <w:r>
        <w:rPr>
          <w:rStyle w:val="big-number"/>
          <w:rFonts w:cs="Miriam" w:hint="cs"/>
          <w:rtl/>
        </w:rPr>
        <w:t>4</w:t>
      </w:r>
      <w:r>
        <w:rPr>
          <w:rStyle w:val="default"/>
          <w:rFonts w:cs="FrankRuehl"/>
          <w:rtl/>
        </w:rPr>
        <w:t>.</w:t>
      </w:r>
      <w:r>
        <w:rPr>
          <w:rStyle w:val="default"/>
          <w:rFonts w:cs="FrankRuehl"/>
          <w:rtl/>
        </w:rPr>
        <w:tab/>
      </w:r>
      <w:r w:rsidR="00EA6FBD">
        <w:rPr>
          <w:rStyle w:val="default"/>
          <w:rFonts w:cs="FrankRuehl" w:hint="cs"/>
          <w:rtl/>
        </w:rPr>
        <w:t>על אף האמור בסעיפים 2 ו-3, נציב שירות בתי הסוהר, או סוהר בדרגת גונדר שהוא הסמיך לעניין זה, מפקד מחוז ש"י במשטרת ישראל או מפקד המשטרה הצבאית בפיקוד מרכז, רשאי לא</w:t>
      </w:r>
      <w:r w:rsidR="00D619CF">
        <w:rPr>
          <w:rStyle w:val="default"/>
          <w:rFonts w:cs="FrankRuehl" w:hint="cs"/>
          <w:rtl/>
        </w:rPr>
        <w:t>פשר, במקרים חריגים, כניסת עורך דין או מבקר למתקן הכליאה או מקום המעצר שתחת אחריותו, לפי העניין, אם סבר שיש צורך חיוני בכך, לרבות בשים לב לגילו של האסיר או העצור; כניסת עורך דין או מבקר כאמור ופגישתו עם האסיר או העצור תיעשה באופן שיהיה בו כדי לצמצם ככל האפשר את הסיכון להדבקה בנגיף הקורונה</w:t>
      </w:r>
      <w:r w:rsidR="002E532F">
        <w:rPr>
          <w:rStyle w:val="default"/>
          <w:rFonts w:cs="FrankRuehl" w:hint="cs"/>
          <w:rtl/>
        </w:rPr>
        <w:t>.</w:t>
      </w:r>
    </w:p>
    <w:p w14:paraId="1EC364CC" w14:textId="77777777" w:rsidR="002053AF" w:rsidRDefault="002053AF" w:rsidP="0059458E">
      <w:pPr>
        <w:pStyle w:val="P00"/>
        <w:spacing w:before="72"/>
        <w:ind w:left="0" w:right="1134"/>
        <w:rPr>
          <w:rStyle w:val="default"/>
          <w:rFonts w:cs="FrankRuehl"/>
          <w:rtl/>
        </w:rPr>
      </w:pPr>
      <w:bookmarkStart w:id="4" w:name="Seif3"/>
      <w:bookmarkEnd w:id="4"/>
      <w:r>
        <w:rPr>
          <w:rFonts w:cs="Miriam"/>
          <w:szCs w:val="32"/>
          <w:rtl/>
          <w:lang w:val="he-IL"/>
        </w:rPr>
        <w:pict w14:anchorId="1CCE4675">
          <v:shape id="_x0000_s1344" type="#_x0000_t202" style="position:absolute;left:0;text-align:left;margin-left:463.5pt;margin-top:7.1pt;width:78.85pt;height:23.5pt;z-index:251655680" filled="f" stroked="f">
            <v:textbox inset="1mm,0,1mm,0">
              <w:txbxContent>
                <w:p w14:paraId="18007F4A" w14:textId="77777777" w:rsidR="008D1346" w:rsidRDefault="00D619CF">
                  <w:pPr>
                    <w:spacing w:line="160" w:lineRule="exact"/>
                    <w:rPr>
                      <w:rFonts w:cs="Miriam" w:hint="cs"/>
                      <w:sz w:val="18"/>
                      <w:szCs w:val="18"/>
                      <w:rtl/>
                    </w:rPr>
                  </w:pPr>
                  <w:r>
                    <w:rPr>
                      <w:rFonts w:cs="Miriam" w:hint="cs"/>
                      <w:sz w:val="18"/>
                      <w:szCs w:val="18"/>
                      <w:rtl/>
                    </w:rPr>
                    <w:t>סייגים לתחולת ההגבלה</w:t>
                  </w:r>
                </w:p>
              </w:txbxContent>
            </v:textbox>
          </v:shape>
        </w:pict>
      </w:r>
      <w:r>
        <w:rPr>
          <w:rStyle w:val="big-number"/>
          <w:rFonts w:cs="Miriam" w:hint="cs"/>
          <w:rtl/>
        </w:rPr>
        <w:t>5</w:t>
      </w:r>
      <w:r>
        <w:rPr>
          <w:rStyle w:val="default"/>
          <w:rFonts w:cs="FrankRuehl"/>
          <w:rtl/>
        </w:rPr>
        <w:t>.</w:t>
      </w:r>
      <w:r>
        <w:rPr>
          <w:rStyle w:val="default"/>
          <w:rFonts w:cs="FrankRuehl"/>
          <w:rtl/>
        </w:rPr>
        <w:tab/>
      </w:r>
      <w:r w:rsidR="00D619CF">
        <w:rPr>
          <w:rStyle w:val="default"/>
          <w:rFonts w:cs="FrankRuehl" w:hint="cs"/>
          <w:rtl/>
        </w:rPr>
        <w:t>(א)</w:t>
      </w:r>
      <w:r w:rsidR="00D619CF">
        <w:rPr>
          <w:rStyle w:val="default"/>
          <w:rFonts w:cs="FrankRuehl"/>
          <w:rtl/>
        </w:rPr>
        <w:tab/>
      </w:r>
      <w:r w:rsidR="00D619CF">
        <w:rPr>
          <w:rStyle w:val="default"/>
          <w:rFonts w:cs="FrankRuehl" w:hint="cs"/>
          <w:rtl/>
        </w:rPr>
        <w:t>סעיפים 2 ו-3 לא יחולו לעניין כניסת עורך דין לדיון משפטי המתקיים באולם בית המשפט שבתוך מיתקן כליאה, וכן לעניין כניסת אדם אחר שנוכחותו נחוצה בדיון לפי החלטת בית המשפט</w:t>
      </w:r>
      <w:r w:rsidR="00A07C66">
        <w:rPr>
          <w:rStyle w:val="default"/>
          <w:rFonts w:cs="FrankRuehl" w:hint="cs"/>
          <w:rtl/>
        </w:rPr>
        <w:t>.</w:t>
      </w:r>
    </w:p>
    <w:p w14:paraId="48FE9EFB" w14:textId="77777777" w:rsidR="00D619CF" w:rsidRDefault="00D619CF"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סעיף 3 לא יחול על ביקורים של נציגי הצלב האדום הבין-לאומי, ואולם ביקור כאמור ייערך באופן ובתנאים שיצמצמו את הסיכון להדבקה בנגיף הקורונה.</w:t>
      </w:r>
    </w:p>
    <w:p w14:paraId="6B25D7DA" w14:textId="77777777" w:rsidR="004216FB" w:rsidRDefault="004216FB" w:rsidP="004216FB">
      <w:pPr>
        <w:pStyle w:val="P00"/>
        <w:spacing w:before="72"/>
        <w:ind w:left="0" w:right="1134"/>
        <w:rPr>
          <w:rStyle w:val="default"/>
          <w:rFonts w:cs="FrankRuehl"/>
          <w:rtl/>
        </w:rPr>
      </w:pPr>
      <w:r>
        <w:rPr>
          <w:rStyle w:val="default"/>
          <w:rFonts w:cs="FrankRuehl" w:hint="cs"/>
          <w:rtl/>
        </w:rPr>
        <w:tab/>
      </w:r>
      <w:r w:rsidRPr="00F75657">
        <w:rPr>
          <w:rStyle w:val="default"/>
          <w:rFonts w:cs="FrankRuehl"/>
        </w:rPr>
        <w:pict w14:anchorId="3071A82F">
          <v:rect id="_x0000_s1363" style="position:absolute;left:0;text-align:left;margin-left:464.5pt;margin-top:8.05pt;width:75.05pt;height:19.3pt;z-index:251660800;mso-position-horizontal-relative:text;mso-position-vertical-relative:text" o:allowincell="f" filled="f" stroked="f" strokecolor="lime" strokeweight=".25pt">
            <v:textbox style="mso-next-textbox:#_x0000_s1363" inset="0,0,0,0">
              <w:txbxContent>
                <w:p w14:paraId="7445F88B" w14:textId="77777777" w:rsidR="004216FB" w:rsidRDefault="004216FB" w:rsidP="004216FB">
                  <w:pPr>
                    <w:spacing w:line="160" w:lineRule="exact"/>
                    <w:rPr>
                      <w:rFonts w:cs="Miriam"/>
                      <w:noProof/>
                      <w:szCs w:val="18"/>
                      <w:rtl/>
                    </w:rPr>
                  </w:pPr>
                  <w:r>
                    <w:rPr>
                      <w:rFonts w:cs="Miriam" w:hint="cs"/>
                      <w:noProof/>
                      <w:szCs w:val="18"/>
                      <w:rtl/>
                    </w:rPr>
                    <w:t>תיקון מס' 3 (מס' 1892) תש"ף-2020</w:t>
                  </w:r>
                </w:p>
              </w:txbxContent>
            </v:textbox>
            <w10:anchorlock/>
          </v:rect>
        </w:pict>
      </w:r>
      <w:r>
        <w:rPr>
          <w:rStyle w:val="default"/>
          <w:rFonts w:cs="FrankRuehl" w:hint="cs"/>
          <w:rtl/>
        </w:rPr>
        <w:t>(ג)</w:t>
      </w:r>
      <w:r w:rsidRPr="00F75657">
        <w:rPr>
          <w:rStyle w:val="default"/>
          <w:rFonts w:cs="FrankRuehl"/>
          <w:rtl/>
        </w:rPr>
        <w:tab/>
      </w:r>
      <w:r>
        <w:rPr>
          <w:rStyle w:val="default"/>
          <w:rFonts w:cs="FrankRuehl" w:hint="cs"/>
          <w:rtl/>
        </w:rPr>
        <w:t>על אף האמור בסעיף 2, ובלי לגרוע מהאמור בסעיפים 2(ב) ו-4, תתאפשר כניסת עורך דין לצורך מתן שירות מקצועי לעצור או לאסיר, בתקופת תוקפו של צו זה, לפי ההוראות האלה:</w:t>
      </w:r>
    </w:p>
    <w:p w14:paraId="25D6A9C7" w14:textId="77777777" w:rsidR="004216FB" w:rsidRDefault="004216FB" w:rsidP="004216F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סדרי העדיפויות לכניסת עורך דין יהיו אלה:</w:t>
      </w:r>
    </w:p>
    <w:p w14:paraId="373BFA34" w14:textId="77777777" w:rsidR="004216FB" w:rsidRDefault="004216FB" w:rsidP="004216F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עצור לפני הגשת כתב אישום, שקבוע דיון בעניין מעצרו;</w:t>
      </w:r>
    </w:p>
    <w:p w14:paraId="12FA7E9A" w14:textId="77777777" w:rsidR="004216FB" w:rsidRDefault="004216FB" w:rsidP="004216F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עצור לאחר הגשת כתב אישום או אסיר, ובלבד שקבוע בעניינו דיון בתוך 14 ימים;</w:t>
      </w:r>
    </w:p>
    <w:p w14:paraId="2ED78807" w14:textId="77777777" w:rsidR="004216FB" w:rsidRDefault="004216FB" w:rsidP="004216FB">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כניסת עורך דין כאמור ופגישתו עם האסיר או העצור תיעשה בהקדם האפשרי ובשים לב למועד הדיון הקבוע בעניינו ובאופן שיהיה בו כדי לצמצם, ככל האפשר, את הסיכון להדבקה בנגיף הקורונה, כפי שייקבע בפקודות נציבות בתי הסוהר.</w:t>
      </w:r>
    </w:p>
    <w:p w14:paraId="1D8A4338" w14:textId="77777777" w:rsidR="004216FB" w:rsidRDefault="004216FB" w:rsidP="004216FB">
      <w:pPr>
        <w:pStyle w:val="P00"/>
        <w:spacing w:before="72"/>
        <w:ind w:left="0" w:right="1134"/>
        <w:rPr>
          <w:rStyle w:val="default"/>
          <w:rFonts w:cs="FrankRuehl"/>
          <w:rtl/>
        </w:rPr>
      </w:pPr>
      <w:r>
        <w:rPr>
          <w:rStyle w:val="default"/>
          <w:rFonts w:cs="FrankRuehl" w:hint="cs"/>
          <w:rtl/>
        </w:rPr>
        <w:tab/>
      </w:r>
      <w:r w:rsidRPr="00F75657">
        <w:rPr>
          <w:rStyle w:val="default"/>
          <w:rFonts w:cs="FrankRuehl"/>
        </w:rPr>
        <w:pict w14:anchorId="134DD6F6">
          <v:rect id="_x0000_s1364" style="position:absolute;left:0;text-align:left;margin-left:464.5pt;margin-top:8.05pt;width:75.05pt;height:19.3pt;z-index:251661824;mso-position-horizontal-relative:text;mso-position-vertical-relative:text" o:allowincell="f" filled="f" stroked="f" strokecolor="lime" strokeweight=".25pt">
            <v:textbox style="mso-next-textbox:#_x0000_s1364" inset="0,0,0,0">
              <w:txbxContent>
                <w:p w14:paraId="778F79BC" w14:textId="77777777" w:rsidR="004216FB" w:rsidRDefault="004216FB" w:rsidP="004216FB">
                  <w:pPr>
                    <w:spacing w:line="160" w:lineRule="exact"/>
                    <w:rPr>
                      <w:rFonts w:cs="Miriam"/>
                      <w:noProof/>
                      <w:szCs w:val="18"/>
                      <w:rtl/>
                    </w:rPr>
                  </w:pPr>
                  <w:r>
                    <w:rPr>
                      <w:rFonts w:cs="Miriam" w:hint="cs"/>
                      <w:noProof/>
                      <w:szCs w:val="18"/>
                      <w:rtl/>
                    </w:rPr>
                    <w:t>תיקון מס' 3 (מס' 1892) תש"ף-2020</w:t>
                  </w:r>
                </w:p>
              </w:txbxContent>
            </v:textbox>
            <w10:anchorlock/>
          </v:rect>
        </w:pict>
      </w:r>
      <w:r>
        <w:rPr>
          <w:rStyle w:val="default"/>
          <w:rFonts w:cs="FrankRuehl" w:hint="cs"/>
          <w:rtl/>
        </w:rPr>
        <w:t>(ד)</w:t>
      </w:r>
      <w:r w:rsidRPr="00F75657">
        <w:rPr>
          <w:rStyle w:val="default"/>
          <w:rFonts w:cs="FrankRuehl"/>
          <w:rtl/>
        </w:rPr>
        <w:tab/>
      </w:r>
      <w:r>
        <w:rPr>
          <w:rStyle w:val="default"/>
          <w:rFonts w:cs="FrankRuehl" w:hint="cs"/>
          <w:rtl/>
        </w:rPr>
        <w:t>על אף האמור בסעיף 3, תתאפשר כניסת נותן שירות מקצועי הנדרש לפי דין; כניסת נותן שירות כאמור ופגישתו עם האסיר או העצור תיעשה בהתחשב במועד דיון בעניינו, ככל שנקבע, או בהתחשב במועד שנקבע בהחלטה שיפוטית, ובשים לב, בין השאר, לאפשרות לקיים את המפגש בדרך אחרת, באופן שישיג את מטרת המפגש; פגישה כאמור תיעשה באופן שיהיה בו כדי לצמצם, ככל האפשר, את הסיכון להדבקה בנגיף הקורונה, כפי שייקבע בפקודות נציבות בתי הסוהר.</w:t>
      </w:r>
    </w:p>
    <w:p w14:paraId="5C418A8B" w14:textId="77777777" w:rsidR="004216FB" w:rsidRPr="005B11B7" w:rsidRDefault="004216FB" w:rsidP="004216FB">
      <w:pPr>
        <w:pStyle w:val="P00"/>
        <w:spacing w:before="0"/>
        <w:ind w:left="0" w:right="1134"/>
        <w:rPr>
          <w:rStyle w:val="default"/>
          <w:rFonts w:cs="FrankRuehl"/>
          <w:vanish/>
          <w:color w:val="FF0000"/>
          <w:sz w:val="20"/>
          <w:szCs w:val="20"/>
          <w:shd w:val="clear" w:color="auto" w:fill="FFFF99"/>
          <w:rtl/>
        </w:rPr>
      </w:pPr>
      <w:bookmarkStart w:id="5" w:name="Rov9"/>
      <w:r w:rsidRPr="005B11B7">
        <w:rPr>
          <w:rStyle w:val="default"/>
          <w:rFonts w:cs="FrankRuehl" w:hint="cs"/>
          <w:vanish/>
          <w:color w:val="FF0000"/>
          <w:sz w:val="20"/>
          <w:szCs w:val="20"/>
          <w:shd w:val="clear" w:color="auto" w:fill="FFFF99"/>
          <w:rtl/>
        </w:rPr>
        <w:t>מיום 27.5.2020</w:t>
      </w:r>
    </w:p>
    <w:p w14:paraId="596CD01C" w14:textId="77777777" w:rsidR="004216FB" w:rsidRPr="005B11B7" w:rsidRDefault="004216FB" w:rsidP="004216FB">
      <w:pPr>
        <w:pStyle w:val="P00"/>
        <w:spacing w:before="0"/>
        <w:ind w:left="0" w:right="1134"/>
        <w:rPr>
          <w:rStyle w:val="default"/>
          <w:rFonts w:cs="FrankRuehl"/>
          <w:vanish/>
          <w:sz w:val="20"/>
          <w:szCs w:val="20"/>
          <w:shd w:val="clear" w:color="auto" w:fill="FFFF99"/>
          <w:rtl/>
        </w:rPr>
      </w:pPr>
      <w:r w:rsidRPr="005B11B7">
        <w:rPr>
          <w:rStyle w:val="default"/>
          <w:rFonts w:cs="FrankRuehl" w:hint="cs"/>
          <w:b/>
          <w:bCs/>
          <w:vanish/>
          <w:sz w:val="20"/>
          <w:szCs w:val="20"/>
          <w:shd w:val="clear" w:color="auto" w:fill="FFFF99"/>
          <w:rtl/>
        </w:rPr>
        <w:t>תיקון מס' 3 (מס' 1892) תש"ף-2020</w:t>
      </w:r>
    </w:p>
    <w:p w14:paraId="3E78A54D" w14:textId="77777777" w:rsidR="00635BE0" w:rsidRPr="005B11B7" w:rsidRDefault="00635BE0" w:rsidP="00635BE0">
      <w:pPr>
        <w:pStyle w:val="P00"/>
        <w:spacing w:before="0"/>
        <w:ind w:left="0" w:right="1134"/>
        <w:rPr>
          <w:rStyle w:val="default"/>
          <w:rFonts w:ascii="FrankRuehl" w:hAnsi="FrankRuehl" w:cs="FrankRuehl"/>
          <w:vanish/>
          <w:sz w:val="20"/>
          <w:szCs w:val="20"/>
          <w:shd w:val="clear" w:color="auto" w:fill="FFFF99"/>
          <w:rtl/>
        </w:rPr>
      </w:pPr>
      <w:hyperlink r:id="rId7" w:history="1">
        <w:r w:rsidRPr="005B11B7">
          <w:rPr>
            <w:rStyle w:val="Hyperlink"/>
            <w:rFonts w:ascii="FrankRuehl" w:hAnsi="FrankRuehl" w:cs="FrankRuehl"/>
            <w:vanish/>
            <w:szCs w:val="20"/>
            <w:shd w:val="clear" w:color="auto" w:fill="FFFF99"/>
            <w:rtl/>
          </w:rPr>
          <w:t>קובץ המנשרים מס' 253</w:t>
        </w:r>
      </w:hyperlink>
      <w:r w:rsidRPr="005B11B7">
        <w:rPr>
          <w:rStyle w:val="default"/>
          <w:rFonts w:ascii="FrankRuehl" w:hAnsi="FrankRuehl" w:cs="FrankRuehl"/>
          <w:vanish/>
          <w:sz w:val="20"/>
          <w:szCs w:val="20"/>
          <w:shd w:val="clear" w:color="auto" w:fill="FFFF99"/>
          <w:rtl/>
        </w:rPr>
        <w:t xml:space="preserve"> מחודש יולי 2020 עמ' 100</w:t>
      </w:r>
      <w:r w:rsidRPr="005B11B7">
        <w:rPr>
          <w:rStyle w:val="default"/>
          <w:rFonts w:ascii="FrankRuehl" w:hAnsi="FrankRuehl" w:cs="FrankRuehl" w:hint="cs"/>
          <w:vanish/>
          <w:sz w:val="20"/>
          <w:szCs w:val="20"/>
          <w:shd w:val="clear" w:color="auto" w:fill="FFFF99"/>
          <w:rtl/>
        </w:rPr>
        <w:t>51</w:t>
      </w:r>
    </w:p>
    <w:p w14:paraId="356A60BA" w14:textId="77777777" w:rsidR="004216FB" w:rsidRPr="004216FB" w:rsidRDefault="004216FB" w:rsidP="004216FB">
      <w:pPr>
        <w:pStyle w:val="P00"/>
        <w:spacing w:before="0"/>
        <w:ind w:left="0" w:right="1134"/>
        <w:rPr>
          <w:rStyle w:val="default"/>
          <w:rFonts w:cs="FrankRuehl"/>
          <w:sz w:val="2"/>
          <w:szCs w:val="2"/>
          <w:rtl/>
        </w:rPr>
      </w:pPr>
      <w:r w:rsidRPr="005B11B7">
        <w:rPr>
          <w:rStyle w:val="default"/>
          <w:rFonts w:cs="FrankRuehl" w:hint="cs"/>
          <w:b/>
          <w:bCs/>
          <w:vanish/>
          <w:sz w:val="20"/>
          <w:szCs w:val="20"/>
          <w:shd w:val="clear" w:color="auto" w:fill="FFFF99"/>
          <w:rtl/>
        </w:rPr>
        <w:t>הוספת סעיפים קטנים 5(ג), 5(ד)</w:t>
      </w:r>
      <w:bookmarkEnd w:id="5"/>
    </w:p>
    <w:p w14:paraId="4D0D8CAC" w14:textId="77777777" w:rsidR="00025A09" w:rsidRDefault="00025A09" w:rsidP="00025A09">
      <w:pPr>
        <w:pStyle w:val="P00"/>
        <w:spacing w:before="72"/>
        <w:ind w:left="0" w:right="1134"/>
        <w:rPr>
          <w:rStyle w:val="default"/>
          <w:rFonts w:cs="FrankRuehl"/>
          <w:rtl/>
        </w:rPr>
      </w:pPr>
      <w:bookmarkStart w:id="6" w:name="Seif7"/>
      <w:bookmarkEnd w:id="6"/>
      <w:r>
        <w:rPr>
          <w:rFonts w:cs="Miriam"/>
          <w:szCs w:val="32"/>
          <w:rtl/>
          <w:lang w:val="he-IL"/>
        </w:rPr>
        <w:pict w14:anchorId="2C3C6493">
          <v:shape id="_x0000_s1362" type="#_x0000_t202" style="position:absolute;left:0;text-align:left;margin-left:463.5pt;margin-top:7.1pt;width:78.85pt;height:26.45pt;z-index:251659776" filled="f" stroked="f">
            <v:textbox inset="1mm,0,1mm,0">
              <w:txbxContent>
                <w:p w14:paraId="2564C22E" w14:textId="77777777" w:rsidR="00025A09" w:rsidRDefault="00025A09" w:rsidP="00025A09">
                  <w:pPr>
                    <w:spacing w:line="160" w:lineRule="exact"/>
                    <w:rPr>
                      <w:rFonts w:cs="Miriam"/>
                      <w:sz w:val="18"/>
                      <w:szCs w:val="18"/>
                      <w:rtl/>
                    </w:rPr>
                  </w:pPr>
                  <w:r>
                    <w:rPr>
                      <w:rFonts w:cs="Miriam" w:hint="cs"/>
                      <w:sz w:val="18"/>
                      <w:szCs w:val="18"/>
                      <w:rtl/>
                    </w:rPr>
                    <w:t>תוקף</w:t>
                  </w:r>
                </w:p>
                <w:p w14:paraId="257A3747" w14:textId="77777777" w:rsidR="0094641B" w:rsidRDefault="0094641B" w:rsidP="00025A09">
                  <w:pPr>
                    <w:spacing w:line="160" w:lineRule="exact"/>
                    <w:rPr>
                      <w:rFonts w:cs="Miriam" w:hint="cs"/>
                      <w:sz w:val="18"/>
                      <w:szCs w:val="18"/>
                      <w:rtl/>
                    </w:rPr>
                  </w:pPr>
                  <w:r>
                    <w:rPr>
                      <w:rFonts w:cs="Miriam" w:hint="cs"/>
                      <w:sz w:val="18"/>
                      <w:szCs w:val="18"/>
                      <w:rtl/>
                    </w:rPr>
                    <w:t xml:space="preserve">תיקון מס' </w:t>
                  </w:r>
                  <w:r w:rsidR="004216FB">
                    <w:rPr>
                      <w:rFonts w:cs="Miriam" w:hint="cs"/>
                      <w:sz w:val="18"/>
                      <w:szCs w:val="18"/>
                      <w:rtl/>
                    </w:rPr>
                    <w:t>3</w:t>
                  </w:r>
                  <w:r>
                    <w:rPr>
                      <w:rFonts w:cs="Miriam" w:hint="cs"/>
                      <w:sz w:val="18"/>
                      <w:szCs w:val="18"/>
                      <w:rtl/>
                    </w:rPr>
                    <w:t xml:space="preserve"> (מס' </w:t>
                  </w:r>
                  <w:r w:rsidR="009042D8">
                    <w:rPr>
                      <w:rFonts w:cs="Miriam" w:hint="cs"/>
                      <w:sz w:val="18"/>
                      <w:szCs w:val="18"/>
                      <w:rtl/>
                    </w:rPr>
                    <w:t>18</w:t>
                  </w:r>
                  <w:r w:rsidR="004216FB">
                    <w:rPr>
                      <w:rFonts w:cs="Miriam" w:hint="cs"/>
                      <w:sz w:val="18"/>
                      <w:szCs w:val="18"/>
                      <w:rtl/>
                    </w:rPr>
                    <w:t>9</w:t>
                  </w:r>
                  <w:r w:rsidR="009042D8">
                    <w:rPr>
                      <w:rFonts w:cs="Miriam" w:hint="cs"/>
                      <w:sz w:val="18"/>
                      <w:szCs w:val="18"/>
                      <w:rtl/>
                    </w:rPr>
                    <w:t>2</w:t>
                  </w:r>
                  <w:r>
                    <w:rPr>
                      <w:rFonts w:cs="Miriam" w:hint="cs"/>
                      <w:sz w:val="18"/>
                      <w:szCs w:val="18"/>
                      <w:rtl/>
                    </w:rPr>
                    <w:t>) תש"ף-2020</w:t>
                  </w:r>
                </w:p>
              </w:txbxContent>
            </v:textbox>
          </v:shape>
        </w:pict>
      </w:r>
      <w:r w:rsidR="00D619CF">
        <w:rPr>
          <w:rStyle w:val="big-number"/>
          <w:rFonts w:cs="Miriam" w:hint="cs"/>
          <w:rtl/>
        </w:rPr>
        <w:t>6</w:t>
      </w:r>
      <w:r>
        <w:rPr>
          <w:rStyle w:val="default"/>
          <w:rFonts w:cs="FrankRuehl"/>
          <w:rtl/>
        </w:rPr>
        <w:t>.</w:t>
      </w:r>
      <w:r>
        <w:rPr>
          <w:rStyle w:val="default"/>
          <w:rFonts w:cs="FrankRuehl"/>
          <w:rtl/>
        </w:rPr>
        <w:tab/>
      </w:r>
      <w:r>
        <w:rPr>
          <w:rStyle w:val="default"/>
          <w:rFonts w:cs="FrankRuehl" w:hint="cs"/>
          <w:rtl/>
        </w:rPr>
        <w:t xml:space="preserve">תחילת תוקפו של צו זה ביום חתימתו, והוא יעמוד בתוקף </w:t>
      </w:r>
      <w:r w:rsidR="0094641B">
        <w:rPr>
          <w:rStyle w:val="default"/>
          <w:rFonts w:cs="FrankRuehl" w:hint="cs"/>
          <w:rtl/>
        </w:rPr>
        <w:t xml:space="preserve">עד ליום </w:t>
      </w:r>
      <w:r w:rsidR="004216FB">
        <w:rPr>
          <w:rStyle w:val="default"/>
          <w:rFonts w:cs="FrankRuehl" w:hint="cs"/>
          <w:rtl/>
        </w:rPr>
        <w:t>8 ביוני</w:t>
      </w:r>
      <w:r w:rsidR="0094641B">
        <w:rPr>
          <w:rStyle w:val="default"/>
          <w:rFonts w:cs="FrankRuehl" w:hint="cs"/>
          <w:rtl/>
        </w:rPr>
        <w:t xml:space="preserve"> 2020</w:t>
      </w:r>
      <w:r>
        <w:rPr>
          <w:rStyle w:val="default"/>
          <w:rFonts w:cs="FrankRuehl" w:hint="cs"/>
          <w:rtl/>
        </w:rPr>
        <w:t>.</w:t>
      </w:r>
    </w:p>
    <w:p w14:paraId="1BDA78CE" w14:textId="77777777" w:rsidR="0094641B" w:rsidRPr="005B11B7" w:rsidRDefault="0094641B" w:rsidP="0094641B">
      <w:pPr>
        <w:pStyle w:val="P00"/>
        <w:spacing w:before="0"/>
        <w:ind w:left="0" w:right="1134"/>
        <w:rPr>
          <w:rStyle w:val="default"/>
          <w:rFonts w:cs="FrankRuehl"/>
          <w:vanish/>
          <w:color w:val="FF0000"/>
          <w:sz w:val="20"/>
          <w:szCs w:val="20"/>
          <w:shd w:val="clear" w:color="auto" w:fill="FFFF99"/>
          <w:rtl/>
        </w:rPr>
      </w:pPr>
      <w:bookmarkStart w:id="7" w:name="Rov8"/>
      <w:r w:rsidRPr="005B11B7">
        <w:rPr>
          <w:rStyle w:val="default"/>
          <w:rFonts w:cs="FrankRuehl" w:hint="cs"/>
          <w:vanish/>
          <w:color w:val="FF0000"/>
          <w:sz w:val="20"/>
          <w:szCs w:val="20"/>
          <w:shd w:val="clear" w:color="auto" w:fill="FFFF99"/>
          <w:rtl/>
        </w:rPr>
        <w:t>מיום 16.4.2020</w:t>
      </w:r>
    </w:p>
    <w:p w14:paraId="275933E8" w14:textId="77777777" w:rsidR="0094641B" w:rsidRPr="005B11B7" w:rsidRDefault="0094641B" w:rsidP="0094641B">
      <w:pPr>
        <w:pStyle w:val="P00"/>
        <w:spacing w:before="0"/>
        <w:ind w:left="0" w:right="1134"/>
        <w:rPr>
          <w:rStyle w:val="default"/>
          <w:rFonts w:cs="FrankRuehl"/>
          <w:vanish/>
          <w:sz w:val="20"/>
          <w:szCs w:val="20"/>
          <w:shd w:val="clear" w:color="auto" w:fill="FFFF99"/>
          <w:rtl/>
        </w:rPr>
      </w:pPr>
      <w:r w:rsidRPr="005B11B7">
        <w:rPr>
          <w:rStyle w:val="default"/>
          <w:rFonts w:cs="FrankRuehl" w:hint="cs"/>
          <w:b/>
          <w:bCs/>
          <w:vanish/>
          <w:sz w:val="20"/>
          <w:szCs w:val="20"/>
          <w:shd w:val="clear" w:color="auto" w:fill="FFFF99"/>
          <w:rtl/>
        </w:rPr>
        <w:t>תיקון מס' 1 (מס' 1853) תש"ף-2020</w:t>
      </w:r>
    </w:p>
    <w:p w14:paraId="2429002F" w14:textId="77777777" w:rsidR="00CE688E" w:rsidRPr="005B11B7" w:rsidRDefault="00CE688E" w:rsidP="0094641B">
      <w:pPr>
        <w:pStyle w:val="P00"/>
        <w:spacing w:before="0"/>
        <w:ind w:left="0" w:right="1134"/>
        <w:rPr>
          <w:rStyle w:val="default"/>
          <w:rFonts w:cs="FrankRuehl"/>
          <w:vanish/>
          <w:sz w:val="20"/>
          <w:szCs w:val="20"/>
          <w:shd w:val="clear" w:color="auto" w:fill="FFFF99"/>
          <w:rtl/>
        </w:rPr>
      </w:pPr>
      <w:hyperlink r:id="rId8" w:history="1">
        <w:r w:rsidRPr="005B11B7">
          <w:rPr>
            <w:rStyle w:val="Hyperlink"/>
            <w:rFonts w:cs="FrankRuehl" w:hint="cs"/>
            <w:vanish/>
            <w:szCs w:val="20"/>
            <w:shd w:val="clear" w:color="auto" w:fill="FFFF99"/>
            <w:rtl/>
          </w:rPr>
          <w:t>קובץ המנשרים מס' 252</w:t>
        </w:r>
      </w:hyperlink>
      <w:r w:rsidRPr="005B11B7">
        <w:rPr>
          <w:rStyle w:val="default"/>
          <w:rFonts w:cs="FrankRuehl" w:hint="cs"/>
          <w:vanish/>
          <w:sz w:val="20"/>
          <w:szCs w:val="20"/>
          <w:shd w:val="clear" w:color="auto" w:fill="FFFF99"/>
          <w:rtl/>
        </w:rPr>
        <w:t xml:space="preserve"> מחודש אפריל 2020 עמ' 9498</w:t>
      </w:r>
    </w:p>
    <w:p w14:paraId="53F8C7B1" w14:textId="77777777" w:rsidR="009042D8" w:rsidRPr="005B11B7" w:rsidRDefault="009042D8" w:rsidP="009042D8">
      <w:pPr>
        <w:pStyle w:val="P00"/>
        <w:ind w:left="0" w:right="1134"/>
        <w:rPr>
          <w:rStyle w:val="default"/>
          <w:rFonts w:cs="FrankRuehl"/>
          <w:vanish/>
          <w:sz w:val="22"/>
          <w:szCs w:val="22"/>
          <w:shd w:val="clear" w:color="auto" w:fill="FFFF99"/>
          <w:rtl/>
        </w:rPr>
      </w:pPr>
      <w:r w:rsidRPr="005B11B7">
        <w:rPr>
          <w:rStyle w:val="default"/>
          <w:rFonts w:cs="FrankRuehl" w:hint="cs"/>
          <w:vanish/>
          <w:sz w:val="22"/>
          <w:szCs w:val="22"/>
          <w:shd w:val="clear" w:color="auto" w:fill="FFFF99"/>
          <w:rtl/>
        </w:rPr>
        <w:t>6</w:t>
      </w:r>
      <w:r w:rsidRPr="005B11B7">
        <w:rPr>
          <w:rStyle w:val="default"/>
          <w:rFonts w:cs="FrankRuehl"/>
          <w:vanish/>
          <w:sz w:val="22"/>
          <w:szCs w:val="22"/>
          <w:shd w:val="clear" w:color="auto" w:fill="FFFF99"/>
          <w:rtl/>
        </w:rPr>
        <w:t>.</w:t>
      </w:r>
      <w:r w:rsidRPr="005B11B7">
        <w:rPr>
          <w:rStyle w:val="default"/>
          <w:rFonts w:cs="FrankRuehl"/>
          <w:vanish/>
          <w:sz w:val="22"/>
          <w:szCs w:val="22"/>
          <w:shd w:val="clear" w:color="auto" w:fill="FFFF99"/>
          <w:rtl/>
        </w:rPr>
        <w:tab/>
      </w:r>
      <w:r w:rsidRPr="005B11B7">
        <w:rPr>
          <w:rStyle w:val="default"/>
          <w:rFonts w:cs="FrankRuehl" w:hint="cs"/>
          <w:vanish/>
          <w:sz w:val="22"/>
          <w:szCs w:val="22"/>
          <w:shd w:val="clear" w:color="auto" w:fill="FFFF99"/>
          <w:rtl/>
        </w:rPr>
        <w:t xml:space="preserve">תחילת תוקפו של צו זה ביום חתימתו, והוא יעמוד בתוקף </w:t>
      </w:r>
      <w:r w:rsidRPr="005B11B7">
        <w:rPr>
          <w:rStyle w:val="default"/>
          <w:rFonts w:cs="FrankRuehl" w:hint="cs"/>
          <w:strike/>
          <w:vanish/>
          <w:sz w:val="22"/>
          <w:szCs w:val="22"/>
          <w:shd w:val="clear" w:color="auto" w:fill="FFFF99"/>
          <w:rtl/>
        </w:rPr>
        <w:t>למשך שלושים (30) ימים</w:t>
      </w:r>
      <w:r w:rsidRPr="005B11B7">
        <w:rPr>
          <w:rStyle w:val="default"/>
          <w:rFonts w:cs="FrankRuehl" w:hint="cs"/>
          <w:vanish/>
          <w:sz w:val="22"/>
          <w:szCs w:val="22"/>
          <w:shd w:val="clear" w:color="auto" w:fill="FFFF99"/>
          <w:rtl/>
        </w:rPr>
        <w:t xml:space="preserve"> </w:t>
      </w:r>
      <w:r w:rsidRPr="005B11B7">
        <w:rPr>
          <w:rStyle w:val="default"/>
          <w:rFonts w:cs="FrankRuehl" w:hint="cs"/>
          <w:vanish/>
          <w:sz w:val="22"/>
          <w:szCs w:val="22"/>
          <w:u w:val="single"/>
          <w:shd w:val="clear" w:color="auto" w:fill="FFFF99"/>
          <w:rtl/>
        </w:rPr>
        <w:t>עד ליום 17 במאי 2020</w:t>
      </w:r>
      <w:r w:rsidRPr="005B11B7">
        <w:rPr>
          <w:rStyle w:val="default"/>
          <w:rFonts w:cs="FrankRuehl" w:hint="cs"/>
          <w:vanish/>
          <w:sz w:val="22"/>
          <w:szCs w:val="22"/>
          <w:shd w:val="clear" w:color="auto" w:fill="FFFF99"/>
          <w:rtl/>
        </w:rPr>
        <w:t>.</w:t>
      </w:r>
    </w:p>
    <w:p w14:paraId="0A11A91F" w14:textId="77777777" w:rsidR="009042D8" w:rsidRPr="005B11B7" w:rsidRDefault="009042D8" w:rsidP="0094641B">
      <w:pPr>
        <w:pStyle w:val="P00"/>
        <w:spacing w:before="0"/>
        <w:ind w:left="0" w:right="1134"/>
        <w:rPr>
          <w:rStyle w:val="default"/>
          <w:rFonts w:cs="FrankRuehl"/>
          <w:vanish/>
          <w:sz w:val="20"/>
          <w:szCs w:val="20"/>
          <w:shd w:val="clear" w:color="auto" w:fill="FFFF99"/>
          <w:rtl/>
        </w:rPr>
      </w:pPr>
    </w:p>
    <w:p w14:paraId="6291B93D" w14:textId="77777777" w:rsidR="009042D8" w:rsidRPr="005B11B7" w:rsidRDefault="009042D8" w:rsidP="0094641B">
      <w:pPr>
        <w:pStyle w:val="P00"/>
        <w:spacing w:before="0"/>
        <w:ind w:left="0" w:right="1134"/>
        <w:rPr>
          <w:rStyle w:val="default"/>
          <w:rFonts w:cs="FrankRuehl"/>
          <w:vanish/>
          <w:color w:val="FF0000"/>
          <w:sz w:val="20"/>
          <w:szCs w:val="20"/>
          <w:shd w:val="clear" w:color="auto" w:fill="FFFF99"/>
          <w:rtl/>
        </w:rPr>
      </w:pPr>
      <w:r w:rsidRPr="005B11B7">
        <w:rPr>
          <w:rStyle w:val="default"/>
          <w:rFonts w:cs="FrankRuehl" w:hint="cs"/>
          <w:vanish/>
          <w:color w:val="FF0000"/>
          <w:sz w:val="20"/>
          <w:szCs w:val="20"/>
          <w:shd w:val="clear" w:color="auto" w:fill="FFFF99"/>
          <w:rtl/>
        </w:rPr>
        <w:t>מיום 17.5.2020</w:t>
      </w:r>
    </w:p>
    <w:p w14:paraId="0B7C5518" w14:textId="77777777" w:rsidR="009042D8" w:rsidRPr="005B11B7" w:rsidRDefault="009042D8" w:rsidP="0094641B">
      <w:pPr>
        <w:pStyle w:val="P00"/>
        <w:spacing w:before="0"/>
        <w:ind w:left="0" w:right="1134"/>
        <w:rPr>
          <w:rStyle w:val="default"/>
          <w:rFonts w:cs="FrankRuehl"/>
          <w:vanish/>
          <w:sz w:val="20"/>
          <w:szCs w:val="20"/>
          <w:shd w:val="clear" w:color="auto" w:fill="FFFF99"/>
          <w:rtl/>
        </w:rPr>
      </w:pPr>
      <w:r w:rsidRPr="005B11B7">
        <w:rPr>
          <w:rStyle w:val="default"/>
          <w:rFonts w:cs="FrankRuehl" w:hint="cs"/>
          <w:b/>
          <w:bCs/>
          <w:vanish/>
          <w:sz w:val="20"/>
          <w:szCs w:val="20"/>
          <w:shd w:val="clear" w:color="auto" w:fill="FFFF99"/>
          <w:rtl/>
        </w:rPr>
        <w:t>תיקון מס' 2 (מס' 1882) תש"ף-2020</w:t>
      </w:r>
    </w:p>
    <w:p w14:paraId="3BD93DD4" w14:textId="77777777" w:rsidR="00635BE0" w:rsidRPr="005B11B7" w:rsidRDefault="00635BE0" w:rsidP="00635BE0">
      <w:pPr>
        <w:pStyle w:val="P00"/>
        <w:spacing w:before="0"/>
        <w:ind w:left="0" w:right="1134"/>
        <w:rPr>
          <w:rStyle w:val="default"/>
          <w:rFonts w:ascii="FrankRuehl" w:hAnsi="FrankRuehl" w:cs="FrankRuehl"/>
          <w:vanish/>
          <w:sz w:val="20"/>
          <w:szCs w:val="20"/>
          <w:shd w:val="clear" w:color="auto" w:fill="FFFF99"/>
          <w:rtl/>
        </w:rPr>
      </w:pPr>
      <w:hyperlink r:id="rId9" w:history="1">
        <w:r w:rsidRPr="005B11B7">
          <w:rPr>
            <w:rStyle w:val="Hyperlink"/>
            <w:rFonts w:ascii="FrankRuehl" w:hAnsi="FrankRuehl" w:cs="FrankRuehl"/>
            <w:vanish/>
            <w:szCs w:val="20"/>
            <w:shd w:val="clear" w:color="auto" w:fill="FFFF99"/>
            <w:rtl/>
          </w:rPr>
          <w:t>קובץ המנשרים מס' 253</w:t>
        </w:r>
      </w:hyperlink>
      <w:r w:rsidRPr="005B11B7">
        <w:rPr>
          <w:rStyle w:val="default"/>
          <w:rFonts w:ascii="FrankRuehl" w:hAnsi="FrankRuehl" w:cs="FrankRuehl"/>
          <w:vanish/>
          <w:sz w:val="20"/>
          <w:szCs w:val="20"/>
          <w:shd w:val="clear" w:color="auto" w:fill="FFFF99"/>
          <w:rtl/>
        </w:rPr>
        <w:t xml:space="preserve"> מחודש יולי 2020 עמ' 100</w:t>
      </w:r>
      <w:r w:rsidRPr="005B11B7">
        <w:rPr>
          <w:rStyle w:val="default"/>
          <w:rFonts w:ascii="FrankRuehl" w:hAnsi="FrankRuehl" w:cs="FrankRuehl" w:hint="cs"/>
          <w:vanish/>
          <w:sz w:val="20"/>
          <w:szCs w:val="20"/>
          <w:shd w:val="clear" w:color="auto" w:fill="FFFF99"/>
          <w:rtl/>
        </w:rPr>
        <w:t>40</w:t>
      </w:r>
    </w:p>
    <w:p w14:paraId="1825CC21" w14:textId="77777777" w:rsidR="004216FB" w:rsidRPr="005B11B7" w:rsidRDefault="004216FB" w:rsidP="004216FB">
      <w:pPr>
        <w:pStyle w:val="P00"/>
        <w:ind w:left="0" w:right="1134"/>
        <w:rPr>
          <w:rStyle w:val="default"/>
          <w:rFonts w:cs="FrankRuehl"/>
          <w:vanish/>
          <w:sz w:val="22"/>
          <w:szCs w:val="22"/>
          <w:shd w:val="clear" w:color="auto" w:fill="FFFF99"/>
          <w:rtl/>
        </w:rPr>
      </w:pPr>
      <w:r w:rsidRPr="005B11B7">
        <w:rPr>
          <w:rStyle w:val="default"/>
          <w:rFonts w:cs="FrankRuehl" w:hint="cs"/>
          <w:vanish/>
          <w:sz w:val="22"/>
          <w:szCs w:val="22"/>
          <w:shd w:val="clear" w:color="auto" w:fill="FFFF99"/>
          <w:rtl/>
        </w:rPr>
        <w:t>6</w:t>
      </w:r>
      <w:r w:rsidRPr="005B11B7">
        <w:rPr>
          <w:rStyle w:val="default"/>
          <w:rFonts w:cs="FrankRuehl"/>
          <w:vanish/>
          <w:sz w:val="22"/>
          <w:szCs w:val="22"/>
          <w:shd w:val="clear" w:color="auto" w:fill="FFFF99"/>
          <w:rtl/>
        </w:rPr>
        <w:t>.</w:t>
      </w:r>
      <w:r w:rsidRPr="005B11B7">
        <w:rPr>
          <w:rStyle w:val="default"/>
          <w:rFonts w:cs="FrankRuehl"/>
          <w:vanish/>
          <w:sz w:val="22"/>
          <w:szCs w:val="22"/>
          <w:shd w:val="clear" w:color="auto" w:fill="FFFF99"/>
          <w:rtl/>
        </w:rPr>
        <w:tab/>
      </w:r>
      <w:r w:rsidRPr="005B11B7">
        <w:rPr>
          <w:rStyle w:val="default"/>
          <w:rFonts w:cs="FrankRuehl" w:hint="cs"/>
          <w:vanish/>
          <w:sz w:val="22"/>
          <w:szCs w:val="22"/>
          <w:shd w:val="clear" w:color="auto" w:fill="FFFF99"/>
          <w:rtl/>
        </w:rPr>
        <w:t xml:space="preserve">תחילת תוקפו של צו זה ביום חתימתו, והוא יעמוד בתוקף עד ליום </w:t>
      </w:r>
      <w:r w:rsidRPr="005B11B7">
        <w:rPr>
          <w:rStyle w:val="default"/>
          <w:rFonts w:cs="FrankRuehl" w:hint="cs"/>
          <w:strike/>
          <w:vanish/>
          <w:sz w:val="22"/>
          <w:szCs w:val="22"/>
          <w:shd w:val="clear" w:color="auto" w:fill="FFFF99"/>
          <w:rtl/>
        </w:rPr>
        <w:t>17 במאי</w:t>
      </w:r>
      <w:r w:rsidRPr="005B11B7">
        <w:rPr>
          <w:rStyle w:val="default"/>
          <w:rFonts w:cs="FrankRuehl" w:hint="cs"/>
          <w:vanish/>
          <w:sz w:val="22"/>
          <w:szCs w:val="22"/>
          <w:shd w:val="clear" w:color="auto" w:fill="FFFF99"/>
          <w:rtl/>
        </w:rPr>
        <w:t xml:space="preserve"> </w:t>
      </w:r>
      <w:r w:rsidRPr="005B11B7">
        <w:rPr>
          <w:rStyle w:val="default"/>
          <w:rFonts w:cs="FrankRuehl" w:hint="cs"/>
          <w:vanish/>
          <w:sz w:val="22"/>
          <w:szCs w:val="22"/>
          <w:u w:val="single"/>
          <w:shd w:val="clear" w:color="auto" w:fill="FFFF99"/>
          <w:rtl/>
        </w:rPr>
        <w:t>27 במאי</w:t>
      </w:r>
      <w:r w:rsidRPr="005B11B7">
        <w:rPr>
          <w:rStyle w:val="default"/>
          <w:rFonts w:cs="FrankRuehl" w:hint="cs"/>
          <w:vanish/>
          <w:sz w:val="22"/>
          <w:szCs w:val="22"/>
          <w:shd w:val="clear" w:color="auto" w:fill="FFFF99"/>
          <w:rtl/>
        </w:rPr>
        <w:t xml:space="preserve"> 2020.</w:t>
      </w:r>
    </w:p>
    <w:p w14:paraId="7D14C6DB" w14:textId="77777777" w:rsidR="004216FB" w:rsidRPr="005B11B7" w:rsidRDefault="004216FB" w:rsidP="0094641B">
      <w:pPr>
        <w:pStyle w:val="P00"/>
        <w:spacing w:before="0"/>
        <w:ind w:left="0" w:right="1134"/>
        <w:rPr>
          <w:rStyle w:val="default"/>
          <w:rFonts w:cs="FrankRuehl"/>
          <w:vanish/>
          <w:sz w:val="20"/>
          <w:szCs w:val="20"/>
          <w:shd w:val="clear" w:color="auto" w:fill="FFFF99"/>
          <w:rtl/>
        </w:rPr>
      </w:pPr>
    </w:p>
    <w:p w14:paraId="211DBA98" w14:textId="77777777" w:rsidR="004216FB" w:rsidRPr="005B11B7" w:rsidRDefault="004216FB" w:rsidP="004216FB">
      <w:pPr>
        <w:pStyle w:val="P00"/>
        <w:spacing w:before="0"/>
        <w:ind w:left="0" w:right="1134"/>
        <w:rPr>
          <w:rStyle w:val="default"/>
          <w:rFonts w:cs="FrankRuehl"/>
          <w:vanish/>
          <w:color w:val="FF0000"/>
          <w:sz w:val="20"/>
          <w:szCs w:val="20"/>
          <w:shd w:val="clear" w:color="auto" w:fill="FFFF99"/>
          <w:rtl/>
        </w:rPr>
      </w:pPr>
      <w:r w:rsidRPr="005B11B7">
        <w:rPr>
          <w:rStyle w:val="default"/>
          <w:rFonts w:cs="FrankRuehl" w:hint="cs"/>
          <w:vanish/>
          <w:color w:val="FF0000"/>
          <w:sz w:val="20"/>
          <w:szCs w:val="20"/>
          <w:shd w:val="clear" w:color="auto" w:fill="FFFF99"/>
          <w:rtl/>
        </w:rPr>
        <w:t>מיום 27.5.2020</w:t>
      </w:r>
    </w:p>
    <w:p w14:paraId="0C8C1697" w14:textId="77777777" w:rsidR="004216FB" w:rsidRPr="005B11B7" w:rsidRDefault="004216FB" w:rsidP="004216FB">
      <w:pPr>
        <w:pStyle w:val="P00"/>
        <w:spacing w:before="0"/>
        <w:ind w:left="0" w:right="1134"/>
        <w:rPr>
          <w:rStyle w:val="default"/>
          <w:rFonts w:cs="FrankRuehl"/>
          <w:vanish/>
          <w:sz w:val="20"/>
          <w:szCs w:val="20"/>
          <w:shd w:val="clear" w:color="auto" w:fill="FFFF99"/>
          <w:rtl/>
        </w:rPr>
      </w:pPr>
      <w:r w:rsidRPr="005B11B7">
        <w:rPr>
          <w:rStyle w:val="default"/>
          <w:rFonts w:cs="FrankRuehl" w:hint="cs"/>
          <w:b/>
          <w:bCs/>
          <w:vanish/>
          <w:sz w:val="20"/>
          <w:szCs w:val="20"/>
          <w:shd w:val="clear" w:color="auto" w:fill="FFFF99"/>
          <w:rtl/>
        </w:rPr>
        <w:t>תיקון מס' 3 (מס' 1892) תש"ף-2020</w:t>
      </w:r>
    </w:p>
    <w:p w14:paraId="754B4943" w14:textId="77777777" w:rsidR="00635BE0" w:rsidRPr="005B11B7" w:rsidRDefault="00635BE0" w:rsidP="00635BE0">
      <w:pPr>
        <w:pStyle w:val="P00"/>
        <w:spacing w:before="0"/>
        <w:ind w:left="0" w:right="1134"/>
        <w:rPr>
          <w:rStyle w:val="default"/>
          <w:rFonts w:ascii="FrankRuehl" w:hAnsi="FrankRuehl" w:cs="FrankRuehl"/>
          <w:vanish/>
          <w:sz w:val="20"/>
          <w:szCs w:val="20"/>
          <w:shd w:val="clear" w:color="auto" w:fill="FFFF99"/>
          <w:rtl/>
        </w:rPr>
      </w:pPr>
      <w:hyperlink r:id="rId10" w:history="1">
        <w:r w:rsidRPr="005B11B7">
          <w:rPr>
            <w:rStyle w:val="Hyperlink"/>
            <w:rFonts w:ascii="FrankRuehl" w:hAnsi="FrankRuehl" w:cs="FrankRuehl"/>
            <w:vanish/>
            <w:szCs w:val="20"/>
            <w:shd w:val="clear" w:color="auto" w:fill="FFFF99"/>
            <w:rtl/>
          </w:rPr>
          <w:t>קובץ המנשרים מס' 253</w:t>
        </w:r>
      </w:hyperlink>
      <w:r w:rsidRPr="005B11B7">
        <w:rPr>
          <w:rStyle w:val="default"/>
          <w:rFonts w:ascii="FrankRuehl" w:hAnsi="FrankRuehl" w:cs="FrankRuehl"/>
          <w:vanish/>
          <w:sz w:val="20"/>
          <w:szCs w:val="20"/>
          <w:shd w:val="clear" w:color="auto" w:fill="FFFF99"/>
          <w:rtl/>
        </w:rPr>
        <w:t xml:space="preserve"> מחודש יולי 2020 עמ' 100</w:t>
      </w:r>
      <w:r w:rsidRPr="005B11B7">
        <w:rPr>
          <w:rStyle w:val="default"/>
          <w:rFonts w:ascii="FrankRuehl" w:hAnsi="FrankRuehl" w:cs="FrankRuehl" w:hint="cs"/>
          <w:vanish/>
          <w:sz w:val="20"/>
          <w:szCs w:val="20"/>
          <w:shd w:val="clear" w:color="auto" w:fill="FFFF99"/>
          <w:rtl/>
        </w:rPr>
        <w:t>51</w:t>
      </w:r>
    </w:p>
    <w:p w14:paraId="64468833" w14:textId="77777777" w:rsidR="0094641B" w:rsidRPr="0094641B" w:rsidRDefault="0094641B" w:rsidP="0094641B">
      <w:pPr>
        <w:pStyle w:val="P00"/>
        <w:ind w:left="0" w:right="1134"/>
        <w:rPr>
          <w:rStyle w:val="default"/>
          <w:rFonts w:cs="FrankRuehl"/>
          <w:sz w:val="2"/>
          <w:szCs w:val="2"/>
          <w:rtl/>
        </w:rPr>
      </w:pPr>
      <w:r w:rsidRPr="005B11B7">
        <w:rPr>
          <w:rStyle w:val="default"/>
          <w:rFonts w:cs="FrankRuehl" w:hint="cs"/>
          <w:vanish/>
          <w:sz w:val="22"/>
          <w:szCs w:val="22"/>
          <w:shd w:val="clear" w:color="auto" w:fill="FFFF99"/>
          <w:rtl/>
        </w:rPr>
        <w:t>6</w:t>
      </w:r>
      <w:r w:rsidRPr="005B11B7">
        <w:rPr>
          <w:rStyle w:val="default"/>
          <w:rFonts w:cs="FrankRuehl"/>
          <w:vanish/>
          <w:sz w:val="22"/>
          <w:szCs w:val="22"/>
          <w:shd w:val="clear" w:color="auto" w:fill="FFFF99"/>
          <w:rtl/>
        </w:rPr>
        <w:t>.</w:t>
      </w:r>
      <w:r w:rsidRPr="005B11B7">
        <w:rPr>
          <w:rStyle w:val="default"/>
          <w:rFonts w:cs="FrankRuehl"/>
          <w:vanish/>
          <w:sz w:val="22"/>
          <w:szCs w:val="22"/>
          <w:shd w:val="clear" w:color="auto" w:fill="FFFF99"/>
          <w:rtl/>
        </w:rPr>
        <w:tab/>
      </w:r>
      <w:r w:rsidRPr="005B11B7">
        <w:rPr>
          <w:rStyle w:val="default"/>
          <w:rFonts w:cs="FrankRuehl" w:hint="cs"/>
          <w:vanish/>
          <w:sz w:val="22"/>
          <w:szCs w:val="22"/>
          <w:shd w:val="clear" w:color="auto" w:fill="FFFF99"/>
          <w:rtl/>
        </w:rPr>
        <w:t xml:space="preserve">תחילת תוקפו של צו זה ביום חתימתו, והוא יעמוד בתוקף עד ליום </w:t>
      </w:r>
      <w:r w:rsidR="009042D8" w:rsidRPr="005B11B7">
        <w:rPr>
          <w:rStyle w:val="default"/>
          <w:rFonts w:cs="FrankRuehl" w:hint="cs"/>
          <w:strike/>
          <w:vanish/>
          <w:sz w:val="22"/>
          <w:szCs w:val="22"/>
          <w:shd w:val="clear" w:color="auto" w:fill="FFFF99"/>
          <w:rtl/>
        </w:rPr>
        <w:t>27 במאי</w:t>
      </w:r>
      <w:r w:rsidR="004216FB" w:rsidRPr="005B11B7">
        <w:rPr>
          <w:rStyle w:val="default"/>
          <w:rFonts w:cs="FrankRuehl" w:hint="cs"/>
          <w:vanish/>
          <w:sz w:val="22"/>
          <w:szCs w:val="22"/>
          <w:shd w:val="clear" w:color="auto" w:fill="FFFF99"/>
          <w:rtl/>
        </w:rPr>
        <w:t xml:space="preserve"> </w:t>
      </w:r>
      <w:r w:rsidR="004216FB" w:rsidRPr="005B11B7">
        <w:rPr>
          <w:rStyle w:val="default"/>
          <w:rFonts w:cs="FrankRuehl" w:hint="cs"/>
          <w:vanish/>
          <w:sz w:val="22"/>
          <w:szCs w:val="22"/>
          <w:u w:val="single"/>
          <w:shd w:val="clear" w:color="auto" w:fill="FFFF99"/>
          <w:rtl/>
        </w:rPr>
        <w:t>8 ביוני</w:t>
      </w:r>
      <w:r w:rsidRPr="005B11B7">
        <w:rPr>
          <w:rStyle w:val="default"/>
          <w:rFonts w:cs="FrankRuehl" w:hint="cs"/>
          <w:vanish/>
          <w:sz w:val="22"/>
          <w:szCs w:val="22"/>
          <w:shd w:val="clear" w:color="auto" w:fill="FFFF99"/>
          <w:rtl/>
        </w:rPr>
        <w:t xml:space="preserve"> 2020.</w:t>
      </w:r>
      <w:bookmarkEnd w:id="7"/>
    </w:p>
    <w:p w14:paraId="00E3E5EC" w14:textId="77777777" w:rsidR="002053AF" w:rsidRDefault="002053AF" w:rsidP="0059458E">
      <w:pPr>
        <w:pStyle w:val="P00"/>
        <w:spacing w:before="72"/>
        <w:ind w:left="0" w:right="1134"/>
        <w:rPr>
          <w:rStyle w:val="default"/>
          <w:rFonts w:cs="FrankRuehl"/>
          <w:rtl/>
        </w:rPr>
      </w:pPr>
      <w:bookmarkStart w:id="8" w:name="Seif4"/>
      <w:bookmarkEnd w:id="8"/>
      <w:r>
        <w:rPr>
          <w:rFonts w:cs="Miriam"/>
          <w:szCs w:val="32"/>
          <w:rtl/>
          <w:lang w:val="he-IL"/>
        </w:rPr>
        <w:pict w14:anchorId="23EB20A3">
          <v:shape id="_x0000_s1345" type="#_x0000_t202" style="position:absolute;left:0;text-align:left;margin-left:463.5pt;margin-top:7.1pt;width:78.85pt;height:16.7pt;z-index:251656704" filled="f" stroked="f">
            <v:textbox style="mso-next-textbox:#_x0000_s1345" inset="1mm,0,1mm,0">
              <w:txbxContent>
                <w:p w14:paraId="1E110471" w14:textId="77777777" w:rsidR="005A44D6" w:rsidRDefault="00A576CD">
                  <w:pPr>
                    <w:spacing w:line="160" w:lineRule="exact"/>
                    <w:rPr>
                      <w:rFonts w:cs="Miriam" w:hint="cs"/>
                      <w:sz w:val="18"/>
                      <w:szCs w:val="18"/>
                      <w:rtl/>
                    </w:rPr>
                  </w:pPr>
                  <w:r>
                    <w:rPr>
                      <w:rFonts w:cs="Miriam" w:hint="cs"/>
                      <w:sz w:val="18"/>
                      <w:szCs w:val="18"/>
                      <w:rtl/>
                    </w:rPr>
                    <w:t>השם</w:t>
                  </w:r>
                </w:p>
              </w:txbxContent>
            </v:textbox>
          </v:shape>
        </w:pict>
      </w:r>
      <w:r w:rsidR="00D619CF">
        <w:rPr>
          <w:rStyle w:val="big-number"/>
          <w:rFonts w:cs="Miriam" w:hint="cs"/>
          <w:rtl/>
        </w:rPr>
        <w:t>7</w:t>
      </w:r>
      <w:r>
        <w:rPr>
          <w:rStyle w:val="default"/>
          <w:rFonts w:cs="FrankRuehl"/>
          <w:rtl/>
        </w:rPr>
        <w:t>.</w:t>
      </w:r>
      <w:r>
        <w:rPr>
          <w:rStyle w:val="default"/>
          <w:rFonts w:cs="FrankRuehl"/>
          <w:rtl/>
        </w:rPr>
        <w:tab/>
      </w:r>
      <w:r w:rsidR="00A576CD">
        <w:rPr>
          <w:rStyle w:val="default"/>
          <w:rFonts w:cs="FrankRuehl" w:hint="cs"/>
          <w:rtl/>
        </w:rPr>
        <w:t xml:space="preserve">צו זה ייקרא: "צו בדבר </w:t>
      </w:r>
      <w:r w:rsidR="00D619CF">
        <w:rPr>
          <w:rStyle w:val="default"/>
          <w:rFonts w:cs="FrankRuehl" w:hint="cs"/>
          <w:rtl/>
        </w:rPr>
        <w:t>מניעת כניסת מבקרים ועורכי דין למקומות מעצר ומתקני כליאה</w:t>
      </w:r>
      <w:r w:rsidR="00A576CD">
        <w:rPr>
          <w:rStyle w:val="default"/>
          <w:rFonts w:cs="FrankRuehl" w:hint="cs"/>
          <w:rtl/>
        </w:rPr>
        <w:t xml:space="preserve"> (הוראת שעה) (יהודה והשומרון) (מס' 183</w:t>
      </w:r>
      <w:r w:rsidR="00D619CF">
        <w:rPr>
          <w:rStyle w:val="default"/>
          <w:rFonts w:cs="FrankRuehl" w:hint="cs"/>
          <w:rtl/>
        </w:rPr>
        <w:t>1</w:t>
      </w:r>
      <w:r w:rsidR="00A576CD">
        <w:rPr>
          <w:rStyle w:val="default"/>
          <w:rFonts w:cs="FrankRuehl" w:hint="cs"/>
          <w:rtl/>
        </w:rPr>
        <w:t>), התש"ף-2020"</w:t>
      </w:r>
      <w:r w:rsidR="00E5267D">
        <w:rPr>
          <w:rStyle w:val="default"/>
          <w:rFonts w:cs="FrankRuehl" w:hint="cs"/>
          <w:rtl/>
        </w:rPr>
        <w:t>.</w:t>
      </w:r>
    </w:p>
    <w:p w14:paraId="41F83699" w14:textId="77777777" w:rsidR="00860747" w:rsidRDefault="00860747" w:rsidP="003859AE">
      <w:pPr>
        <w:pStyle w:val="P00"/>
        <w:spacing w:before="72"/>
        <w:ind w:left="0" w:right="1134"/>
        <w:rPr>
          <w:rStyle w:val="default"/>
          <w:rFonts w:cs="FrankRuehl"/>
          <w:rtl/>
        </w:rPr>
      </w:pPr>
    </w:p>
    <w:p w14:paraId="6A535755" w14:textId="77777777" w:rsidR="00860747" w:rsidRPr="003859AE" w:rsidRDefault="00860747" w:rsidP="003859AE">
      <w:pPr>
        <w:pStyle w:val="P00"/>
        <w:spacing w:before="72"/>
        <w:ind w:left="0" w:right="1134"/>
        <w:rPr>
          <w:rStyle w:val="default"/>
          <w:rFonts w:cs="FrankRuehl"/>
          <w:rtl/>
        </w:rPr>
      </w:pPr>
    </w:p>
    <w:p w14:paraId="1A4A55B0" w14:textId="77777777" w:rsidR="00FA62B3" w:rsidRDefault="00A576CD" w:rsidP="00911999">
      <w:pPr>
        <w:pStyle w:val="sig-0"/>
        <w:tabs>
          <w:tab w:val="clear" w:pos="4820"/>
          <w:tab w:val="center" w:pos="5670"/>
        </w:tabs>
        <w:spacing w:before="72"/>
        <w:ind w:left="0" w:right="1134"/>
        <w:rPr>
          <w:rFonts w:cs="FrankRuehl"/>
          <w:sz w:val="26"/>
          <w:rtl/>
        </w:rPr>
      </w:pPr>
      <w:r>
        <w:rPr>
          <w:rFonts w:cs="FrankRuehl" w:hint="cs"/>
          <w:sz w:val="26"/>
          <w:rtl/>
        </w:rPr>
        <w:t>כ"</w:t>
      </w:r>
      <w:r w:rsidR="00D619CF">
        <w:rPr>
          <w:rFonts w:cs="FrankRuehl" w:hint="cs"/>
          <w:sz w:val="26"/>
          <w:rtl/>
        </w:rPr>
        <w:t>ו</w:t>
      </w:r>
      <w:r>
        <w:rPr>
          <w:rFonts w:cs="FrankRuehl" w:hint="cs"/>
          <w:sz w:val="26"/>
          <w:rtl/>
        </w:rPr>
        <w:t xml:space="preserve"> באדר</w:t>
      </w:r>
      <w:r w:rsidR="00FA62B3">
        <w:rPr>
          <w:rFonts w:cs="FrankRuehl" w:hint="cs"/>
          <w:sz w:val="26"/>
          <w:rtl/>
        </w:rPr>
        <w:t xml:space="preserve"> התש"ף</w:t>
      </w:r>
      <w:r w:rsidR="003859AE">
        <w:rPr>
          <w:rFonts w:cs="FrankRuehl" w:hint="cs"/>
          <w:sz w:val="26"/>
          <w:rtl/>
        </w:rPr>
        <w:t xml:space="preserve"> (</w:t>
      </w:r>
      <w:r w:rsidR="00D619CF">
        <w:rPr>
          <w:rFonts w:cs="FrankRuehl" w:hint="cs"/>
          <w:sz w:val="26"/>
          <w:rtl/>
        </w:rPr>
        <w:t>22</w:t>
      </w:r>
      <w:r>
        <w:rPr>
          <w:rFonts w:cs="FrankRuehl" w:hint="cs"/>
          <w:sz w:val="26"/>
          <w:rtl/>
        </w:rPr>
        <w:t xml:space="preserve"> במרץ 2020</w:t>
      </w:r>
      <w:r w:rsidR="003859AE">
        <w:rPr>
          <w:rFonts w:cs="FrankRuehl" w:hint="cs"/>
          <w:sz w:val="26"/>
          <w:rtl/>
        </w:rPr>
        <w:t>)</w:t>
      </w:r>
      <w:r w:rsidR="00FA62B3">
        <w:rPr>
          <w:rFonts w:cs="FrankRuehl"/>
          <w:sz w:val="26"/>
          <w:rtl/>
        </w:rPr>
        <w:tab/>
      </w:r>
      <w:r>
        <w:rPr>
          <w:rFonts w:cs="FrankRuehl" w:hint="cs"/>
          <w:sz w:val="26"/>
          <w:rtl/>
        </w:rPr>
        <w:t xml:space="preserve">אלוף </w:t>
      </w:r>
      <w:r w:rsidR="00FA62B3">
        <w:rPr>
          <w:rFonts w:cs="FrankRuehl" w:hint="cs"/>
          <w:sz w:val="26"/>
          <w:rtl/>
        </w:rPr>
        <w:t>נדב פדן</w:t>
      </w:r>
    </w:p>
    <w:p w14:paraId="30C5F371" w14:textId="77777777" w:rsidR="00FA62B3" w:rsidRPr="003859AE" w:rsidRDefault="003859AE" w:rsidP="003859AE">
      <w:pPr>
        <w:pStyle w:val="sig-0"/>
        <w:tabs>
          <w:tab w:val="clear" w:pos="4820"/>
          <w:tab w:val="center" w:pos="5670"/>
        </w:tabs>
        <w:spacing w:before="0"/>
        <w:ind w:left="0" w:right="1134"/>
        <w:rPr>
          <w:rFonts w:cs="FrankRuehl"/>
          <w:sz w:val="22"/>
          <w:szCs w:val="22"/>
          <w:rtl/>
        </w:rPr>
      </w:pPr>
      <w:r w:rsidRPr="003859AE">
        <w:rPr>
          <w:rFonts w:cs="FrankRuehl"/>
          <w:sz w:val="22"/>
          <w:szCs w:val="22"/>
          <w:rtl/>
        </w:rPr>
        <w:tab/>
      </w:r>
      <w:r w:rsidRPr="003859AE">
        <w:rPr>
          <w:rFonts w:cs="FrankRuehl" w:hint="cs"/>
          <w:sz w:val="22"/>
          <w:szCs w:val="22"/>
          <w:rtl/>
        </w:rPr>
        <w:t xml:space="preserve">מפקד כוחות צה"ל </w:t>
      </w:r>
    </w:p>
    <w:p w14:paraId="3518F9DD" w14:textId="77777777" w:rsidR="003859AE" w:rsidRPr="003859AE" w:rsidRDefault="003859AE" w:rsidP="003859AE">
      <w:pPr>
        <w:pStyle w:val="sig-0"/>
        <w:tabs>
          <w:tab w:val="clear" w:pos="4820"/>
          <w:tab w:val="center" w:pos="5670"/>
        </w:tabs>
        <w:spacing w:before="0"/>
        <w:ind w:left="0" w:right="1134"/>
        <w:rPr>
          <w:rFonts w:cs="FrankRuehl" w:hint="cs"/>
          <w:sz w:val="22"/>
          <w:szCs w:val="22"/>
          <w:rtl/>
        </w:rPr>
      </w:pPr>
      <w:r w:rsidRPr="003859AE">
        <w:rPr>
          <w:rFonts w:cs="FrankRuehl"/>
          <w:sz w:val="22"/>
          <w:szCs w:val="22"/>
          <w:rtl/>
        </w:rPr>
        <w:tab/>
      </w:r>
      <w:r w:rsidRPr="003859AE">
        <w:rPr>
          <w:rFonts w:cs="FrankRuehl" w:hint="cs"/>
          <w:sz w:val="22"/>
          <w:szCs w:val="22"/>
          <w:rtl/>
        </w:rPr>
        <w:t>באזור יהודה והשומרון</w:t>
      </w:r>
    </w:p>
    <w:p w14:paraId="1A365586" w14:textId="77777777" w:rsidR="00860747" w:rsidRDefault="00860747" w:rsidP="003859AE">
      <w:pPr>
        <w:pStyle w:val="P00"/>
        <w:spacing w:before="72"/>
        <w:ind w:left="0" w:right="1134"/>
        <w:rPr>
          <w:rStyle w:val="default"/>
          <w:rFonts w:cs="FrankRuehl"/>
          <w:rtl/>
        </w:rPr>
      </w:pPr>
    </w:p>
    <w:p w14:paraId="317BBF09" w14:textId="77777777" w:rsidR="0087571C" w:rsidRDefault="0087571C" w:rsidP="003859AE">
      <w:pPr>
        <w:pStyle w:val="P00"/>
        <w:spacing w:before="72"/>
        <w:ind w:left="0" w:right="1134"/>
        <w:rPr>
          <w:rStyle w:val="default"/>
          <w:rFonts w:cs="FrankRuehl"/>
          <w:rtl/>
        </w:rPr>
      </w:pPr>
    </w:p>
    <w:p w14:paraId="735C8F70" w14:textId="77777777" w:rsidR="009A03C0" w:rsidRDefault="009A03C0" w:rsidP="003859AE">
      <w:pPr>
        <w:pStyle w:val="P00"/>
        <w:spacing w:before="72"/>
        <w:ind w:left="0" w:right="1134"/>
        <w:rPr>
          <w:rStyle w:val="default"/>
          <w:rFonts w:cs="FrankRuehl"/>
          <w:rtl/>
        </w:rPr>
      </w:pPr>
    </w:p>
    <w:p w14:paraId="40F7AD5B" w14:textId="77777777" w:rsidR="009A03C0" w:rsidRDefault="009A03C0" w:rsidP="009A03C0">
      <w:pPr>
        <w:pStyle w:val="P00"/>
        <w:spacing w:before="72"/>
        <w:ind w:left="0" w:right="1134"/>
        <w:jc w:val="center"/>
        <w:rPr>
          <w:rStyle w:val="default"/>
          <w:rFonts w:cs="David"/>
          <w:color w:val="0000FF"/>
          <w:szCs w:val="24"/>
          <w:u w:val="single"/>
          <w:rtl/>
        </w:rPr>
      </w:pPr>
      <w:hyperlink r:id="rId11" w:history="1">
        <w:r>
          <w:rPr>
            <w:rStyle w:val="Hyperlink"/>
            <w:noProof w:val="0"/>
            <w:sz w:val="24"/>
            <w:szCs w:val="24"/>
            <w:rtl/>
          </w:rPr>
          <w:t>הודעה למנויים על עריכה ושינויים במסמכי פסיקה, חקיקה ועוד באתר נבו - הקש כאן</w:t>
        </w:r>
      </w:hyperlink>
    </w:p>
    <w:p w14:paraId="78C244A9" w14:textId="77777777" w:rsidR="0087571C" w:rsidRPr="009A03C0" w:rsidRDefault="0087571C" w:rsidP="009A03C0">
      <w:pPr>
        <w:pStyle w:val="P00"/>
        <w:spacing w:before="72"/>
        <w:ind w:left="0" w:right="1134"/>
        <w:jc w:val="center"/>
        <w:rPr>
          <w:rStyle w:val="default"/>
          <w:rFonts w:cs="David"/>
          <w:color w:val="0000FF"/>
          <w:szCs w:val="24"/>
          <w:u w:val="single"/>
          <w:rtl/>
        </w:rPr>
      </w:pPr>
    </w:p>
    <w:sectPr w:rsidR="0087571C" w:rsidRPr="009A03C0">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FE823" w14:textId="77777777" w:rsidR="00A2151C" w:rsidRDefault="00A2151C">
      <w:r>
        <w:separator/>
      </w:r>
    </w:p>
  </w:endnote>
  <w:endnote w:type="continuationSeparator" w:id="0">
    <w:p w14:paraId="4CD2EBA4" w14:textId="77777777" w:rsidR="00A2151C" w:rsidRDefault="00A21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AAA6C"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908D15E"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54DEB6"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5C01"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75CB9">
      <w:rPr>
        <w:rFonts w:hAnsi="FrankRuehl" w:cs="FrankRuehl"/>
        <w:noProof/>
        <w:sz w:val="24"/>
        <w:szCs w:val="24"/>
        <w:rtl/>
      </w:rPr>
      <w:t>3</w:t>
    </w:r>
    <w:r>
      <w:rPr>
        <w:rFonts w:hAnsi="FrankRuehl" w:cs="FrankRuehl"/>
        <w:sz w:val="24"/>
        <w:szCs w:val="24"/>
        <w:rtl/>
      </w:rPr>
      <w:fldChar w:fldCharType="end"/>
    </w:r>
  </w:p>
  <w:p w14:paraId="0ADD6935"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19DDBC"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FE0C3" w14:textId="77777777" w:rsidR="00A2151C" w:rsidRDefault="00A2151C">
      <w:pPr>
        <w:pStyle w:val="a5"/>
        <w:spacing w:before="60"/>
        <w:ind w:right="1134"/>
        <w:rPr>
          <w:rFonts w:cs="David"/>
          <w:sz w:val="24"/>
          <w:szCs w:val="24"/>
        </w:rPr>
      </w:pPr>
      <w:r>
        <w:separator/>
      </w:r>
    </w:p>
  </w:footnote>
  <w:footnote w:type="continuationSeparator" w:id="0">
    <w:p w14:paraId="0A7D8E0E" w14:textId="77777777" w:rsidR="00A2151C" w:rsidRDefault="00A2151C">
      <w:pPr>
        <w:spacing w:before="60"/>
        <w:ind w:right="1134"/>
      </w:pPr>
      <w:r>
        <w:separator/>
      </w:r>
    </w:p>
  </w:footnote>
  <w:footnote w:id="1">
    <w:p w14:paraId="0D03CA44" w14:textId="77777777" w:rsidR="00822C5F" w:rsidRDefault="005A44D6" w:rsidP="00DB20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CE688E">
        <w:rPr>
          <w:rFonts w:cs="FrankRuehl" w:hint="cs"/>
          <w:rtl/>
        </w:rPr>
        <w:t xml:space="preserve">פורסם </w:t>
      </w:r>
      <w:hyperlink r:id="rId1" w:history="1">
        <w:r w:rsidR="00CE688E" w:rsidRPr="008C7AB7">
          <w:rPr>
            <w:rStyle w:val="Hyperlink"/>
            <w:rFonts w:cs="FrankRuehl" w:hint="cs"/>
            <w:rtl/>
          </w:rPr>
          <w:t>קובץ המנשרים מס' 252</w:t>
        </w:r>
      </w:hyperlink>
      <w:r w:rsidR="00CE688E">
        <w:rPr>
          <w:rFonts w:cs="FrankRuehl" w:hint="cs"/>
          <w:rtl/>
        </w:rPr>
        <w:t xml:space="preserve"> מחודש אפריל 2020 עמ' 9444</w:t>
      </w:r>
      <w:r w:rsidR="006F2939">
        <w:rPr>
          <w:rFonts w:cs="FrankRuehl" w:hint="cs"/>
          <w:rtl/>
        </w:rPr>
        <w:t>.</w:t>
      </w:r>
    </w:p>
    <w:p w14:paraId="657346C7" w14:textId="77777777" w:rsidR="008C7AB7" w:rsidRDefault="00234A78" w:rsidP="001C50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00CE688E" w:rsidRPr="008C7AB7">
          <w:rPr>
            <w:rStyle w:val="Hyperlink"/>
            <w:rFonts w:cs="FrankRuehl" w:hint="cs"/>
            <w:rtl/>
          </w:rPr>
          <w:t>קובץ המנשרים מס' 252</w:t>
        </w:r>
      </w:hyperlink>
      <w:r w:rsidR="00CE688E">
        <w:rPr>
          <w:rFonts w:cs="FrankRuehl" w:hint="cs"/>
          <w:rtl/>
        </w:rPr>
        <w:t xml:space="preserve"> מחודש אפריל 2020 עמ' 9498</w:t>
      </w:r>
      <w:r>
        <w:rPr>
          <w:rFonts w:cs="FrankRuehl" w:hint="cs"/>
          <w:rtl/>
        </w:rPr>
        <w:t xml:space="preserve"> </w:t>
      </w:r>
      <w:r>
        <w:rPr>
          <w:rFonts w:cs="FrankRuehl"/>
          <w:rtl/>
        </w:rPr>
        <w:t>–</w:t>
      </w:r>
      <w:r>
        <w:rPr>
          <w:rFonts w:cs="FrankRuehl" w:hint="cs"/>
          <w:rtl/>
        </w:rPr>
        <w:t xml:space="preserve"> תיקון מס' 1 (מס' 1853) תש"ף-2020.</w:t>
      </w:r>
    </w:p>
    <w:p w14:paraId="126F235A" w14:textId="77777777" w:rsidR="009042D8" w:rsidRDefault="00B75CB9" w:rsidP="001C50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24265C" w:rsidRPr="00B75CB9">
          <w:rPr>
            <w:rStyle w:val="Hyperlink"/>
            <w:rFonts w:cs="FrankRuehl" w:hint="cs"/>
            <w:rtl/>
          </w:rPr>
          <w:t>קובץ המנשרים מס' 253</w:t>
        </w:r>
      </w:hyperlink>
      <w:r w:rsidR="0024265C">
        <w:rPr>
          <w:rFonts w:cs="FrankRuehl" w:hint="cs"/>
          <w:rtl/>
        </w:rPr>
        <w:t xml:space="preserve"> מחודש יולי 2020 עמ'</w:t>
      </w:r>
      <w:r w:rsidR="00635BE0">
        <w:rPr>
          <w:rFonts w:cs="FrankRuehl" w:hint="cs"/>
          <w:rtl/>
        </w:rPr>
        <w:t xml:space="preserve"> 10040</w:t>
      </w:r>
      <w:r w:rsidR="009042D8">
        <w:rPr>
          <w:rFonts w:cs="FrankRuehl" w:hint="cs"/>
          <w:rtl/>
        </w:rPr>
        <w:t xml:space="preserve"> </w:t>
      </w:r>
      <w:r w:rsidR="009042D8">
        <w:rPr>
          <w:rFonts w:cs="FrankRuehl"/>
          <w:rtl/>
        </w:rPr>
        <w:t>–</w:t>
      </w:r>
      <w:r w:rsidR="009042D8">
        <w:rPr>
          <w:rFonts w:cs="FrankRuehl" w:hint="cs"/>
          <w:rtl/>
        </w:rPr>
        <w:t xml:space="preserve"> תיקון מס' 2 (מס' 1882) תש"ף-2020.</w:t>
      </w:r>
    </w:p>
    <w:p w14:paraId="4CABEC1E" w14:textId="77777777" w:rsidR="00B75CB9" w:rsidRPr="00366DD7" w:rsidRDefault="00B75CB9" w:rsidP="00B75C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24265C" w:rsidRPr="00B75CB9">
          <w:rPr>
            <w:rStyle w:val="Hyperlink"/>
            <w:rFonts w:cs="FrankRuehl" w:hint="cs"/>
            <w:rtl/>
          </w:rPr>
          <w:t>קובץ המנשרים מס' 253</w:t>
        </w:r>
      </w:hyperlink>
      <w:r w:rsidR="0024265C">
        <w:rPr>
          <w:rFonts w:cs="FrankRuehl" w:hint="cs"/>
          <w:rtl/>
        </w:rPr>
        <w:t xml:space="preserve"> מחודש יולי 2020 עמ'</w:t>
      </w:r>
      <w:r w:rsidR="00635BE0">
        <w:rPr>
          <w:rFonts w:cs="FrankRuehl" w:hint="cs"/>
          <w:rtl/>
        </w:rPr>
        <w:t xml:space="preserve"> 10051</w:t>
      </w:r>
      <w:r w:rsidR="004216FB">
        <w:rPr>
          <w:rFonts w:cs="FrankRuehl" w:hint="cs"/>
          <w:rtl/>
        </w:rPr>
        <w:t xml:space="preserve"> </w:t>
      </w:r>
      <w:r w:rsidR="004216FB">
        <w:rPr>
          <w:rFonts w:cs="FrankRuehl"/>
          <w:rtl/>
        </w:rPr>
        <w:t>–</w:t>
      </w:r>
      <w:r w:rsidR="004216FB">
        <w:rPr>
          <w:rFonts w:cs="FrankRuehl" w:hint="cs"/>
          <w:rtl/>
        </w:rPr>
        <w:t xml:space="preserve"> תיקון מס' 3 (מס' 1892)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AB952" w14:textId="77777777" w:rsidR="005A44D6" w:rsidRDefault="005A44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D846CDC"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C51073D"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05591" w14:textId="77777777" w:rsidR="005A44D6" w:rsidRDefault="005A44D6"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025A09">
      <w:rPr>
        <w:rFonts w:hAnsi="FrankRuehl" w:cs="FrankRuehl" w:hint="cs"/>
        <w:color w:val="000000"/>
        <w:sz w:val="28"/>
        <w:szCs w:val="28"/>
        <w:rtl/>
      </w:rPr>
      <w:t>מניעת כניסת מבקרים ועורכי דין למקומות מעצר ומתקני כליאה</w:t>
    </w:r>
    <w:r w:rsidR="003906D7">
      <w:rPr>
        <w:rFonts w:hAnsi="FrankRuehl" w:cs="FrankRuehl" w:hint="cs"/>
        <w:color w:val="000000"/>
        <w:sz w:val="28"/>
        <w:szCs w:val="28"/>
        <w:rtl/>
      </w:rPr>
      <w:t xml:space="preserve"> (הוראת שעה)</w:t>
    </w:r>
    <w:r>
      <w:rPr>
        <w:rFonts w:hAnsi="FrankRuehl" w:cs="FrankRuehl" w:hint="cs"/>
        <w:color w:val="000000"/>
        <w:sz w:val="28"/>
        <w:szCs w:val="28"/>
        <w:rtl/>
      </w:rPr>
      <w:t xml:space="preserve"> (יהודה והשומרון) (מס' </w:t>
    </w:r>
    <w:r w:rsidR="003906D7">
      <w:rPr>
        <w:rFonts w:hAnsi="FrankRuehl" w:cs="FrankRuehl" w:hint="cs"/>
        <w:color w:val="000000"/>
        <w:sz w:val="28"/>
        <w:szCs w:val="28"/>
        <w:rtl/>
      </w:rPr>
      <w:t>183</w:t>
    </w:r>
    <w:r w:rsidR="00025A09">
      <w:rPr>
        <w:rFonts w:hAnsi="FrankRuehl" w:cs="FrankRuehl" w:hint="cs"/>
        <w:color w:val="000000"/>
        <w:sz w:val="28"/>
        <w:szCs w:val="28"/>
        <w:rtl/>
      </w:rPr>
      <w:t>1</w:t>
    </w:r>
    <w:r>
      <w:rPr>
        <w:rFonts w:hAnsi="FrankRuehl" w:cs="FrankRuehl" w:hint="cs"/>
        <w:color w:val="000000"/>
        <w:sz w:val="28"/>
        <w:szCs w:val="28"/>
        <w:rtl/>
      </w:rPr>
      <w:t xml:space="preserve">), </w:t>
    </w:r>
    <w:r w:rsidR="00DB209F">
      <w:rPr>
        <w:rFonts w:hAnsi="FrankRuehl" w:cs="FrankRuehl" w:hint="cs"/>
        <w:color w:val="000000"/>
        <w:sz w:val="28"/>
        <w:szCs w:val="28"/>
        <w:rtl/>
      </w:rPr>
      <w:t>תש"ף-20</w:t>
    </w:r>
    <w:r w:rsidR="003906D7">
      <w:rPr>
        <w:rFonts w:hAnsi="FrankRuehl" w:cs="FrankRuehl" w:hint="cs"/>
        <w:color w:val="000000"/>
        <w:sz w:val="28"/>
        <w:szCs w:val="28"/>
        <w:rtl/>
      </w:rPr>
      <w:t>20</w:t>
    </w:r>
  </w:p>
  <w:p w14:paraId="234F76B7"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8A188E"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5385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25A09"/>
    <w:rsid w:val="00035631"/>
    <w:rsid w:val="00063691"/>
    <w:rsid w:val="00066390"/>
    <w:rsid w:val="00070A3B"/>
    <w:rsid w:val="00070DB7"/>
    <w:rsid w:val="000752E2"/>
    <w:rsid w:val="00076B97"/>
    <w:rsid w:val="000B2E3C"/>
    <w:rsid w:val="000C4192"/>
    <w:rsid w:val="000C71DA"/>
    <w:rsid w:val="000E5669"/>
    <w:rsid w:val="0012098B"/>
    <w:rsid w:val="00120B4B"/>
    <w:rsid w:val="001417D2"/>
    <w:rsid w:val="001566AF"/>
    <w:rsid w:val="00161FB8"/>
    <w:rsid w:val="00164CE3"/>
    <w:rsid w:val="00171444"/>
    <w:rsid w:val="00175C1E"/>
    <w:rsid w:val="001956C4"/>
    <w:rsid w:val="001A4EF1"/>
    <w:rsid w:val="001C16D7"/>
    <w:rsid w:val="001C4F84"/>
    <w:rsid w:val="001C500F"/>
    <w:rsid w:val="001C5197"/>
    <w:rsid w:val="001D2729"/>
    <w:rsid w:val="001D326B"/>
    <w:rsid w:val="001E3CA0"/>
    <w:rsid w:val="001F07F4"/>
    <w:rsid w:val="001F7184"/>
    <w:rsid w:val="00203093"/>
    <w:rsid w:val="002053AF"/>
    <w:rsid w:val="00212726"/>
    <w:rsid w:val="0021569F"/>
    <w:rsid w:val="00216BB9"/>
    <w:rsid w:val="002200A5"/>
    <w:rsid w:val="0022095D"/>
    <w:rsid w:val="00225D12"/>
    <w:rsid w:val="00226334"/>
    <w:rsid w:val="00231D1F"/>
    <w:rsid w:val="00234A78"/>
    <w:rsid w:val="00237431"/>
    <w:rsid w:val="0024265C"/>
    <w:rsid w:val="00252181"/>
    <w:rsid w:val="00253756"/>
    <w:rsid w:val="00253D46"/>
    <w:rsid w:val="0027044A"/>
    <w:rsid w:val="0027455F"/>
    <w:rsid w:val="00283EF9"/>
    <w:rsid w:val="00295AE6"/>
    <w:rsid w:val="002B784B"/>
    <w:rsid w:val="002C53D7"/>
    <w:rsid w:val="002D4DCE"/>
    <w:rsid w:val="002E532F"/>
    <w:rsid w:val="002F483E"/>
    <w:rsid w:val="00330638"/>
    <w:rsid w:val="00337B5A"/>
    <w:rsid w:val="00342BB5"/>
    <w:rsid w:val="00362B5A"/>
    <w:rsid w:val="00366DD7"/>
    <w:rsid w:val="003859AE"/>
    <w:rsid w:val="003906D7"/>
    <w:rsid w:val="003B0CD5"/>
    <w:rsid w:val="003B2BA1"/>
    <w:rsid w:val="003B3CC2"/>
    <w:rsid w:val="003D0300"/>
    <w:rsid w:val="003E631F"/>
    <w:rsid w:val="00416846"/>
    <w:rsid w:val="004216FB"/>
    <w:rsid w:val="00427052"/>
    <w:rsid w:val="00445513"/>
    <w:rsid w:val="00451766"/>
    <w:rsid w:val="004A27EC"/>
    <w:rsid w:val="004B01BB"/>
    <w:rsid w:val="004B3ACE"/>
    <w:rsid w:val="004D6725"/>
    <w:rsid w:val="005077B7"/>
    <w:rsid w:val="0055782C"/>
    <w:rsid w:val="00563FF5"/>
    <w:rsid w:val="0059458E"/>
    <w:rsid w:val="005A44D6"/>
    <w:rsid w:val="005A4581"/>
    <w:rsid w:val="005B11B7"/>
    <w:rsid w:val="005E626F"/>
    <w:rsid w:val="0061216A"/>
    <w:rsid w:val="00616B51"/>
    <w:rsid w:val="00635BE0"/>
    <w:rsid w:val="00676224"/>
    <w:rsid w:val="006852E3"/>
    <w:rsid w:val="006C2E68"/>
    <w:rsid w:val="006E03A8"/>
    <w:rsid w:val="006F25D4"/>
    <w:rsid w:val="006F2939"/>
    <w:rsid w:val="00714BD1"/>
    <w:rsid w:val="007159B1"/>
    <w:rsid w:val="00722F79"/>
    <w:rsid w:val="007315F5"/>
    <w:rsid w:val="0073717C"/>
    <w:rsid w:val="00750287"/>
    <w:rsid w:val="0075226B"/>
    <w:rsid w:val="007722EA"/>
    <w:rsid w:val="00777219"/>
    <w:rsid w:val="007810DD"/>
    <w:rsid w:val="007923E3"/>
    <w:rsid w:val="007A4322"/>
    <w:rsid w:val="007C39E8"/>
    <w:rsid w:val="007E55CF"/>
    <w:rsid w:val="007F38BA"/>
    <w:rsid w:val="007F7317"/>
    <w:rsid w:val="00822C5F"/>
    <w:rsid w:val="008344B0"/>
    <w:rsid w:val="008472ED"/>
    <w:rsid w:val="00847791"/>
    <w:rsid w:val="00850523"/>
    <w:rsid w:val="00860747"/>
    <w:rsid w:val="008738AD"/>
    <w:rsid w:val="0087571C"/>
    <w:rsid w:val="00881659"/>
    <w:rsid w:val="00895657"/>
    <w:rsid w:val="008A4B7C"/>
    <w:rsid w:val="008A4C16"/>
    <w:rsid w:val="008A7AD5"/>
    <w:rsid w:val="008B677C"/>
    <w:rsid w:val="008C3F50"/>
    <w:rsid w:val="008C4B4A"/>
    <w:rsid w:val="008C7AB7"/>
    <w:rsid w:val="008D1346"/>
    <w:rsid w:val="008D4C6E"/>
    <w:rsid w:val="008D5B4C"/>
    <w:rsid w:val="008D6158"/>
    <w:rsid w:val="008E4871"/>
    <w:rsid w:val="008F1423"/>
    <w:rsid w:val="008F1A3B"/>
    <w:rsid w:val="00902793"/>
    <w:rsid w:val="00903F0D"/>
    <w:rsid w:val="009042D8"/>
    <w:rsid w:val="00911999"/>
    <w:rsid w:val="0091422C"/>
    <w:rsid w:val="009373D4"/>
    <w:rsid w:val="009377E0"/>
    <w:rsid w:val="0094641B"/>
    <w:rsid w:val="00963708"/>
    <w:rsid w:val="00964792"/>
    <w:rsid w:val="00974AB3"/>
    <w:rsid w:val="00980062"/>
    <w:rsid w:val="009A03C0"/>
    <w:rsid w:val="009D08C3"/>
    <w:rsid w:val="009D65AB"/>
    <w:rsid w:val="009F082D"/>
    <w:rsid w:val="009F1245"/>
    <w:rsid w:val="00A07C66"/>
    <w:rsid w:val="00A2151C"/>
    <w:rsid w:val="00A273DB"/>
    <w:rsid w:val="00A46F6E"/>
    <w:rsid w:val="00A576CD"/>
    <w:rsid w:val="00A80DFC"/>
    <w:rsid w:val="00AB2703"/>
    <w:rsid w:val="00AC0312"/>
    <w:rsid w:val="00AC7870"/>
    <w:rsid w:val="00AD6F4D"/>
    <w:rsid w:val="00B01E76"/>
    <w:rsid w:val="00B115BA"/>
    <w:rsid w:val="00B60784"/>
    <w:rsid w:val="00B62561"/>
    <w:rsid w:val="00B65E7A"/>
    <w:rsid w:val="00B753F4"/>
    <w:rsid w:val="00B75CB9"/>
    <w:rsid w:val="00B830E0"/>
    <w:rsid w:val="00B831A9"/>
    <w:rsid w:val="00B8584F"/>
    <w:rsid w:val="00B91D00"/>
    <w:rsid w:val="00BA1195"/>
    <w:rsid w:val="00BE2A44"/>
    <w:rsid w:val="00BF0122"/>
    <w:rsid w:val="00C32A0D"/>
    <w:rsid w:val="00C3798C"/>
    <w:rsid w:val="00C43871"/>
    <w:rsid w:val="00C52536"/>
    <w:rsid w:val="00C544E6"/>
    <w:rsid w:val="00C67430"/>
    <w:rsid w:val="00C71695"/>
    <w:rsid w:val="00C72900"/>
    <w:rsid w:val="00C87662"/>
    <w:rsid w:val="00CA2BB3"/>
    <w:rsid w:val="00CC0D05"/>
    <w:rsid w:val="00CD16E0"/>
    <w:rsid w:val="00CE01DC"/>
    <w:rsid w:val="00CE4F35"/>
    <w:rsid w:val="00CE6730"/>
    <w:rsid w:val="00CE688E"/>
    <w:rsid w:val="00D019EB"/>
    <w:rsid w:val="00D0326C"/>
    <w:rsid w:val="00D30131"/>
    <w:rsid w:val="00D306C4"/>
    <w:rsid w:val="00D32F4C"/>
    <w:rsid w:val="00D36C0B"/>
    <w:rsid w:val="00D619CF"/>
    <w:rsid w:val="00D632D4"/>
    <w:rsid w:val="00D63639"/>
    <w:rsid w:val="00D63DE1"/>
    <w:rsid w:val="00D861ED"/>
    <w:rsid w:val="00D86C81"/>
    <w:rsid w:val="00D92047"/>
    <w:rsid w:val="00D93A30"/>
    <w:rsid w:val="00DB209F"/>
    <w:rsid w:val="00DC310F"/>
    <w:rsid w:val="00E2067E"/>
    <w:rsid w:val="00E27270"/>
    <w:rsid w:val="00E27D9A"/>
    <w:rsid w:val="00E36A59"/>
    <w:rsid w:val="00E5267D"/>
    <w:rsid w:val="00E53578"/>
    <w:rsid w:val="00E614C2"/>
    <w:rsid w:val="00EA6FBD"/>
    <w:rsid w:val="00EF1697"/>
    <w:rsid w:val="00F00F34"/>
    <w:rsid w:val="00F02599"/>
    <w:rsid w:val="00F26BF1"/>
    <w:rsid w:val="00F313BE"/>
    <w:rsid w:val="00F47E73"/>
    <w:rsid w:val="00F605BA"/>
    <w:rsid w:val="00F74CEA"/>
    <w:rsid w:val="00F844D8"/>
    <w:rsid w:val="00F84585"/>
    <w:rsid w:val="00F871A1"/>
    <w:rsid w:val="00FA513A"/>
    <w:rsid w:val="00FA5206"/>
    <w:rsid w:val="00FA62B3"/>
    <w:rsid w:val="00FB6A3B"/>
    <w:rsid w:val="00FC1AF0"/>
    <w:rsid w:val="00FC5B07"/>
    <w:rsid w:val="00FC6E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3955B64"/>
  <w15:chartTrackingRefBased/>
  <w15:docId w15:val="{0BD63A87-2867-4183-88B8-620DB6C8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1422C"/>
    <w:rPr>
      <w:color w:val="808080"/>
      <w:shd w:val="clear" w:color="auto" w:fill="E6E6E6"/>
    </w:rPr>
  </w:style>
  <w:style w:type="paragraph" w:customStyle="1" w:styleId="header-2">
    <w:name w:val="header-2"/>
    <w:basedOn w:val="P00"/>
    <w:rsid w:val="00E5267D"/>
    <w:pPr>
      <w:keepNext/>
      <w:keepLines/>
      <w:tabs>
        <w:tab w:val="clear" w:pos="6259"/>
      </w:tabs>
      <w:spacing w:before="240"/>
      <w:jc w:val="center"/>
    </w:pPr>
    <w:rPr>
      <w:szCs w:val="20"/>
    </w:rPr>
  </w:style>
  <w:style w:type="character" w:customStyle="1" w:styleId="P000">
    <w:name w:val="P00 תו"/>
    <w:link w:val="P00"/>
    <w:rsid w:val="004216FB"/>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52.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nevo.co.il/law_word/law70/zava-0253.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evo.co.il/law_word/law70/zava-0253.pdf" TargetMode="External"/><Relationship Id="rId4" Type="http://schemas.openxmlformats.org/officeDocument/2006/relationships/webSettings" Target="webSettings.xml"/><Relationship Id="rId9" Type="http://schemas.openxmlformats.org/officeDocument/2006/relationships/hyperlink" Target="https://www.nevo.co.il/law_word/law70/zava-0253.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html/law70/zava-0253.pdf" TargetMode="External"/><Relationship Id="rId2" Type="http://schemas.openxmlformats.org/officeDocument/2006/relationships/hyperlink" Target="https://www.nevo.co.il/law_html/law70/zava-0252.pdf" TargetMode="External"/><Relationship Id="rId1" Type="http://schemas.openxmlformats.org/officeDocument/2006/relationships/hyperlink" Target="https://www.nevo.co.il/law_html/law70/zava-0252.pdf" TargetMode="External"/><Relationship Id="rId4" Type="http://schemas.openxmlformats.org/officeDocument/2006/relationships/hyperlink" Target="https://www.nevo.co.il/law_html/law70/zava-02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5243</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6150</CharactersWithSpaces>
  <SharedDoc>false</SharedDoc>
  <HLinks>
    <vt:vector size="96" baseType="variant">
      <vt:variant>
        <vt:i4>393283</vt:i4>
      </vt:variant>
      <vt:variant>
        <vt:i4>54</vt:i4>
      </vt:variant>
      <vt:variant>
        <vt:i4>0</vt:i4>
      </vt:variant>
      <vt:variant>
        <vt:i4>5</vt:i4>
      </vt:variant>
      <vt:variant>
        <vt:lpwstr>http://www.nevo.co.il/advertisements/nevo-100.doc</vt:lpwstr>
      </vt:variant>
      <vt:variant>
        <vt:lpwstr/>
      </vt:variant>
      <vt:variant>
        <vt:i4>6553617</vt:i4>
      </vt:variant>
      <vt:variant>
        <vt:i4>51</vt:i4>
      </vt:variant>
      <vt:variant>
        <vt:i4>0</vt:i4>
      </vt:variant>
      <vt:variant>
        <vt:i4>5</vt:i4>
      </vt:variant>
      <vt:variant>
        <vt:lpwstr>https://www.nevo.co.il/law_word/law70/zava-0253.pdf</vt:lpwstr>
      </vt:variant>
      <vt:variant>
        <vt:lpwstr/>
      </vt:variant>
      <vt:variant>
        <vt:i4>6553617</vt:i4>
      </vt:variant>
      <vt:variant>
        <vt:i4>48</vt:i4>
      </vt:variant>
      <vt:variant>
        <vt:i4>0</vt:i4>
      </vt:variant>
      <vt:variant>
        <vt:i4>5</vt:i4>
      </vt:variant>
      <vt:variant>
        <vt:lpwstr>https://www.nevo.co.il/law_word/law70/zava-0253.pdf</vt:lpwstr>
      </vt:variant>
      <vt:variant>
        <vt:lpwstr/>
      </vt:variant>
      <vt:variant>
        <vt:i4>1900668</vt:i4>
      </vt:variant>
      <vt:variant>
        <vt:i4>45</vt:i4>
      </vt:variant>
      <vt:variant>
        <vt:i4>0</vt:i4>
      </vt:variant>
      <vt:variant>
        <vt:i4>5</vt:i4>
      </vt:variant>
      <vt:variant>
        <vt:lpwstr>http://www.nevo.co.il/Law_word/law70/zava-0252.pdf</vt:lpwstr>
      </vt:variant>
      <vt:variant>
        <vt:lpwstr/>
      </vt:variant>
      <vt:variant>
        <vt:i4>6553617</vt:i4>
      </vt:variant>
      <vt:variant>
        <vt:i4>42</vt:i4>
      </vt:variant>
      <vt:variant>
        <vt:i4>0</vt:i4>
      </vt:variant>
      <vt:variant>
        <vt:i4>5</vt:i4>
      </vt:variant>
      <vt:variant>
        <vt:lpwstr>https://www.nevo.co.il/law_word/law70/zava-0253.pdf</vt:lpwstr>
      </vt:variant>
      <vt:variant>
        <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Seif7</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Seif1</vt:lpwstr>
      </vt:variant>
      <vt:variant>
        <vt:i4>6553602</vt:i4>
      </vt:variant>
      <vt:variant>
        <vt:i4>9</vt:i4>
      </vt:variant>
      <vt:variant>
        <vt:i4>0</vt:i4>
      </vt:variant>
      <vt:variant>
        <vt:i4>5</vt:i4>
      </vt:variant>
      <vt:variant>
        <vt:lpwstr>https://www.nevo.co.il/law_html/law70/zava-0253.pdf</vt:lpwstr>
      </vt:variant>
      <vt:variant>
        <vt:lpwstr/>
      </vt:variant>
      <vt:variant>
        <vt:i4>6553602</vt:i4>
      </vt:variant>
      <vt:variant>
        <vt:i4>6</vt:i4>
      </vt:variant>
      <vt:variant>
        <vt:i4>0</vt:i4>
      </vt:variant>
      <vt:variant>
        <vt:i4>5</vt:i4>
      </vt:variant>
      <vt:variant>
        <vt:lpwstr>https://www.nevo.co.il/law_html/law70/zava-0253.pdf</vt:lpwstr>
      </vt:variant>
      <vt:variant>
        <vt:lpwstr/>
      </vt:variant>
      <vt:variant>
        <vt:i4>6553603</vt:i4>
      </vt:variant>
      <vt:variant>
        <vt:i4>3</vt:i4>
      </vt:variant>
      <vt:variant>
        <vt:i4>0</vt:i4>
      </vt:variant>
      <vt:variant>
        <vt:i4>5</vt:i4>
      </vt:variant>
      <vt:variant>
        <vt:lpwstr>https://www.nevo.co.il/law_html/law70/zava-0252.pdf</vt:lpwstr>
      </vt:variant>
      <vt:variant>
        <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מניעת כניסת מבקרים ועורכי דין למקומות מעצר ומתקני כליאה (הוראת שעה) (יהודה והשומרון) (מס' 1831), תש"ף-2020</vt:lpwstr>
  </property>
  <property fmtid="{D5CDD505-2E9C-101B-9397-08002B2CF9AE}" pid="4" name="LAWNUMBER">
    <vt:lpwstr>0113</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https://www.nevo.co.il/law_html/law70/zava-0253.pdf‏;קמצ"ם#קובץ המנשרים מס' 253 #מחודש ‏יולי 2020 עמ' 10051 – תיקון מס' 3 (מס' 1892) תש"ף-2020‏</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https://www.nevo.co.il/law_html/law70/zava-0252.pdf‏;קמצ"ם#תוקן קובץ המנשרים מס' 252 ‏‏#מחודש אפריל 2020 עמ' 9498 – תיקון מס' 1 (מס' 1853) תש"ף-2020‏</vt:lpwstr>
  </property>
</Properties>
</file>