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5CFCE" w14:textId="77777777" w:rsidR="002053AF" w:rsidRDefault="002053AF">
      <w:pPr>
        <w:pStyle w:val="big-header"/>
        <w:ind w:left="0" w:right="1134"/>
        <w:rPr>
          <w:rFonts w:cs="FrankRuehl" w:hint="cs"/>
          <w:sz w:val="32"/>
          <w:rtl/>
        </w:rPr>
      </w:pPr>
      <w:r>
        <w:rPr>
          <w:rFonts w:cs="FrankRuehl" w:hint="cs"/>
          <w:sz w:val="32"/>
          <w:rtl/>
        </w:rPr>
        <w:t>יהודה והשומרון</w:t>
      </w:r>
    </w:p>
    <w:p w14:paraId="63B1DF89" w14:textId="77777777" w:rsidR="002053AF" w:rsidRDefault="002053AF" w:rsidP="00C71695">
      <w:pPr>
        <w:pStyle w:val="big-header"/>
        <w:ind w:left="0" w:right="1134"/>
        <w:rPr>
          <w:rFonts w:cs="FrankRuehl" w:hint="cs"/>
          <w:sz w:val="32"/>
          <w:rtl/>
        </w:rPr>
      </w:pPr>
      <w:r>
        <w:rPr>
          <w:rFonts w:cs="FrankRuehl" w:hint="cs"/>
          <w:sz w:val="32"/>
          <w:rtl/>
        </w:rPr>
        <w:t>צו בדבר מעצרים מינהליים (הוראת שעה)</w:t>
      </w:r>
      <w:r w:rsidR="00C71695">
        <w:rPr>
          <w:rFonts w:cs="FrankRuehl" w:hint="cs"/>
          <w:sz w:val="32"/>
          <w:rtl/>
        </w:rPr>
        <w:t xml:space="preserve"> [נוסח משולב]</w:t>
      </w:r>
      <w:r>
        <w:rPr>
          <w:rFonts w:cs="FrankRuehl" w:hint="cs"/>
          <w:sz w:val="32"/>
          <w:rtl/>
        </w:rPr>
        <w:t xml:space="preserve"> (מס' </w:t>
      </w:r>
      <w:r w:rsidR="00C71695">
        <w:rPr>
          <w:rFonts w:cs="FrankRuehl" w:hint="cs"/>
          <w:sz w:val="32"/>
          <w:rtl/>
        </w:rPr>
        <w:t>1591</w:t>
      </w:r>
      <w:r>
        <w:rPr>
          <w:rFonts w:cs="FrankRuehl" w:hint="cs"/>
          <w:sz w:val="32"/>
          <w:rtl/>
        </w:rPr>
        <w:t xml:space="preserve">), </w:t>
      </w:r>
      <w:r w:rsidR="00C71695">
        <w:rPr>
          <w:rFonts w:cs="FrankRuehl"/>
          <w:sz w:val="32"/>
          <w:rtl/>
        </w:rPr>
        <w:br/>
      </w:r>
      <w:r w:rsidR="00C71695">
        <w:rPr>
          <w:rFonts w:cs="FrankRuehl" w:hint="cs"/>
          <w:sz w:val="32"/>
          <w:rtl/>
        </w:rPr>
        <w:t>תשס"ז-2007</w:t>
      </w:r>
    </w:p>
    <w:p w14:paraId="39D97279" w14:textId="77777777" w:rsidR="002053AF" w:rsidRDefault="002053AF">
      <w:pPr>
        <w:pStyle w:val="big-header"/>
        <w:ind w:left="0" w:right="1134"/>
        <w:rPr>
          <w:rFonts w:cs="FrankRuehl" w:hint="cs"/>
          <w:color w:val="008000"/>
          <w:sz w:val="32"/>
          <w:rtl/>
        </w:rPr>
      </w:pPr>
      <w:r>
        <w:rPr>
          <w:rFonts w:cs="FrankRuehl" w:hint="cs"/>
          <w:color w:val="008000"/>
          <w:sz w:val="32"/>
          <w:rtl/>
        </w:rPr>
        <w:t>רבדים בחקיקה</w:t>
      </w:r>
    </w:p>
    <w:p w14:paraId="66094E6B" w14:textId="77777777" w:rsidR="002053AF" w:rsidRDefault="002053AF">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AD117B" w:rsidRPr="00AD117B" w14:paraId="7AD7780D" w14:textId="77777777">
        <w:tblPrEx>
          <w:tblCellMar>
            <w:top w:w="0" w:type="dxa"/>
            <w:bottom w:w="0" w:type="dxa"/>
          </w:tblCellMar>
        </w:tblPrEx>
        <w:tc>
          <w:tcPr>
            <w:tcW w:w="1247" w:type="dxa"/>
          </w:tcPr>
          <w:p w14:paraId="0E123D22" w14:textId="77777777" w:rsidR="00AD117B" w:rsidRPr="00AD117B" w:rsidRDefault="00AD117B" w:rsidP="00AD117B">
            <w:pPr>
              <w:rPr>
                <w:rFonts w:cs="Frankruhel" w:hint="cs"/>
                <w:rtl/>
              </w:rPr>
            </w:pPr>
            <w:r>
              <w:rPr>
                <w:rtl/>
              </w:rPr>
              <w:t xml:space="preserve">סעיף 1 </w:t>
            </w:r>
          </w:p>
        </w:tc>
        <w:tc>
          <w:tcPr>
            <w:tcW w:w="5669" w:type="dxa"/>
          </w:tcPr>
          <w:p w14:paraId="6CC00828" w14:textId="77777777" w:rsidR="00AD117B" w:rsidRPr="00AD117B" w:rsidRDefault="00AD117B" w:rsidP="00AD117B">
            <w:pPr>
              <w:rPr>
                <w:rFonts w:cs="Frankruhel" w:hint="cs"/>
                <w:rtl/>
              </w:rPr>
            </w:pPr>
            <w:r>
              <w:rPr>
                <w:rtl/>
              </w:rPr>
              <w:t>מעצר מינהלי</w:t>
            </w:r>
          </w:p>
        </w:tc>
        <w:tc>
          <w:tcPr>
            <w:tcW w:w="567" w:type="dxa"/>
          </w:tcPr>
          <w:p w14:paraId="1E05D953" w14:textId="77777777" w:rsidR="00AD117B" w:rsidRPr="00AD117B" w:rsidRDefault="00AD117B" w:rsidP="00AD117B">
            <w:pPr>
              <w:rPr>
                <w:rStyle w:val="Hyperlink"/>
                <w:rFonts w:hint="cs"/>
                <w:rtl/>
              </w:rPr>
            </w:pPr>
            <w:hyperlink w:anchor="Seif1" w:tooltip="מעצר מינהלי" w:history="1">
              <w:r w:rsidRPr="00AD117B">
                <w:rPr>
                  <w:rStyle w:val="Hyperlink"/>
                </w:rPr>
                <w:t>Go</w:t>
              </w:r>
            </w:hyperlink>
          </w:p>
        </w:tc>
        <w:tc>
          <w:tcPr>
            <w:tcW w:w="850" w:type="dxa"/>
          </w:tcPr>
          <w:p w14:paraId="616F031E" w14:textId="77777777" w:rsidR="00AD117B" w:rsidRPr="00AD117B" w:rsidRDefault="00AD117B" w:rsidP="00AD117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AD117B" w:rsidRPr="00AD117B" w14:paraId="23F685DF" w14:textId="77777777">
        <w:tblPrEx>
          <w:tblCellMar>
            <w:top w:w="0" w:type="dxa"/>
            <w:bottom w:w="0" w:type="dxa"/>
          </w:tblCellMar>
        </w:tblPrEx>
        <w:tc>
          <w:tcPr>
            <w:tcW w:w="1247" w:type="dxa"/>
          </w:tcPr>
          <w:p w14:paraId="372588FA" w14:textId="77777777" w:rsidR="00AD117B" w:rsidRPr="00AD117B" w:rsidRDefault="00AD117B" w:rsidP="00AD117B">
            <w:pPr>
              <w:rPr>
                <w:rFonts w:cs="Frankruhel" w:hint="cs"/>
                <w:rtl/>
              </w:rPr>
            </w:pPr>
            <w:r>
              <w:rPr>
                <w:rtl/>
              </w:rPr>
              <w:t xml:space="preserve">סעיף 2 </w:t>
            </w:r>
          </w:p>
        </w:tc>
        <w:tc>
          <w:tcPr>
            <w:tcW w:w="5669" w:type="dxa"/>
          </w:tcPr>
          <w:p w14:paraId="3604BB35" w14:textId="77777777" w:rsidR="00AD117B" w:rsidRPr="00AD117B" w:rsidRDefault="00AD117B" w:rsidP="00AD117B">
            <w:pPr>
              <w:rPr>
                <w:rFonts w:cs="Frankruhel" w:hint="cs"/>
                <w:rtl/>
              </w:rPr>
            </w:pPr>
            <w:r>
              <w:rPr>
                <w:rtl/>
              </w:rPr>
              <w:t>ביצוע</w:t>
            </w:r>
          </w:p>
        </w:tc>
        <w:tc>
          <w:tcPr>
            <w:tcW w:w="567" w:type="dxa"/>
          </w:tcPr>
          <w:p w14:paraId="6E8EB8AB" w14:textId="77777777" w:rsidR="00AD117B" w:rsidRPr="00AD117B" w:rsidRDefault="00AD117B" w:rsidP="00AD117B">
            <w:pPr>
              <w:rPr>
                <w:rStyle w:val="Hyperlink"/>
                <w:rFonts w:hint="cs"/>
                <w:rtl/>
              </w:rPr>
            </w:pPr>
            <w:hyperlink w:anchor="Seif13" w:tooltip="ביצוע" w:history="1">
              <w:r w:rsidRPr="00AD117B">
                <w:rPr>
                  <w:rStyle w:val="Hyperlink"/>
                </w:rPr>
                <w:t>Go</w:t>
              </w:r>
            </w:hyperlink>
          </w:p>
        </w:tc>
        <w:tc>
          <w:tcPr>
            <w:tcW w:w="850" w:type="dxa"/>
          </w:tcPr>
          <w:p w14:paraId="744F5ED8" w14:textId="77777777" w:rsidR="00AD117B" w:rsidRPr="00AD117B" w:rsidRDefault="00AD117B" w:rsidP="00AD117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2</w:t>
            </w:r>
            <w:r>
              <w:rPr>
                <w:rFonts w:cs="Frankruhel"/>
                <w:rtl/>
              </w:rPr>
              <w:fldChar w:fldCharType="end"/>
            </w:r>
          </w:p>
        </w:tc>
      </w:tr>
      <w:tr w:rsidR="00AD117B" w:rsidRPr="00AD117B" w14:paraId="17F01E1D" w14:textId="77777777">
        <w:tblPrEx>
          <w:tblCellMar>
            <w:top w:w="0" w:type="dxa"/>
            <w:bottom w:w="0" w:type="dxa"/>
          </w:tblCellMar>
        </w:tblPrEx>
        <w:tc>
          <w:tcPr>
            <w:tcW w:w="1247" w:type="dxa"/>
          </w:tcPr>
          <w:p w14:paraId="437A8A29" w14:textId="77777777" w:rsidR="00AD117B" w:rsidRPr="00AD117B" w:rsidRDefault="00AD117B" w:rsidP="00AD117B">
            <w:pPr>
              <w:rPr>
                <w:rFonts w:cs="Frankruhel" w:hint="cs"/>
                <w:rtl/>
              </w:rPr>
            </w:pPr>
            <w:r>
              <w:rPr>
                <w:rtl/>
              </w:rPr>
              <w:t xml:space="preserve">סעיף 3 </w:t>
            </w:r>
          </w:p>
        </w:tc>
        <w:tc>
          <w:tcPr>
            <w:tcW w:w="5669" w:type="dxa"/>
          </w:tcPr>
          <w:p w14:paraId="4F13320B" w14:textId="77777777" w:rsidR="00AD117B" w:rsidRPr="00AD117B" w:rsidRDefault="00AD117B" w:rsidP="00AD117B">
            <w:pPr>
              <w:rPr>
                <w:rFonts w:cs="Frankruhel" w:hint="cs"/>
                <w:rtl/>
              </w:rPr>
            </w:pPr>
            <w:r>
              <w:rPr>
                <w:rtl/>
              </w:rPr>
              <w:t>סייג להפעלת סמכות</w:t>
            </w:r>
          </w:p>
        </w:tc>
        <w:tc>
          <w:tcPr>
            <w:tcW w:w="567" w:type="dxa"/>
          </w:tcPr>
          <w:p w14:paraId="2E73A019" w14:textId="77777777" w:rsidR="00AD117B" w:rsidRPr="00AD117B" w:rsidRDefault="00AD117B" w:rsidP="00AD117B">
            <w:pPr>
              <w:rPr>
                <w:rStyle w:val="Hyperlink"/>
                <w:rFonts w:hint="cs"/>
                <w:rtl/>
              </w:rPr>
            </w:pPr>
            <w:hyperlink w:anchor="Seif14" w:tooltip="סייג להפעלת סמכות" w:history="1">
              <w:r w:rsidRPr="00AD117B">
                <w:rPr>
                  <w:rStyle w:val="Hyperlink"/>
                </w:rPr>
                <w:t>Go</w:t>
              </w:r>
            </w:hyperlink>
          </w:p>
        </w:tc>
        <w:tc>
          <w:tcPr>
            <w:tcW w:w="850" w:type="dxa"/>
          </w:tcPr>
          <w:p w14:paraId="24D1993A" w14:textId="77777777" w:rsidR="00AD117B" w:rsidRPr="00AD117B" w:rsidRDefault="00AD117B" w:rsidP="00AD117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2</w:t>
            </w:r>
            <w:r>
              <w:rPr>
                <w:rFonts w:cs="Frankruhel"/>
                <w:rtl/>
              </w:rPr>
              <w:fldChar w:fldCharType="end"/>
            </w:r>
          </w:p>
        </w:tc>
      </w:tr>
      <w:tr w:rsidR="00AD117B" w:rsidRPr="00AD117B" w14:paraId="5C299FB8" w14:textId="77777777">
        <w:tblPrEx>
          <w:tblCellMar>
            <w:top w:w="0" w:type="dxa"/>
            <w:bottom w:w="0" w:type="dxa"/>
          </w:tblCellMar>
        </w:tblPrEx>
        <w:tc>
          <w:tcPr>
            <w:tcW w:w="1247" w:type="dxa"/>
          </w:tcPr>
          <w:p w14:paraId="71C0026B" w14:textId="77777777" w:rsidR="00AD117B" w:rsidRPr="00AD117B" w:rsidRDefault="00AD117B" w:rsidP="00AD117B">
            <w:pPr>
              <w:rPr>
                <w:rFonts w:cs="Frankruhel" w:hint="cs"/>
                <w:rtl/>
              </w:rPr>
            </w:pPr>
            <w:r>
              <w:rPr>
                <w:rtl/>
              </w:rPr>
              <w:t xml:space="preserve">סעיף 4 </w:t>
            </w:r>
          </w:p>
        </w:tc>
        <w:tc>
          <w:tcPr>
            <w:tcW w:w="5669" w:type="dxa"/>
          </w:tcPr>
          <w:p w14:paraId="6E29B270" w14:textId="77777777" w:rsidR="00AD117B" w:rsidRPr="00AD117B" w:rsidRDefault="00AD117B" w:rsidP="00AD117B">
            <w:pPr>
              <w:rPr>
                <w:rFonts w:cs="Frankruhel" w:hint="cs"/>
                <w:rtl/>
              </w:rPr>
            </w:pPr>
            <w:r>
              <w:rPr>
                <w:rtl/>
              </w:rPr>
              <w:t>ביקורת שיפוטית על צו המעצר</w:t>
            </w:r>
          </w:p>
        </w:tc>
        <w:tc>
          <w:tcPr>
            <w:tcW w:w="567" w:type="dxa"/>
          </w:tcPr>
          <w:p w14:paraId="50AF5E5C" w14:textId="77777777" w:rsidR="00AD117B" w:rsidRPr="00AD117B" w:rsidRDefault="00AD117B" w:rsidP="00AD117B">
            <w:pPr>
              <w:rPr>
                <w:rStyle w:val="Hyperlink"/>
                <w:rFonts w:hint="cs"/>
                <w:rtl/>
              </w:rPr>
            </w:pPr>
            <w:hyperlink w:anchor="Seif7" w:tooltip="ביקורת שיפוטית על צו המעצר" w:history="1">
              <w:r w:rsidRPr="00AD117B">
                <w:rPr>
                  <w:rStyle w:val="Hyperlink"/>
                </w:rPr>
                <w:t>Go</w:t>
              </w:r>
            </w:hyperlink>
          </w:p>
        </w:tc>
        <w:tc>
          <w:tcPr>
            <w:tcW w:w="850" w:type="dxa"/>
          </w:tcPr>
          <w:p w14:paraId="72C3CA02" w14:textId="77777777" w:rsidR="00AD117B" w:rsidRPr="00AD117B" w:rsidRDefault="00AD117B" w:rsidP="00AD117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2</w:t>
            </w:r>
            <w:r>
              <w:rPr>
                <w:rFonts w:cs="Frankruhel"/>
                <w:rtl/>
              </w:rPr>
              <w:fldChar w:fldCharType="end"/>
            </w:r>
          </w:p>
        </w:tc>
      </w:tr>
      <w:tr w:rsidR="00AD117B" w:rsidRPr="00AD117B" w14:paraId="3716A155" w14:textId="77777777">
        <w:tblPrEx>
          <w:tblCellMar>
            <w:top w:w="0" w:type="dxa"/>
            <w:bottom w:w="0" w:type="dxa"/>
          </w:tblCellMar>
        </w:tblPrEx>
        <w:tc>
          <w:tcPr>
            <w:tcW w:w="1247" w:type="dxa"/>
          </w:tcPr>
          <w:p w14:paraId="43E12C63" w14:textId="77777777" w:rsidR="00AD117B" w:rsidRPr="00AD117B" w:rsidRDefault="00AD117B" w:rsidP="00AD117B">
            <w:pPr>
              <w:rPr>
                <w:rFonts w:cs="Frankruhel" w:hint="cs"/>
                <w:rtl/>
              </w:rPr>
            </w:pPr>
            <w:r>
              <w:rPr>
                <w:rtl/>
              </w:rPr>
              <w:t xml:space="preserve">סעיף 5 </w:t>
            </w:r>
          </w:p>
        </w:tc>
        <w:tc>
          <w:tcPr>
            <w:tcW w:w="5669" w:type="dxa"/>
          </w:tcPr>
          <w:p w14:paraId="3070A3F0" w14:textId="77777777" w:rsidR="00AD117B" w:rsidRPr="00AD117B" w:rsidRDefault="00AD117B" w:rsidP="00AD117B">
            <w:pPr>
              <w:rPr>
                <w:rFonts w:cs="Frankruhel" w:hint="cs"/>
                <w:rtl/>
              </w:rPr>
            </w:pPr>
            <w:r>
              <w:rPr>
                <w:rtl/>
              </w:rPr>
              <w:t>ערעור</w:t>
            </w:r>
          </w:p>
        </w:tc>
        <w:tc>
          <w:tcPr>
            <w:tcW w:w="567" w:type="dxa"/>
          </w:tcPr>
          <w:p w14:paraId="6C4DFD16" w14:textId="77777777" w:rsidR="00AD117B" w:rsidRPr="00AD117B" w:rsidRDefault="00AD117B" w:rsidP="00AD117B">
            <w:pPr>
              <w:rPr>
                <w:rStyle w:val="Hyperlink"/>
                <w:rFonts w:hint="cs"/>
                <w:rtl/>
              </w:rPr>
            </w:pPr>
            <w:hyperlink w:anchor="Seif10" w:tooltip="ערעור" w:history="1">
              <w:r w:rsidRPr="00AD117B">
                <w:rPr>
                  <w:rStyle w:val="Hyperlink"/>
                </w:rPr>
                <w:t>Go</w:t>
              </w:r>
            </w:hyperlink>
          </w:p>
        </w:tc>
        <w:tc>
          <w:tcPr>
            <w:tcW w:w="850" w:type="dxa"/>
          </w:tcPr>
          <w:p w14:paraId="06F3191A" w14:textId="77777777" w:rsidR="00AD117B" w:rsidRPr="00AD117B" w:rsidRDefault="00AD117B" w:rsidP="00AD117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3</w:t>
            </w:r>
            <w:r>
              <w:rPr>
                <w:rFonts w:cs="Frankruhel"/>
                <w:rtl/>
              </w:rPr>
              <w:fldChar w:fldCharType="end"/>
            </w:r>
          </w:p>
        </w:tc>
      </w:tr>
      <w:tr w:rsidR="00AD117B" w:rsidRPr="00AD117B" w14:paraId="12A6CA1A" w14:textId="77777777">
        <w:tblPrEx>
          <w:tblCellMar>
            <w:top w:w="0" w:type="dxa"/>
            <w:bottom w:w="0" w:type="dxa"/>
          </w:tblCellMar>
        </w:tblPrEx>
        <w:tc>
          <w:tcPr>
            <w:tcW w:w="1247" w:type="dxa"/>
          </w:tcPr>
          <w:p w14:paraId="7A381E21" w14:textId="77777777" w:rsidR="00AD117B" w:rsidRPr="00AD117B" w:rsidRDefault="00AD117B" w:rsidP="00AD117B">
            <w:pPr>
              <w:rPr>
                <w:rFonts w:cs="Frankruhel" w:hint="cs"/>
                <w:rtl/>
              </w:rPr>
            </w:pPr>
            <w:r>
              <w:rPr>
                <w:rtl/>
              </w:rPr>
              <w:t xml:space="preserve">סעיף 6 </w:t>
            </w:r>
          </w:p>
        </w:tc>
        <w:tc>
          <w:tcPr>
            <w:tcW w:w="5669" w:type="dxa"/>
          </w:tcPr>
          <w:p w14:paraId="55E8D98A" w14:textId="77777777" w:rsidR="00AD117B" w:rsidRPr="00AD117B" w:rsidRDefault="00AD117B" w:rsidP="00AD117B">
            <w:pPr>
              <w:rPr>
                <w:rFonts w:cs="Frankruhel" w:hint="cs"/>
                <w:rtl/>
              </w:rPr>
            </w:pPr>
            <w:r>
              <w:rPr>
                <w:rtl/>
              </w:rPr>
              <w:t>עיכוב ביצוע</w:t>
            </w:r>
          </w:p>
        </w:tc>
        <w:tc>
          <w:tcPr>
            <w:tcW w:w="567" w:type="dxa"/>
          </w:tcPr>
          <w:p w14:paraId="60EE5F38" w14:textId="77777777" w:rsidR="00AD117B" w:rsidRPr="00AD117B" w:rsidRDefault="00AD117B" w:rsidP="00AD117B">
            <w:pPr>
              <w:rPr>
                <w:rStyle w:val="Hyperlink"/>
                <w:rFonts w:hint="cs"/>
                <w:rtl/>
              </w:rPr>
            </w:pPr>
            <w:hyperlink w:anchor="Seif11" w:tooltip="עיכוב ביצוע" w:history="1">
              <w:r w:rsidRPr="00AD117B">
                <w:rPr>
                  <w:rStyle w:val="Hyperlink"/>
                </w:rPr>
                <w:t>Go</w:t>
              </w:r>
            </w:hyperlink>
          </w:p>
        </w:tc>
        <w:tc>
          <w:tcPr>
            <w:tcW w:w="850" w:type="dxa"/>
          </w:tcPr>
          <w:p w14:paraId="33C7CA40" w14:textId="77777777" w:rsidR="00AD117B" w:rsidRPr="00AD117B" w:rsidRDefault="00AD117B" w:rsidP="00AD117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3</w:t>
            </w:r>
            <w:r>
              <w:rPr>
                <w:rFonts w:cs="Frankruhel"/>
                <w:rtl/>
              </w:rPr>
              <w:fldChar w:fldCharType="end"/>
            </w:r>
          </w:p>
        </w:tc>
      </w:tr>
      <w:tr w:rsidR="00AD117B" w:rsidRPr="00AD117B" w14:paraId="0584E887" w14:textId="77777777">
        <w:tblPrEx>
          <w:tblCellMar>
            <w:top w:w="0" w:type="dxa"/>
            <w:bottom w:w="0" w:type="dxa"/>
          </w:tblCellMar>
        </w:tblPrEx>
        <w:tc>
          <w:tcPr>
            <w:tcW w:w="1247" w:type="dxa"/>
          </w:tcPr>
          <w:p w14:paraId="23A3FA8C" w14:textId="77777777" w:rsidR="00AD117B" w:rsidRPr="00AD117B" w:rsidRDefault="00AD117B" w:rsidP="00AD117B">
            <w:pPr>
              <w:rPr>
                <w:rFonts w:cs="Frankruhel" w:hint="cs"/>
                <w:rtl/>
              </w:rPr>
            </w:pPr>
            <w:r>
              <w:rPr>
                <w:rtl/>
              </w:rPr>
              <w:t xml:space="preserve">סעיף 7 </w:t>
            </w:r>
          </w:p>
        </w:tc>
        <w:tc>
          <w:tcPr>
            <w:tcW w:w="5669" w:type="dxa"/>
          </w:tcPr>
          <w:p w14:paraId="64CFA20D" w14:textId="77777777" w:rsidR="00AD117B" w:rsidRPr="00AD117B" w:rsidRDefault="00AD117B" w:rsidP="00AD117B">
            <w:pPr>
              <w:rPr>
                <w:rFonts w:cs="Frankruhel" w:hint="cs"/>
                <w:rtl/>
              </w:rPr>
            </w:pPr>
            <w:r>
              <w:rPr>
                <w:rtl/>
              </w:rPr>
              <w:t>דיני ראיות</w:t>
            </w:r>
          </w:p>
        </w:tc>
        <w:tc>
          <w:tcPr>
            <w:tcW w:w="567" w:type="dxa"/>
          </w:tcPr>
          <w:p w14:paraId="0C88BAB9" w14:textId="77777777" w:rsidR="00AD117B" w:rsidRPr="00AD117B" w:rsidRDefault="00AD117B" w:rsidP="00AD117B">
            <w:pPr>
              <w:rPr>
                <w:rStyle w:val="Hyperlink"/>
                <w:rFonts w:hint="cs"/>
                <w:rtl/>
              </w:rPr>
            </w:pPr>
            <w:hyperlink w:anchor="Seif2" w:tooltip="דיני ראיות" w:history="1">
              <w:r w:rsidRPr="00AD117B">
                <w:rPr>
                  <w:rStyle w:val="Hyperlink"/>
                </w:rPr>
                <w:t>Go</w:t>
              </w:r>
            </w:hyperlink>
          </w:p>
        </w:tc>
        <w:tc>
          <w:tcPr>
            <w:tcW w:w="850" w:type="dxa"/>
          </w:tcPr>
          <w:p w14:paraId="746FF131" w14:textId="77777777" w:rsidR="00AD117B" w:rsidRPr="00AD117B" w:rsidRDefault="00AD117B" w:rsidP="00AD117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3</w:t>
            </w:r>
            <w:r>
              <w:rPr>
                <w:rFonts w:cs="Frankruhel"/>
                <w:rtl/>
              </w:rPr>
              <w:fldChar w:fldCharType="end"/>
            </w:r>
          </w:p>
        </w:tc>
      </w:tr>
      <w:tr w:rsidR="00AD117B" w:rsidRPr="00AD117B" w14:paraId="5146AA45" w14:textId="77777777">
        <w:tblPrEx>
          <w:tblCellMar>
            <w:top w:w="0" w:type="dxa"/>
            <w:bottom w:w="0" w:type="dxa"/>
          </w:tblCellMar>
        </w:tblPrEx>
        <w:tc>
          <w:tcPr>
            <w:tcW w:w="1247" w:type="dxa"/>
          </w:tcPr>
          <w:p w14:paraId="56D9431B" w14:textId="77777777" w:rsidR="00AD117B" w:rsidRPr="00AD117B" w:rsidRDefault="00AD117B" w:rsidP="00AD117B">
            <w:pPr>
              <w:rPr>
                <w:rFonts w:cs="Frankruhel" w:hint="cs"/>
                <w:rtl/>
              </w:rPr>
            </w:pPr>
            <w:r>
              <w:rPr>
                <w:rtl/>
              </w:rPr>
              <w:t xml:space="preserve">סעיף 8 </w:t>
            </w:r>
          </w:p>
        </w:tc>
        <w:tc>
          <w:tcPr>
            <w:tcW w:w="5669" w:type="dxa"/>
          </w:tcPr>
          <w:p w14:paraId="67F04842" w14:textId="77777777" w:rsidR="00AD117B" w:rsidRPr="00AD117B" w:rsidRDefault="00AD117B" w:rsidP="00AD117B">
            <w:pPr>
              <w:rPr>
                <w:rFonts w:cs="Frankruhel" w:hint="cs"/>
                <w:rtl/>
              </w:rPr>
            </w:pPr>
            <w:r>
              <w:rPr>
                <w:rtl/>
              </w:rPr>
              <w:t>דלתיים סגורות</w:t>
            </w:r>
          </w:p>
        </w:tc>
        <w:tc>
          <w:tcPr>
            <w:tcW w:w="567" w:type="dxa"/>
          </w:tcPr>
          <w:p w14:paraId="081109EF" w14:textId="77777777" w:rsidR="00AD117B" w:rsidRPr="00AD117B" w:rsidRDefault="00AD117B" w:rsidP="00AD117B">
            <w:pPr>
              <w:rPr>
                <w:rStyle w:val="Hyperlink"/>
                <w:rFonts w:hint="cs"/>
                <w:rtl/>
              </w:rPr>
            </w:pPr>
            <w:hyperlink w:anchor="Seif3" w:tooltip="דלתיים סגורות" w:history="1">
              <w:r w:rsidRPr="00AD117B">
                <w:rPr>
                  <w:rStyle w:val="Hyperlink"/>
                </w:rPr>
                <w:t>Go</w:t>
              </w:r>
            </w:hyperlink>
          </w:p>
        </w:tc>
        <w:tc>
          <w:tcPr>
            <w:tcW w:w="850" w:type="dxa"/>
          </w:tcPr>
          <w:p w14:paraId="10B6D644" w14:textId="77777777" w:rsidR="00AD117B" w:rsidRPr="00AD117B" w:rsidRDefault="00AD117B" w:rsidP="00AD117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r w:rsidR="00AD117B" w:rsidRPr="00AD117B" w14:paraId="6F421B7C" w14:textId="77777777">
        <w:tblPrEx>
          <w:tblCellMar>
            <w:top w:w="0" w:type="dxa"/>
            <w:bottom w:w="0" w:type="dxa"/>
          </w:tblCellMar>
        </w:tblPrEx>
        <w:tc>
          <w:tcPr>
            <w:tcW w:w="1247" w:type="dxa"/>
          </w:tcPr>
          <w:p w14:paraId="1EFF026B" w14:textId="77777777" w:rsidR="00AD117B" w:rsidRPr="00AD117B" w:rsidRDefault="00AD117B" w:rsidP="00AD117B">
            <w:pPr>
              <w:rPr>
                <w:rFonts w:cs="Frankruhel" w:hint="cs"/>
                <w:rtl/>
              </w:rPr>
            </w:pPr>
            <w:r>
              <w:rPr>
                <w:rtl/>
              </w:rPr>
              <w:t xml:space="preserve">סעיף 9 </w:t>
            </w:r>
          </w:p>
        </w:tc>
        <w:tc>
          <w:tcPr>
            <w:tcW w:w="5669" w:type="dxa"/>
          </w:tcPr>
          <w:p w14:paraId="380C852F" w14:textId="77777777" w:rsidR="00AD117B" w:rsidRPr="00AD117B" w:rsidRDefault="00AD117B" w:rsidP="00AD117B">
            <w:pPr>
              <w:rPr>
                <w:rFonts w:cs="Frankruhel" w:hint="cs"/>
                <w:rtl/>
              </w:rPr>
            </w:pPr>
            <w:r>
              <w:rPr>
                <w:rtl/>
              </w:rPr>
              <w:t>איסור אצילה</w:t>
            </w:r>
          </w:p>
        </w:tc>
        <w:tc>
          <w:tcPr>
            <w:tcW w:w="567" w:type="dxa"/>
          </w:tcPr>
          <w:p w14:paraId="535E2C66" w14:textId="77777777" w:rsidR="00AD117B" w:rsidRPr="00AD117B" w:rsidRDefault="00AD117B" w:rsidP="00AD117B">
            <w:pPr>
              <w:rPr>
                <w:rStyle w:val="Hyperlink"/>
                <w:rFonts w:hint="cs"/>
                <w:rtl/>
              </w:rPr>
            </w:pPr>
            <w:hyperlink w:anchor="Seif8" w:tooltip="איסור אצילה" w:history="1">
              <w:r w:rsidRPr="00AD117B">
                <w:rPr>
                  <w:rStyle w:val="Hyperlink"/>
                </w:rPr>
                <w:t>Go</w:t>
              </w:r>
            </w:hyperlink>
          </w:p>
        </w:tc>
        <w:tc>
          <w:tcPr>
            <w:tcW w:w="850" w:type="dxa"/>
          </w:tcPr>
          <w:p w14:paraId="5EDA141A" w14:textId="77777777" w:rsidR="00AD117B" w:rsidRPr="00AD117B" w:rsidRDefault="00AD117B" w:rsidP="00AD117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3</w:t>
            </w:r>
            <w:r>
              <w:rPr>
                <w:rFonts w:cs="Frankruhel"/>
                <w:rtl/>
              </w:rPr>
              <w:fldChar w:fldCharType="end"/>
            </w:r>
          </w:p>
        </w:tc>
      </w:tr>
      <w:tr w:rsidR="00AD117B" w:rsidRPr="00AD117B" w14:paraId="78D35691" w14:textId="77777777">
        <w:tblPrEx>
          <w:tblCellMar>
            <w:top w:w="0" w:type="dxa"/>
            <w:bottom w:w="0" w:type="dxa"/>
          </w:tblCellMar>
        </w:tblPrEx>
        <w:tc>
          <w:tcPr>
            <w:tcW w:w="1247" w:type="dxa"/>
          </w:tcPr>
          <w:p w14:paraId="56254F6B" w14:textId="77777777" w:rsidR="00AD117B" w:rsidRPr="00AD117B" w:rsidRDefault="00AD117B" w:rsidP="00AD117B">
            <w:pPr>
              <w:rPr>
                <w:rFonts w:cs="Frankruhel" w:hint="cs"/>
                <w:rtl/>
              </w:rPr>
            </w:pPr>
            <w:r>
              <w:rPr>
                <w:rtl/>
              </w:rPr>
              <w:t xml:space="preserve">סעיף 10 </w:t>
            </w:r>
          </w:p>
        </w:tc>
        <w:tc>
          <w:tcPr>
            <w:tcW w:w="5669" w:type="dxa"/>
          </w:tcPr>
          <w:p w14:paraId="7064A0F2" w14:textId="77777777" w:rsidR="00AD117B" w:rsidRPr="00AD117B" w:rsidRDefault="00AD117B" w:rsidP="00AD117B">
            <w:pPr>
              <w:rPr>
                <w:rFonts w:cs="Frankruhel" w:hint="cs"/>
                <w:rtl/>
              </w:rPr>
            </w:pPr>
            <w:r>
              <w:rPr>
                <w:rtl/>
              </w:rPr>
              <w:t>ביטול צו</w:t>
            </w:r>
          </w:p>
        </w:tc>
        <w:tc>
          <w:tcPr>
            <w:tcW w:w="567" w:type="dxa"/>
          </w:tcPr>
          <w:p w14:paraId="5F7F6563" w14:textId="77777777" w:rsidR="00AD117B" w:rsidRPr="00AD117B" w:rsidRDefault="00AD117B" w:rsidP="00AD117B">
            <w:pPr>
              <w:rPr>
                <w:rStyle w:val="Hyperlink"/>
                <w:rFonts w:hint="cs"/>
                <w:rtl/>
              </w:rPr>
            </w:pPr>
            <w:hyperlink w:anchor="Seif9" w:tooltip="ביטול צו" w:history="1">
              <w:r w:rsidRPr="00AD117B">
                <w:rPr>
                  <w:rStyle w:val="Hyperlink"/>
                </w:rPr>
                <w:t>Go</w:t>
              </w:r>
            </w:hyperlink>
          </w:p>
        </w:tc>
        <w:tc>
          <w:tcPr>
            <w:tcW w:w="850" w:type="dxa"/>
          </w:tcPr>
          <w:p w14:paraId="3561825F" w14:textId="77777777" w:rsidR="00AD117B" w:rsidRPr="00AD117B" w:rsidRDefault="00AD117B" w:rsidP="00AD117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3</w:t>
            </w:r>
            <w:r>
              <w:rPr>
                <w:rFonts w:cs="Frankruhel"/>
                <w:rtl/>
              </w:rPr>
              <w:fldChar w:fldCharType="end"/>
            </w:r>
          </w:p>
        </w:tc>
      </w:tr>
      <w:tr w:rsidR="00AD117B" w:rsidRPr="00AD117B" w14:paraId="5B9F71C3" w14:textId="77777777">
        <w:tblPrEx>
          <w:tblCellMar>
            <w:top w:w="0" w:type="dxa"/>
            <w:bottom w:w="0" w:type="dxa"/>
          </w:tblCellMar>
        </w:tblPrEx>
        <w:tc>
          <w:tcPr>
            <w:tcW w:w="1247" w:type="dxa"/>
          </w:tcPr>
          <w:p w14:paraId="5EACF3A2" w14:textId="77777777" w:rsidR="00AD117B" w:rsidRPr="00AD117B" w:rsidRDefault="00AD117B" w:rsidP="00AD117B">
            <w:pPr>
              <w:rPr>
                <w:rFonts w:cs="Frankruhel" w:hint="cs"/>
                <w:rtl/>
              </w:rPr>
            </w:pPr>
            <w:r>
              <w:rPr>
                <w:rtl/>
              </w:rPr>
              <w:t xml:space="preserve">סעיף 11 </w:t>
            </w:r>
          </w:p>
        </w:tc>
        <w:tc>
          <w:tcPr>
            <w:tcW w:w="5669" w:type="dxa"/>
          </w:tcPr>
          <w:p w14:paraId="2C0B6A8A" w14:textId="77777777" w:rsidR="00AD117B" w:rsidRPr="00AD117B" w:rsidRDefault="00AD117B" w:rsidP="00AD117B">
            <w:pPr>
              <w:rPr>
                <w:rFonts w:cs="Frankruhel" w:hint="cs"/>
                <w:rtl/>
              </w:rPr>
            </w:pPr>
            <w:r>
              <w:rPr>
                <w:rtl/>
              </w:rPr>
              <w:t>תקנות</w:t>
            </w:r>
          </w:p>
        </w:tc>
        <w:tc>
          <w:tcPr>
            <w:tcW w:w="567" w:type="dxa"/>
          </w:tcPr>
          <w:p w14:paraId="4D02FE0F" w14:textId="77777777" w:rsidR="00AD117B" w:rsidRPr="00AD117B" w:rsidRDefault="00AD117B" w:rsidP="00AD117B">
            <w:pPr>
              <w:rPr>
                <w:rStyle w:val="Hyperlink"/>
                <w:rFonts w:hint="cs"/>
                <w:rtl/>
              </w:rPr>
            </w:pPr>
            <w:hyperlink w:anchor="Seif12" w:tooltip="תקנות" w:history="1">
              <w:r w:rsidRPr="00AD117B">
                <w:rPr>
                  <w:rStyle w:val="Hyperlink"/>
                </w:rPr>
                <w:t>Go</w:t>
              </w:r>
            </w:hyperlink>
          </w:p>
        </w:tc>
        <w:tc>
          <w:tcPr>
            <w:tcW w:w="850" w:type="dxa"/>
          </w:tcPr>
          <w:p w14:paraId="06D95BB2" w14:textId="77777777" w:rsidR="00AD117B" w:rsidRPr="00AD117B" w:rsidRDefault="00AD117B" w:rsidP="00AD117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3</w:t>
            </w:r>
            <w:r>
              <w:rPr>
                <w:rFonts w:cs="Frankruhel"/>
                <w:rtl/>
              </w:rPr>
              <w:fldChar w:fldCharType="end"/>
            </w:r>
          </w:p>
        </w:tc>
      </w:tr>
      <w:tr w:rsidR="00AD117B" w:rsidRPr="00AD117B" w14:paraId="5A076F35" w14:textId="77777777">
        <w:tblPrEx>
          <w:tblCellMar>
            <w:top w:w="0" w:type="dxa"/>
            <w:bottom w:w="0" w:type="dxa"/>
          </w:tblCellMar>
        </w:tblPrEx>
        <w:tc>
          <w:tcPr>
            <w:tcW w:w="1247" w:type="dxa"/>
          </w:tcPr>
          <w:p w14:paraId="0EDC253A" w14:textId="77777777" w:rsidR="00AD117B" w:rsidRPr="00AD117B" w:rsidRDefault="00AD117B" w:rsidP="00AD117B">
            <w:pPr>
              <w:rPr>
                <w:rFonts w:cs="Frankruhel" w:hint="cs"/>
                <w:rtl/>
              </w:rPr>
            </w:pPr>
            <w:r>
              <w:rPr>
                <w:rtl/>
              </w:rPr>
              <w:t xml:space="preserve">סעיף 12 </w:t>
            </w:r>
          </w:p>
        </w:tc>
        <w:tc>
          <w:tcPr>
            <w:tcW w:w="5669" w:type="dxa"/>
          </w:tcPr>
          <w:p w14:paraId="2E8CDE50" w14:textId="77777777" w:rsidR="00AD117B" w:rsidRPr="00AD117B" w:rsidRDefault="00AD117B" w:rsidP="00AD117B">
            <w:pPr>
              <w:rPr>
                <w:rFonts w:cs="Frankruhel" w:hint="cs"/>
                <w:rtl/>
              </w:rPr>
            </w:pPr>
            <w:r>
              <w:rPr>
                <w:rtl/>
              </w:rPr>
              <w:t>הוראות מעבר</w:t>
            </w:r>
          </w:p>
        </w:tc>
        <w:tc>
          <w:tcPr>
            <w:tcW w:w="567" w:type="dxa"/>
          </w:tcPr>
          <w:p w14:paraId="6D397E66" w14:textId="77777777" w:rsidR="00AD117B" w:rsidRPr="00AD117B" w:rsidRDefault="00AD117B" w:rsidP="00AD117B">
            <w:pPr>
              <w:rPr>
                <w:rStyle w:val="Hyperlink"/>
                <w:rFonts w:hint="cs"/>
                <w:rtl/>
              </w:rPr>
            </w:pPr>
            <w:hyperlink w:anchor="Seif4" w:tooltip="הוראות מעבר" w:history="1">
              <w:r w:rsidRPr="00AD117B">
                <w:rPr>
                  <w:rStyle w:val="Hyperlink"/>
                </w:rPr>
                <w:t>Go</w:t>
              </w:r>
            </w:hyperlink>
          </w:p>
        </w:tc>
        <w:tc>
          <w:tcPr>
            <w:tcW w:w="850" w:type="dxa"/>
          </w:tcPr>
          <w:p w14:paraId="51B2F901" w14:textId="77777777" w:rsidR="00AD117B" w:rsidRPr="00AD117B" w:rsidRDefault="00AD117B" w:rsidP="00AD117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AD117B" w:rsidRPr="00AD117B" w14:paraId="6DB8BDB4" w14:textId="77777777">
        <w:tblPrEx>
          <w:tblCellMar>
            <w:top w:w="0" w:type="dxa"/>
            <w:bottom w:w="0" w:type="dxa"/>
          </w:tblCellMar>
        </w:tblPrEx>
        <w:tc>
          <w:tcPr>
            <w:tcW w:w="1247" w:type="dxa"/>
          </w:tcPr>
          <w:p w14:paraId="6A4227E8" w14:textId="77777777" w:rsidR="00AD117B" w:rsidRPr="00AD117B" w:rsidRDefault="00AD117B" w:rsidP="00AD117B">
            <w:pPr>
              <w:rPr>
                <w:rFonts w:cs="Frankruhel" w:hint="cs"/>
                <w:rtl/>
              </w:rPr>
            </w:pPr>
            <w:r>
              <w:rPr>
                <w:rtl/>
              </w:rPr>
              <w:t xml:space="preserve">סעיף 13 </w:t>
            </w:r>
          </w:p>
        </w:tc>
        <w:tc>
          <w:tcPr>
            <w:tcW w:w="5669" w:type="dxa"/>
          </w:tcPr>
          <w:p w14:paraId="0701DF74" w14:textId="77777777" w:rsidR="00AD117B" w:rsidRPr="00AD117B" w:rsidRDefault="00AD117B" w:rsidP="00AD117B">
            <w:pPr>
              <w:rPr>
                <w:rFonts w:cs="Frankruhel" w:hint="cs"/>
                <w:rtl/>
              </w:rPr>
            </w:pPr>
            <w:r>
              <w:rPr>
                <w:rtl/>
              </w:rPr>
              <w:t>תוקף</w:t>
            </w:r>
          </w:p>
        </w:tc>
        <w:tc>
          <w:tcPr>
            <w:tcW w:w="567" w:type="dxa"/>
          </w:tcPr>
          <w:p w14:paraId="6DE61564" w14:textId="77777777" w:rsidR="00AD117B" w:rsidRPr="00AD117B" w:rsidRDefault="00AD117B" w:rsidP="00AD117B">
            <w:pPr>
              <w:rPr>
                <w:rStyle w:val="Hyperlink"/>
                <w:rFonts w:hint="cs"/>
                <w:rtl/>
              </w:rPr>
            </w:pPr>
            <w:hyperlink w:anchor="Seif5" w:tooltip="תוקף" w:history="1">
              <w:r w:rsidRPr="00AD117B">
                <w:rPr>
                  <w:rStyle w:val="Hyperlink"/>
                </w:rPr>
                <w:t>Go</w:t>
              </w:r>
            </w:hyperlink>
          </w:p>
        </w:tc>
        <w:tc>
          <w:tcPr>
            <w:tcW w:w="850" w:type="dxa"/>
          </w:tcPr>
          <w:p w14:paraId="2ECF9CA2" w14:textId="77777777" w:rsidR="00AD117B" w:rsidRPr="00AD117B" w:rsidRDefault="00AD117B" w:rsidP="00AD117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AD117B" w:rsidRPr="00AD117B" w14:paraId="2FCB8BBA" w14:textId="77777777">
        <w:tblPrEx>
          <w:tblCellMar>
            <w:top w:w="0" w:type="dxa"/>
            <w:bottom w:w="0" w:type="dxa"/>
          </w:tblCellMar>
        </w:tblPrEx>
        <w:tc>
          <w:tcPr>
            <w:tcW w:w="1247" w:type="dxa"/>
          </w:tcPr>
          <w:p w14:paraId="63528DD6" w14:textId="77777777" w:rsidR="00AD117B" w:rsidRPr="00AD117B" w:rsidRDefault="00AD117B" w:rsidP="00AD117B">
            <w:pPr>
              <w:rPr>
                <w:rFonts w:cs="Frankruhel" w:hint="cs"/>
                <w:rtl/>
              </w:rPr>
            </w:pPr>
            <w:r>
              <w:rPr>
                <w:rtl/>
              </w:rPr>
              <w:t xml:space="preserve">סעיף 14 </w:t>
            </w:r>
          </w:p>
        </w:tc>
        <w:tc>
          <w:tcPr>
            <w:tcW w:w="5669" w:type="dxa"/>
          </w:tcPr>
          <w:p w14:paraId="711836DC" w14:textId="77777777" w:rsidR="00AD117B" w:rsidRPr="00AD117B" w:rsidRDefault="00AD117B" w:rsidP="00AD117B">
            <w:pPr>
              <w:rPr>
                <w:rFonts w:cs="Frankruhel" w:hint="cs"/>
                <w:rtl/>
              </w:rPr>
            </w:pPr>
            <w:r>
              <w:rPr>
                <w:rtl/>
              </w:rPr>
              <w:t>השם</w:t>
            </w:r>
          </w:p>
        </w:tc>
        <w:tc>
          <w:tcPr>
            <w:tcW w:w="567" w:type="dxa"/>
          </w:tcPr>
          <w:p w14:paraId="48FD9A3F" w14:textId="77777777" w:rsidR="00AD117B" w:rsidRPr="00AD117B" w:rsidRDefault="00AD117B" w:rsidP="00AD117B">
            <w:pPr>
              <w:rPr>
                <w:rStyle w:val="Hyperlink"/>
                <w:rFonts w:hint="cs"/>
                <w:rtl/>
              </w:rPr>
            </w:pPr>
            <w:hyperlink w:anchor="Seif6" w:tooltip="השם" w:history="1">
              <w:r w:rsidRPr="00AD117B">
                <w:rPr>
                  <w:rStyle w:val="Hyperlink"/>
                </w:rPr>
                <w:t>Go</w:t>
              </w:r>
            </w:hyperlink>
          </w:p>
        </w:tc>
        <w:tc>
          <w:tcPr>
            <w:tcW w:w="850" w:type="dxa"/>
          </w:tcPr>
          <w:p w14:paraId="44133455" w14:textId="77777777" w:rsidR="00AD117B" w:rsidRPr="00AD117B" w:rsidRDefault="00AD117B" w:rsidP="00AD117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4</w:t>
            </w:r>
            <w:r>
              <w:rPr>
                <w:rFonts w:cs="Frankruhel"/>
                <w:rtl/>
              </w:rPr>
              <w:fldChar w:fldCharType="end"/>
            </w:r>
          </w:p>
        </w:tc>
      </w:tr>
    </w:tbl>
    <w:p w14:paraId="2EBC3929" w14:textId="77777777" w:rsidR="002053AF" w:rsidRDefault="002053AF">
      <w:pPr>
        <w:pStyle w:val="big-header"/>
        <w:ind w:left="0" w:right="1134"/>
        <w:rPr>
          <w:rFonts w:cs="FrankRuehl" w:hint="cs"/>
          <w:sz w:val="32"/>
          <w:rtl/>
        </w:rPr>
      </w:pPr>
    </w:p>
    <w:p w14:paraId="05E9A487" w14:textId="77777777" w:rsidR="00C71695" w:rsidRDefault="002053AF" w:rsidP="00C71695">
      <w:pPr>
        <w:pStyle w:val="big-header"/>
        <w:ind w:left="0" w:right="1134"/>
        <w:rPr>
          <w:rFonts w:cs="FrankRuehl" w:hint="cs"/>
          <w:sz w:val="32"/>
          <w:rtl/>
        </w:rPr>
      </w:pPr>
      <w:r>
        <w:rPr>
          <w:rFonts w:cs="FrankRuehl"/>
          <w:sz w:val="32"/>
          <w:rtl/>
        </w:rPr>
        <w:br w:type="page"/>
      </w:r>
      <w:r w:rsidR="00C71695">
        <w:rPr>
          <w:rFonts w:cs="FrankRuehl" w:hint="cs"/>
          <w:sz w:val="32"/>
          <w:rtl/>
        </w:rPr>
        <w:lastRenderedPageBreak/>
        <w:t>יהודה והשומרון</w:t>
      </w:r>
    </w:p>
    <w:p w14:paraId="6F597F38" w14:textId="77777777" w:rsidR="002053AF" w:rsidRDefault="00C71695" w:rsidP="00C71695">
      <w:pPr>
        <w:pStyle w:val="big-header"/>
        <w:ind w:left="0" w:right="1134"/>
        <w:rPr>
          <w:rStyle w:val="default"/>
          <w:rFonts w:hint="cs"/>
          <w:sz w:val="22"/>
          <w:szCs w:val="22"/>
          <w:rtl/>
        </w:rPr>
      </w:pPr>
      <w:r>
        <w:rPr>
          <w:rFonts w:cs="FrankRuehl" w:hint="cs"/>
          <w:sz w:val="32"/>
          <w:rtl/>
        </w:rPr>
        <w:t xml:space="preserve">צו בדבר מעצרים מינהליים (הוראת שעה) [נוסח משולב] (מס' 1591), </w:t>
      </w:r>
      <w:r>
        <w:rPr>
          <w:rFonts w:cs="FrankRuehl"/>
          <w:sz w:val="32"/>
          <w:rtl/>
        </w:rPr>
        <w:br/>
      </w:r>
      <w:r>
        <w:rPr>
          <w:rFonts w:cs="FrankRuehl" w:hint="cs"/>
          <w:sz w:val="32"/>
          <w:rtl/>
        </w:rPr>
        <w:t>תשס"ז-2007</w:t>
      </w:r>
      <w:r w:rsidR="002053AF">
        <w:rPr>
          <w:rStyle w:val="default"/>
          <w:sz w:val="22"/>
          <w:szCs w:val="22"/>
          <w:rtl/>
        </w:rPr>
        <w:footnoteReference w:customMarkFollows="1" w:id="1"/>
        <w:t>*</w:t>
      </w:r>
    </w:p>
    <w:p w14:paraId="57727FAD" w14:textId="77777777" w:rsidR="002053AF" w:rsidRDefault="002053AF" w:rsidP="008C4B4A">
      <w:pPr>
        <w:pStyle w:val="P00"/>
        <w:spacing w:before="72"/>
        <w:ind w:left="0" w:right="1134"/>
        <w:rPr>
          <w:rStyle w:val="default"/>
          <w:rFonts w:cs="FrankRuehl" w:hint="cs"/>
          <w:rtl/>
        </w:rPr>
      </w:pPr>
      <w:r>
        <w:rPr>
          <w:rStyle w:val="default"/>
          <w:rFonts w:cs="FrankRuehl" w:hint="cs"/>
          <w:rtl/>
        </w:rPr>
        <w:tab/>
        <w:t xml:space="preserve">בתוקף סמכותי כמפקד כוחות צה"ל באזור ובהיותי סבור כי בשל הנסיבות המיוחדות הקיימות כיום באזור הדבר נחוץ לשם קיום הסדר הציבורי ובטחון האזור, ובהיותי סבור כי בשל כך יש לשוב ולנהוג באופן זמני על פי עקרונות המעצר המנהלי אשר היו נהוגים באזור עובר להוספת פרק ה1 </w:t>
      </w:r>
      <w:r w:rsidR="008C4B4A">
        <w:rPr>
          <w:rStyle w:val="default"/>
          <w:rFonts w:cs="FrankRuehl" w:hint="cs"/>
          <w:rtl/>
        </w:rPr>
        <w:t xml:space="preserve">- </w:t>
      </w:r>
      <w:r>
        <w:rPr>
          <w:rStyle w:val="default"/>
          <w:rFonts w:cs="FrankRuehl" w:hint="cs"/>
          <w:rtl/>
        </w:rPr>
        <w:t xml:space="preserve">לצו בדבר הוראות בטחון, </w:t>
      </w:r>
      <w:r w:rsidR="008C4B4A">
        <w:rPr>
          <w:rStyle w:val="default"/>
          <w:rFonts w:cs="FrankRuehl" w:hint="cs"/>
          <w:rtl/>
        </w:rPr>
        <w:t>ה</w:t>
      </w:r>
      <w:r>
        <w:rPr>
          <w:rStyle w:val="default"/>
          <w:rFonts w:cs="FrankRuehl" w:hint="cs"/>
          <w:rtl/>
        </w:rPr>
        <w:t>תש"ל-1970, הנני מצווה בזאת כהוראת שעה לאמור:</w:t>
      </w:r>
    </w:p>
    <w:p w14:paraId="5E990542" w14:textId="77777777" w:rsidR="002053AF" w:rsidRDefault="002053AF" w:rsidP="008C4B4A">
      <w:pPr>
        <w:pStyle w:val="P00"/>
        <w:spacing w:before="72"/>
        <w:ind w:left="0" w:right="1134"/>
        <w:rPr>
          <w:rStyle w:val="default"/>
          <w:rFonts w:cs="FrankRuehl" w:hint="cs"/>
          <w:rtl/>
        </w:rPr>
      </w:pPr>
      <w:bookmarkStart w:id="0" w:name="Seif1"/>
      <w:bookmarkEnd w:id="0"/>
      <w:r>
        <w:rPr>
          <w:rFonts w:cs="Miriam"/>
          <w:lang w:val="he-IL"/>
        </w:rPr>
        <w:pict w14:anchorId="43BFF985">
          <v:rect id="_x0000_s1026" style="position:absolute;left:0;text-align:left;margin-left:468pt;margin-top:7.1pt;width:71.4pt;height:15.95pt;z-index:251650560" o:allowincell="f" filled="f" stroked="f" strokecolor="lime" strokeweight=".25pt">
            <v:textbox style="mso-next-textbox:#_x0000_s1026" inset="0,0,0,0">
              <w:txbxContent>
                <w:p w14:paraId="597D283B" w14:textId="77777777" w:rsidR="002053AF" w:rsidRDefault="002053AF">
                  <w:pPr>
                    <w:spacing w:line="160" w:lineRule="exact"/>
                    <w:rPr>
                      <w:rFonts w:cs="Miriam" w:hint="cs"/>
                      <w:sz w:val="18"/>
                      <w:szCs w:val="18"/>
                      <w:rtl/>
                    </w:rPr>
                  </w:pPr>
                  <w:r>
                    <w:rPr>
                      <w:rFonts w:cs="Miriam" w:hint="cs"/>
                      <w:sz w:val="18"/>
                      <w:szCs w:val="18"/>
                      <w:rtl/>
                    </w:rPr>
                    <w:t>מעצר מינהלי</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היה למפקד כוחות צה"ל באזור או למפקד צבאי שהוסמך על ידו לעניין צו זה (להלן</w:t>
      </w:r>
      <w:r w:rsidR="008C4B4A">
        <w:rPr>
          <w:rStyle w:val="default"/>
          <w:rFonts w:cs="FrankRuehl" w:hint="cs"/>
          <w:rtl/>
        </w:rPr>
        <w:t>:</w:t>
      </w:r>
      <w:r>
        <w:rPr>
          <w:rStyle w:val="default"/>
          <w:rFonts w:cs="FrankRuehl" w:hint="cs"/>
          <w:rtl/>
        </w:rPr>
        <w:t xml:space="preserve"> מפקד צבאי) יסוד סביר להניח שטעמי בטחון האזור או בטחון הציבור מחייבים שאדם פלוני יוחזק במעצר, רשאי הוא, בצו בחתימת ידו, להורות על מעצרו של האדם לתקופה שתצוין בצו ושלא תעלה על ש</w:t>
      </w:r>
      <w:r w:rsidR="008C4B4A">
        <w:rPr>
          <w:rStyle w:val="default"/>
          <w:rFonts w:cs="FrankRuehl" w:hint="cs"/>
          <w:rtl/>
        </w:rPr>
        <w:t>י</w:t>
      </w:r>
      <w:r>
        <w:rPr>
          <w:rStyle w:val="default"/>
          <w:rFonts w:cs="FrankRuehl" w:hint="cs"/>
          <w:rtl/>
        </w:rPr>
        <w:t>שה חודשים (להלן</w:t>
      </w:r>
      <w:r w:rsidR="008C4B4A">
        <w:rPr>
          <w:rStyle w:val="default"/>
          <w:rFonts w:cs="FrankRuehl" w:hint="cs"/>
          <w:rtl/>
        </w:rPr>
        <w:t>:</w:t>
      </w:r>
      <w:r>
        <w:rPr>
          <w:rStyle w:val="default"/>
          <w:rFonts w:cs="FrankRuehl" w:hint="cs"/>
          <w:rtl/>
        </w:rPr>
        <w:t xml:space="preserve"> צו מעצר).</w:t>
      </w:r>
    </w:p>
    <w:p w14:paraId="2F6BA705" w14:textId="77777777" w:rsidR="002053AF" w:rsidRDefault="002053A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היה למפקד צבאי יסוד סביר להניח, עקב פקיעת תוקפו של צו מעצר לפי סעיף קטן (א), שטעמי בטחון האזור או בטחון הציבור עדיין מחייבים את החזקתו של העצור במעצר, רשאי הוא, ב</w:t>
      </w:r>
      <w:r w:rsidR="001956C4">
        <w:rPr>
          <w:rStyle w:val="default"/>
          <w:rFonts w:cs="FrankRuehl" w:hint="cs"/>
          <w:rtl/>
        </w:rPr>
        <w:t>צו ב</w:t>
      </w:r>
      <w:r>
        <w:rPr>
          <w:rStyle w:val="default"/>
          <w:rFonts w:cs="FrankRuehl" w:hint="cs"/>
          <w:rtl/>
        </w:rPr>
        <w:t>חתימת ידו, להורות מפעם לפעם על הארכת תוקפו של צו המעצר המקורי לתקופה שלא תעלה על ש</w:t>
      </w:r>
      <w:r w:rsidR="001956C4">
        <w:rPr>
          <w:rStyle w:val="default"/>
          <w:rFonts w:cs="FrankRuehl" w:hint="cs"/>
          <w:rtl/>
        </w:rPr>
        <w:t>י</w:t>
      </w:r>
      <w:r>
        <w:rPr>
          <w:rStyle w:val="default"/>
          <w:rFonts w:cs="FrankRuehl" w:hint="cs"/>
          <w:rtl/>
        </w:rPr>
        <w:t>שה חודשים, ודין צו ההארכה לכל דבר כדין צו המעצר המקורי.</w:t>
      </w:r>
    </w:p>
    <w:p w14:paraId="4FF32FD3" w14:textId="77777777" w:rsidR="002053AF" w:rsidRDefault="002053A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צו מעצר לפי סעיף זה יכול שיינתן שלא במעמד האדם שעל מעצרו הוא חל.</w:t>
      </w:r>
    </w:p>
    <w:p w14:paraId="3F7E96A8" w14:textId="77777777" w:rsidR="002053AF" w:rsidRDefault="002053AF">
      <w:pPr>
        <w:pStyle w:val="P00"/>
        <w:spacing w:before="72"/>
        <w:ind w:left="0" w:right="1134"/>
        <w:rPr>
          <w:rStyle w:val="default"/>
          <w:rFonts w:cs="FrankRuehl" w:hint="cs"/>
          <w:rtl/>
        </w:rPr>
      </w:pPr>
      <w:bookmarkStart w:id="1" w:name="Seif13"/>
      <w:bookmarkEnd w:id="1"/>
      <w:r>
        <w:rPr>
          <w:rFonts w:cs="Miriam"/>
          <w:szCs w:val="32"/>
          <w:rtl/>
          <w:lang w:val="he-IL"/>
        </w:rPr>
        <w:pict w14:anchorId="36D43357">
          <v:shapetype id="_x0000_t202" coordsize="21600,21600" o:spt="202" path="m,l,21600r21600,l21600,xe">
            <v:stroke joinstyle="miter"/>
            <v:path gradientshapeok="t" o:connecttype="rect"/>
          </v:shapetype>
          <v:shape id="_x0000_s1354" type="#_x0000_t202" style="position:absolute;left:0;text-align:left;margin-left:470.35pt;margin-top:7.1pt;width:1in;height:10.85pt;z-index:251662848" filled="f" stroked="f">
            <v:textbox inset="1mm,0,1mm,0">
              <w:txbxContent>
                <w:p w14:paraId="4E1E33CC" w14:textId="77777777" w:rsidR="002053AF" w:rsidRDefault="001956C4">
                  <w:pPr>
                    <w:spacing w:line="160" w:lineRule="exact"/>
                    <w:rPr>
                      <w:rFonts w:cs="Miriam" w:hint="cs"/>
                      <w:sz w:val="18"/>
                      <w:szCs w:val="18"/>
                      <w:rtl/>
                    </w:rPr>
                  </w:pPr>
                  <w:r>
                    <w:rPr>
                      <w:rFonts w:cs="Miriam" w:hint="cs"/>
                      <w:sz w:val="18"/>
                      <w:szCs w:val="18"/>
                      <w:rtl/>
                    </w:rPr>
                    <w:t>ביצוע</w:t>
                  </w:r>
                </w:p>
              </w:txbxContent>
            </v:textbox>
          </v:shape>
        </w:pict>
      </w:r>
      <w:r>
        <w:rPr>
          <w:rStyle w:val="big-number"/>
          <w:rFonts w:cs="Miriam" w:hint="cs"/>
          <w:rtl/>
        </w:rPr>
        <w:t>2</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r>
      <w:r>
        <w:rPr>
          <w:rStyle w:val="default"/>
          <w:rFonts w:cs="FrankRuehl" w:hint="cs"/>
          <w:rtl/>
        </w:rPr>
        <w:t>צו מעצר לפי צו זה יבוצע על ידי חייל או שוטר, וישמש אסמכתא לחבישתו של עציר.</w:t>
      </w:r>
    </w:p>
    <w:p w14:paraId="76667F2C" w14:textId="77777777" w:rsidR="002053AF" w:rsidRDefault="002053A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צוין מקום המעצר על גבי צו המעצר, יוחזק העציר במשמורת באחד מהמקומות הבאים:</w:t>
      </w:r>
    </w:p>
    <w:p w14:paraId="5529BA83" w14:textId="77777777" w:rsidR="002053AF" w:rsidRDefault="002053A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מתקן מעצר או מתקן כליאה, כהגדרתם בתחיקת הביטחון;</w:t>
      </w:r>
    </w:p>
    <w:p w14:paraId="3CE5136C" w14:textId="77777777" w:rsidR="002053AF" w:rsidRDefault="002053A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בית סוהר, כמשמעו בפקודת בתי הסוהר [נוסח חדש]</w:t>
      </w:r>
      <w:r w:rsidR="001956C4">
        <w:rPr>
          <w:rStyle w:val="default"/>
          <w:rFonts w:cs="FrankRuehl" w:hint="cs"/>
          <w:rtl/>
        </w:rPr>
        <w:t>,</w:t>
      </w:r>
      <w:r>
        <w:rPr>
          <w:rStyle w:val="default"/>
          <w:rFonts w:cs="FrankRuehl" w:hint="cs"/>
          <w:rtl/>
        </w:rPr>
        <w:t xml:space="preserve"> התשל"ב-1971, כפי תוקפה בישראל;</w:t>
      </w:r>
    </w:p>
    <w:p w14:paraId="3B26FC4A" w14:textId="77777777" w:rsidR="002053AF" w:rsidRDefault="002053A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בית סוהר צבאי כמשמעו בחוק השיפוט הצבאי, התשט"ו-1955, כפי תוקפו בישראל.</w:t>
      </w:r>
    </w:p>
    <w:p w14:paraId="61A9657E" w14:textId="77777777" w:rsidR="002053AF" w:rsidRDefault="001956C4">
      <w:pPr>
        <w:pStyle w:val="P00"/>
        <w:spacing w:before="72"/>
        <w:ind w:left="0" w:right="1134"/>
        <w:rPr>
          <w:rStyle w:val="default"/>
          <w:rFonts w:cs="FrankRuehl" w:hint="cs"/>
          <w:rtl/>
        </w:rPr>
      </w:pPr>
      <w:bookmarkStart w:id="2" w:name="Seif14"/>
      <w:bookmarkEnd w:id="2"/>
      <w:r>
        <w:rPr>
          <w:rFonts w:cs="Miriam" w:hint="cs"/>
          <w:sz w:val="32"/>
          <w:szCs w:val="32"/>
          <w:rtl/>
          <w:lang w:eastAsia="en-US"/>
        </w:rPr>
        <w:pict w14:anchorId="05C26A26">
          <v:shape id="_x0000_s1361" type="#_x0000_t202" style="position:absolute;left:0;text-align:left;margin-left:470.35pt;margin-top:7.1pt;width:1in;height:18pt;z-index:251663872" filled="f" stroked="f">
            <v:textbox inset="1mm,0,1mm,0">
              <w:txbxContent>
                <w:p w14:paraId="03DF62CE" w14:textId="77777777" w:rsidR="001956C4" w:rsidRDefault="001956C4" w:rsidP="001956C4">
                  <w:pPr>
                    <w:spacing w:line="160" w:lineRule="exact"/>
                    <w:rPr>
                      <w:rFonts w:cs="Miriam" w:hint="cs"/>
                      <w:sz w:val="18"/>
                      <w:szCs w:val="18"/>
                      <w:rtl/>
                    </w:rPr>
                  </w:pPr>
                  <w:r>
                    <w:rPr>
                      <w:rFonts w:cs="Miriam" w:hint="cs"/>
                      <w:sz w:val="18"/>
                      <w:szCs w:val="18"/>
                      <w:rtl/>
                    </w:rPr>
                    <w:t>סייג להפעלת סמכות</w:t>
                  </w:r>
                </w:p>
              </w:txbxContent>
            </v:textbox>
            <w10:anchorlock/>
          </v:shape>
        </w:pict>
      </w:r>
      <w:r w:rsidR="002053AF">
        <w:rPr>
          <w:rStyle w:val="big-number"/>
          <w:rFonts w:cs="Miriam" w:hint="cs"/>
          <w:rtl/>
        </w:rPr>
        <w:t>3</w:t>
      </w:r>
      <w:r w:rsidR="002053AF">
        <w:rPr>
          <w:rStyle w:val="default"/>
          <w:rFonts w:cs="FrankRuehl"/>
          <w:rtl/>
        </w:rPr>
        <w:t>.</w:t>
      </w:r>
      <w:r w:rsidR="002053AF">
        <w:rPr>
          <w:rStyle w:val="default"/>
          <w:rFonts w:cs="FrankRuehl"/>
          <w:rtl/>
        </w:rPr>
        <w:tab/>
      </w:r>
      <w:r w:rsidR="002053AF">
        <w:rPr>
          <w:rStyle w:val="default"/>
          <w:rFonts w:cs="FrankRuehl" w:hint="cs"/>
          <w:rtl/>
        </w:rPr>
        <w:t>לא יפעיל מפקד צבאי סמכות לפי צו זה אלא אם הוא סבור כי הדבר הכרחי בגלל טעמי בטחון החלטיים.</w:t>
      </w:r>
    </w:p>
    <w:p w14:paraId="3AA77EF8" w14:textId="77777777" w:rsidR="002053AF" w:rsidRDefault="002053AF" w:rsidP="001956C4">
      <w:pPr>
        <w:pStyle w:val="P00"/>
        <w:spacing w:before="72"/>
        <w:ind w:left="0" w:right="1134"/>
        <w:rPr>
          <w:rStyle w:val="default"/>
          <w:rFonts w:cs="FrankRuehl" w:hint="cs"/>
          <w:rtl/>
        </w:rPr>
      </w:pPr>
      <w:bookmarkStart w:id="3" w:name="Seif7"/>
      <w:bookmarkEnd w:id="3"/>
      <w:r>
        <w:rPr>
          <w:rFonts w:cs="Miriam"/>
          <w:szCs w:val="32"/>
          <w:rtl/>
          <w:lang w:val="he-IL"/>
        </w:rPr>
        <w:pict w14:anchorId="0E6EE99B">
          <v:shape id="_x0000_s1316" type="#_x0000_t202" style="position:absolute;left:0;text-align:left;margin-left:463.5pt;margin-top:7.1pt;width:78.85pt;height:23.6pt;z-index:251656704" filled="f" stroked="f">
            <v:textbox style="mso-next-textbox:#_x0000_s1316" inset="1mm,0,1mm,0">
              <w:txbxContent>
                <w:p w14:paraId="07305A86" w14:textId="77777777" w:rsidR="002053AF" w:rsidRDefault="002053AF">
                  <w:pPr>
                    <w:spacing w:line="160" w:lineRule="exact"/>
                    <w:rPr>
                      <w:rFonts w:cs="Miriam" w:hint="cs"/>
                      <w:sz w:val="18"/>
                      <w:szCs w:val="18"/>
                      <w:rtl/>
                    </w:rPr>
                  </w:pPr>
                  <w:r>
                    <w:rPr>
                      <w:rFonts w:cs="Miriam" w:hint="cs"/>
                      <w:sz w:val="18"/>
                      <w:szCs w:val="18"/>
                      <w:rtl/>
                    </w:rPr>
                    <w:t>ביקורת שיפוטית על צו המעצר</w:t>
                  </w:r>
                </w:p>
              </w:txbxContent>
            </v:textbox>
          </v:shape>
        </w:pict>
      </w:r>
      <w:r>
        <w:rPr>
          <w:rStyle w:val="big-number"/>
          <w:rFonts w:cs="Miriam" w:hint="cs"/>
          <w:rtl/>
        </w:rPr>
        <w:t>4</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נעצר אדם לפי צו זה, יובא תוך </w:t>
      </w:r>
      <w:r w:rsidR="001956C4">
        <w:rPr>
          <w:rStyle w:val="default"/>
          <w:rFonts w:cs="FrankRuehl" w:hint="cs"/>
          <w:rtl/>
        </w:rPr>
        <w:t>שמונה</w:t>
      </w:r>
      <w:r>
        <w:rPr>
          <w:rStyle w:val="default"/>
          <w:rFonts w:cs="FrankRuehl" w:hint="cs"/>
          <w:rtl/>
        </w:rPr>
        <w:t xml:space="preserve"> ימים מעת מעצרו כאמור לפני שופט כמשמעו בסעיף 3(ב)(1) לצו בדבר הוראות בטחון (יהודה והשומרון) (מס' 378), התש"ל-1970 (להלן: הצו בדבר הוראות בטחון), ובלבד שדרגתו לא תפחת מדרגת רס"ן. השופט רשאי לאשר את צו המעצר לבטלו או לקצר את תקופת המעצר שבו;</w:t>
      </w:r>
    </w:p>
    <w:p w14:paraId="46BED506" w14:textId="77777777" w:rsidR="002053AF" w:rsidRDefault="002053AF" w:rsidP="001956C4">
      <w:pPr>
        <w:pStyle w:val="P00"/>
        <w:spacing w:before="72"/>
        <w:ind w:left="0" w:right="1134"/>
        <w:rPr>
          <w:rStyle w:val="default"/>
          <w:rFonts w:cs="FrankRuehl" w:hint="cs"/>
          <w:rtl/>
        </w:rPr>
      </w:pPr>
      <w:r>
        <w:rPr>
          <w:rStyle w:val="default"/>
          <w:rFonts w:cs="FrankRuehl" w:hint="cs"/>
          <w:rtl/>
        </w:rPr>
        <w:tab/>
        <w:t xml:space="preserve">לא הובא העציר לפני השופט ולא הוחל בדיון לפניו תוך </w:t>
      </w:r>
      <w:r w:rsidR="001956C4">
        <w:rPr>
          <w:rStyle w:val="default"/>
          <w:rFonts w:cs="FrankRuehl" w:hint="cs"/>
          <w:rtl/>
        </w:rPr>
        <w:t>שמונה</w:t>
      </w:r>
      <w:r>
        <w:rPr>
          <w:rStyle w:val="default"/>
          <w:rFonts w:cs="FrankRuehl" w:hint="cs"/>
          <w:rtl/>
        </w:rPr>
        <w:t xml:space="preserve"> ימים כאמור, ישוחרר העציר, זולת אם קיימת עילת אחרת למעצרו לפי כל דין ותחיקת בטחון.</w:t>
      </w:r>
    </w:p>
    <w:p w14:paraId="21FF145C" w14:textId="77777777" w:rsidR="002053AF" w:rsidRDefault="002053AF" w:rsidP="001956C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השופט יבטל את צו המעצר אם הוכח לו שהטעמים שבגללם ניתן לא היו טעמים עניינים של בטחון האזור או של בטחון הציבור, או שניתן שלא בתום לב או מתוך שיקולים שלא לעניין.</w:t>
      </w:r>
    </w:p>
    <w:p w14:paraId="51BCC458" w14:textId="77777777" w:rsidR="002053AF" w:rsidRDefault="002053AF" w:rsidP="001956C4">
      <w:pPr>
        <w:pStyle w:val="P00"/>
        <w:spacing w:before="72"/>
        <w:ind w:left="0" w:right="1134"/>
        <w:rPr>
          <w:rStyle w:val="default"/>
          <w:rFonts w:cs="FrankRuehl" w:hint="cs"/>
          <w:rtl/>
        </w:rPr>
      </w:pPr>
      <w:bookmarkStart w:id="4" w:name="Seif10"/>
      <w:bookmarkEnd w:id="4"/>
      <w:r>
        <w:rPr>
          <w:rFonts w:cs="Miriam"/>
          <w:szCs w:val="32"/>
          <w:rtl/>
          <w:lang w:val="he-IL"/>
        </w:rPr>
        <w:lastRenderedPageBreak/>
        <w:pict w14:anchorId="5004A2D1">
          <v:shape id="_x0000_s1344" type="#_x0000_t202" style="position:absolute;left:0;text-align:left;margin-left:463.5pt;margin-top:7.1pt;width:78.85pt;height:9.45pt;z-index:251659776" filled="f" stroked="f">
            <v:textbox inset="1mm,0,1mm,0">
              <w:txbxContent>
                <w:p w14:paraId="3144AD26" w14:textId="77777777" w:rsidR="002053AF" w:rsidRDefault="002053AF">
                  <w:pPr>
                    <w:spacing w:line="160" w:lineRule="exact"/>
                    <w:rPr>
                      <w:rFonts w:cs="Miriam" w:hint="cs"/>
                      <w:sz w:val="18"/>
                      <w:szCs w:val="18"/>
                      <w:rtl/>
                    </w:rPr>
                  </w:pPr>
                  <w:r>
                    <w:rPr>
                      <w:rFonts w:cs="Miriam" w:hint="cs"/>
                      <w:sz w:val="18"/>
                      <w:szCs w:val="18"/>
                      <w:rtl/>
                    </w:rPr>
                    <w:t>ערעור</w:t>
                  </w:r>
                </w:p>
              </w:txbxContent>
            </v:textbox>
          </v:shape>
        </w:pict>
      </w:r>
      <w:r>
        <w:rPr>
          <w:rStyle w:val="big-number"/>
          <w:rFonts w:cs="Miriam" w:hint="cs"/>
          <w:rtl/>
        </w:rPr>
        <w:t>5</w:t>
      </w:r>
      <w:r>
        <w:rPr>
          <w:rStyle w:val="default"/>
          <w:rFonts w:cs="FrankRuehl"/>
          <w:rtl/>
        </w:rPr>
        <w:t>.</w:t>
      </w:r>
      <w:r>
        <w:rPr>
          <w:rStyle w:val="default"/>
          <w:rFonts w:cs="FrankRuehl"/>
          <w:rtl/>
        </w:rPr>
        <w:tab/>
      </w:r>
      <w:r>
        <w:rPr>
          <w:rStyle w:val="default"/>
          <w:rFonts w:cs="FrankRuehl" w:hint="cs"/>
          <w:rtl/>
        </w:rPr>
        <w:t>החלטת שופט לפי סעיף 4, ניתנת לערעור לפני שופט של בית המשפט הצבאי לערעורים כמשמעו בסעיף 3(ב)(4) לצו בדבר הוראות בטחון, ויהיו לו כל הסמכויות שהוענקו לשופט לפי צו זה.</w:t>
      </w:r>
    </w:p>
    <w:p w14:paraId="51C54347" w14:textId="77777777" w:rsidR="002053AF" w:rsidRDefault="002053AF">
      <w:pPr>
        <w:pStyle w:val="P00"/>
        <w:spacing w:before="72"/>
        <w:ind w:left="0" w:right="1134"/>
        <w:rPr>
          <w:rStyle w:val="default"/>
          <w:rFonts w:cs="FrankRuehl" w:hint="cs"/>
          <w:rtl/>
        </w:rPr>
      </w:pPr>
      <w:bookmarkStart w:id="5" w:name="Seif11"/>
      <w:bookmarkEnd w:id="5"/>
      <w:r>
        <w:rPr>
          <w:rFonts w:cs="Miriam"/>
          <w:szCs w:val="32"/>
          <w:rtl/>
          <w:lang w:val="he-IL"/>
        </w:rPr>
        <w:pict w14:anchorId="5CE71F04">
          <v:shape id="_x0000_s1345" type="#_x0000_t202" style="position:absolute;left:0;text-align:left;margin-left:463.5pt;margin-top:7.1pt;width:78.85pt;height:11.95pt;z-index:251660800" filled="f" stroked="f">
            <v:textbox inset="1mm,0,1mm,0">
              <w:txbxContent>
                <w:p w14:paraId="1D77C072" w14:textId="77777777" w:rsidR="002053AF" w:rsidRDefault="002053AF">
                  <w:pPr>
                    <w:spacing w:line="160" w:lineRule="exact"/>
                    <w:rPr>
                      <w:rFonts w:cs="Miriam" w:hint="cs"/>
                      <w:sz w:val="18"/>
                      <w:szCs w:val="18"/>
                      <w:rtl/>
                    </w:rPr>
                  </w:pPr>
                  <w:r>
                    <w:rPr>
                      <w:rFonts w:cs="Miriam" w:hint="cs"/>
                      <w:sz w:val="18"/>
                      <w:szCs w:val="18"/>
                      <w:rtl/>
                    </w:rPr>
                    <w:t>עיכוב ביצוע</w:t>
                  </w:r>
                </w:p>
              </w:txbxContent>
            </v:textbox>
          </v:shape>
        </w:pict>
      </w:r>
      <w:r w:rsidR="001956C4">
        <w:rPr>
          <w:rStyle w:val="big-number"/>
          <w:rFonts w:cs="Miriam" w:hint="cs"/>
          <w:rtl/>
        </w:rPr>
        <w:t>6</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החליט שופט לפי סעיף 4 על ב</w:t>
      </w:r>
      <w:r w:rsidR="001956C4">
        <w:rPr>
          <w:rStyle w:val="default"/>
          <w:rFonts w:cs="FrankRuehl" w:hint="cs"/>
          <w:rtl/>
        </w:rPr>
        <w:t>י</w:t>
      </w:r>
      <w:r>
        <w:rPr>
          <w:rStyle w:val="default"/>
          <w:rFonts w:cs="FrankRuehl" w:hint="cs"/>
          <w:rtl/>
        </w:rPr>
        <w:t>טול צו מעצר או על קיצורו, והודיע בא-כוח המפקד הצבאי, בסמוך למתן ההחלטה, על רצונו לערער עליה, רשאי השופט לצוות על השהיית ביצוע השחרור לתקופה שלא תעלה על 72 שעות; לעניין זה לא יבואו שבתות ומועדים במניין השעות.</w:t>
      </w:r>
    </w:p>
    <w:p w14:paraId="17B2D66F" w14:textId="77777777" w:rsidR="002053AF" w:rsidRDefault="002053A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הגיש בא כוח המפקד הצבאי</w:t>
      </w:r>
      <w:r w:rsidR="001956C4">
        <w:rPr>
          <w:rStyle w:val="default"/>
          <w:rFonts w:cs="FrankRuehl" w:hint="cs"/>
          <w:rtl/>
        </w:rPr>
        <w:t xml:space="preserve"> ערעור על החלטת שופט לפי סעיף 4,</w:t>
      </w:r>
      <w:r>
        <w:rPr>
          <w:rStyle w:val="default"/>
          <w:rFonts w:cs="FrankRuehl" w:hint="cs"/>
          <w:rtl/>
        </w:rPr>
        <w:t xml:space="preserve"> תהא לשופט בית המשפט הצבאי לערעורים סמכות לצוות על השהיית ביצוע השחרור עד להחלטה בערעור.</w:t>
      </w:r>
    </w:p>
    <w:p w14:paraId="42D9196B" w14:textId="77777777" w:rsidR="002053AF" w:rsidRDefault="00BA1195" w:rsidP="001956C4">
      <w:pPr>
        <w:pStyle w:val="P00"/>
        <w:spacing w:before="72"/>
        <w:ind w:left="0" w:right="1134"/>
        <w:rPr>
          <w:rStyle w:val="default"/>
          <w:rFonts w:cs="FrankRuehl" w:hint="cs"/>
          <w:rtl/>
        </w:rPr>
      </w:pPr>
      <w:r>
        <w:rPr>
          <w:rFonts w:cs="FrankRuehl" w:hint="cs"/>
          <w:sz w:val="26"/>
          <w:rtl/>
          <w:lang w:eastAsia="en-US"/>
        </w:rPr>
        <w:pict w14:anchorId="299DB64B">
          <v:shape id="_x0000_s1362" type="#_x0000_t202" style="position:absolute;left:0;text-align:left;margin-left:470.35pt;margin-top:7.1pt;width:1in;height:18pt;z-index:251664896" filled="f" stroked="f">
            <v:textbox inset="1mm,0,1mm,0">
              <w:txbxContent>
                <w:p w14:paraId="0AEA9EF1" w14:textId="77777777" w:rsidR="00BA1195" w:rsidRDefault="00BA1195" w:rsidP="00BA1195">
                  <w:pPr>
                    <w:spacing w:line="160" w:lineRule="exact"/>
                    <w:rPr>
                      <w:rFonts w:cs="Miriam" w:hint="cs"/>
                      <w:sz w:val="18"/>
                      <w:szCs w:val="18"/>
                      <w:rtl/>
                    </w:rPr>
                  </w:pPr>
                  <w:r>
                    <w:rPr>
                      <w:rFonts w:cs="Miriam" w:hint="cs"/>
                      <w:sz w:val="18"/>
                      <w:szCs w:val="18"/>
                      <w:rtl/>
                    </w:rPr>
                    <w:t>תיקון מס' 1 (מס' 1619) תשס"ט-2008</w:t>
                  </w:r>
                </w:p>
              </w:txbxContent>
            </v:textbox>
            <w10:anchorlock/>
          </v:shape>
        </w:pict>
      </w:r>
      <w:r w:rsidR="002053AF">
        <w:rPr>
          <w:rStyle w:val="default"/>
          <w:rFonts w:cs="FrankRuehl" w:hint="cs"/>
          <w:rtl/>
        </w:rPr>
        <w:tab/>
        <w:t>(ג)</w:t>
      </w:r>
      <w:r w:rsidR="002053AF">
        <w:rPr>
          <w:rStyle w:val="default"/>
          <w:rFonts w:cs="FrankRuehl" w:hint="cs"/>
          <w:rtl/>
        </w:rPr>
        <w:tab/>
        <w:t xml:space="preserve">החליט שופט של בית המשפט </w:t>
      </w:r>
      <w:r w:rsidR="001956C4">
        <w:rPr>
          <w:rStyle w:val="default"/>
          <w:rFonts w:cs="FrankRuehl" w:hint="cs"/>
          <w:rtl/>
        </w:rPr>
        <w:t>הצבאי לערעורים בהליך לפי סעיף 5</w:t>
      </w:r>
      <w:r w:rsidR="002053AF">
        <w:rPr>
          <w:rStyle w:val="default"/>
          <w:rFonts w:cs="FrankRuehl" w:hint="cs"/>
          <w:rtl/>
        </w:rPr>
        <w:t xml:space="preserve"> על ביטול צו מעצר או על קיצורו, יהא השופט רשאי, לבקשת בא-כח המפקד הצבאי, ומטעמים מיוחדים שיירשמו, </w:t>
      </w:r>
      <w:r w:rsidR="002053AF" w:rsidRPr="0073717C">
        <w:rPr>
          <w:rStyle w:val="default"/>
          <w:rFonts w:cs="FrankRuehl" w:hint="cs"/>
          <w:rtl/>
        </w:rPr>
        <w:t>להשהות את</w:t>
      </w:r>
      <w:r w:rsidR="001956C4">
        <w:rPr>
          <w:rStyle w:val="default"/>
          <w:rFonts w:cs="FrankRuehl" w:hint="cs"/>
          <w:rtl/>
        </w:rPr>
        <w:t xml:space="preserve"> ביצוע השחרור לתקופה שלא תעלה על 72 שעות</w:t>
      </w:r>
      <w:r w:rsidRPr="00BA1195">
        <w:rPr>
          <w:rStyle w:val="default"/>
          <w:rFonts w:cs="FrankRuehl" w:hint="cs"/>
          <w:rtl/>
        </w:rPr>
        <w:t>; לעניין זה לא יבואו שבתות ומועדים במניין השעות</w:t>
      </w:r>
      <w:r w:rsidR="001956C4">
        <w:rPr>
          <w:rStyle w:val="default"/>
          <w:rFonts w:cs="FrankRuehl" w:hint="cs"/>
          <w:rtl/>
        </w:rPr>
        <w:t>.</w:t>
      </w:r>
    </w:p>
    <w:p w14:paraId="1DB10773" w14:textId="77777777" w:rsidR="00BA1195" w:rsidRPr="00BA1195" w:rsidRDefault="00BA1195" w:rsidP="00BA1195">
      <w:pPr>
        <w:pStyle w:val="P00"/>
        <w:spacing w:before="0"/>
        <w:ind w:left="0" w:right="1134"/>
        <w:rPr>
          <w:rStyle w:val="default"/>
          <w:rFonts w:cs="FrankRuehl" w:hint="cs"/>
          <w:vanish/>
          <w:color w:val="FF0000"/>
          <w:sz w:val="20"/>
          <w:szCs w:val="20"/>
          <w:shd w:val="clear" w:color="auto" w:fill="FFFF99"/>
          <w:rtl/>
        </w:rPr>
      </w:pPr>
      <w:bookmarkStart w:id="6" w:name="Rov2"/>
      <w:r w:rsidRPr="00BA1195">
        <w:rPr>
          <w:rStyle w:val="default"/>
          <w:rFonts w:cs="FrankRuehl" w:hint="cs"/>
          <w:vanish/>
          <w:color w:val="FF0000"/>
          <w:sz w:val="20"/>
          <w:szCs w:val="20"/>
          <w:shd w:val="clear" w:color="auto" w:fill="FFFF99"/>
          <w:rtl/>
        </w:rPr>
        <w:t>מיום 7.10.2008</w:t>
      </w:r>
    </w:p>
    <w:p w14:paraId="2B7777A2" w14:textId="77777777" w:rsidR="00BA1195" w:rsidRPr="00BA1195" w:rsidRDefault="00BA1195" w:rsidP="00BA1195">
      <w:pPr>
        <w:pStyle w:val="P00"/>
        <w:spacing w:before="0"/>
        <w:ind w:left="0" w:right="1134"/>
        <w:rPr>
          <w:rStyle w:val="default"/>
          <w:rFonts w:cs="FrankRuehl" w:hint="cs"/>
          <w:vanish/>
          <w:sz w:val="20"/>
          <w:szCs w:val="20"/>
          <w:shd w:val="clear" w:color="auto" w:fill="FFFF99"/>
          <w:rtl/>
        </w:rPr>
      </w:pPr>
      <w:r w:rsidRPr="00BA1195">
        <w:rPr>
          <w:rStyle w:val="default"/>
          <w:rFonts w:cs="FrankRuehl" w:hint="cs"/>
          <w:b/>
          <w:bCs/>
          <w:vanish/>
          <w:sz w:val="20"/>
          <w:szCs w:val="20"/>
          <w:shd w:val="clear" w:color="auto" w:fill="FFFF99"/>
          <w:rtl/>
        </w:rPr>
        <w:t>תיקון מס' 1 (מס' 1619) תשס"ט-2008</w:t>
      </w:r>
    </w:p>
    <w:p w14:paraId="213545D0" w14:textId="77777777" w:rsidR="00BA1195" w:rsidRPr="00BA1195" w:rsidRDefault="00BA1195" w:rsidP="00BA1195">
      <w:pPr>
        <w:pStyle w:val="P00"/>
        <w:spacing w:before="0"/>
        <w:ind w:left="0" w:right="1134"/>
        <w:rPr>
          <w:rStyle w:val="default"/>
          <w:rFonts w:cs="FrankRuehl" w:hint="cs"/>
          <w:vanish/>
          <w:sz w:val="20"/>
          <w:szCs w:val="20"/>
          <w:shd w:val="clear" w:color="auto" w:fill="FFFF99"/>
          <w:rtl/>
        </w:rPr>
      </w:pPr>
      <w:hyperlink r:id="rId7" w:history="1">
        <w:r w:rsidRPr="00BA1195">
          <w:rPr>
            <w:rStyle w:val="Hyperlink"/>
            <w:rFonts w:cs="FrankRuehl" w:hint="cs"/>
            <w:vanish/>
            <w:szCs w:val="20"/>
            <w:shd w:val="clear" w:color="auto" w:fill="FFFF99"/>
            <w:rtl/>
          </w:rPr>
          <w:t>קובץ המנשרים מס' 227</w:t>
        </w:r>
      </w:hyperlink>
      <w:r w:rsidRPr="00BA1195">
        <w:rPr>
          <w:rStyle w:val="default"/>
          <w:rFonts w:cs="FrankRuehl" w:hint="cs"/>
          <w:vanish/>
          <w:sz w:val="20"/>
          <w:szCs w:val="20"/>
          <w:shd w:val="clear" w:color="auto" w:fill="FFFF99"/>
          <w:rtl/>
        </w:rPr>
        <w:t xml:space="preserve"> מחודש דצמבר 2008 עמ' 5341</w:t>
      </w:r>
    </w:p>
    <w:p w14:paraId="13C40CBD" w14:textId="77777777" w:rsidR="00BA1195" w:rsidRPr="00BA1195" w:rsidRDefault="00BA1195" w:rsidP="00BA1195">
      <w:pPr>
        <w:pStyle w:val="P00"/>
        <w:ind w:left="0" w:right="1134"/>
        <w:rPr>
          <w:rStyle w:val="default"/>
          <w:rFonts w:cs="FrankRuehl" w:hint="cs"/>
          <w:sz w:val="2"/>
          <w:szCs w:val="2"/>
          <w:rtl/>
        </w:rPr>
      </w:pPr>
      <w:r w:rsidRPr="00BA1195">
        <w:rPr>
          <w:rStyle w:val="default"/>
          <w:rFonts w:cs="FrankRuehl" w:hint="cs"/>
          <w:vanish/>
          <w:sz w:val="22"/>
          <w:szCs w:val="22"/>
          <w:shd w:val="clear" w:color="auto" w:fill="FFFF99"/>
          <w:rtl/>
        </w:rPr>
        <w:tab/>
        <w:t>(ג)</w:t>
      </w:r>
      <w:r w:rsidRPr="00BA1195">
        <w:rPr>
          <w:rStyle w:val="default"/>
          <w:rFonts w:cs="FrankRuehl" w:hint="cs"/>
          <w:vanish/>
          <w:sz w:val="22"/>
          <w:szCs w:val="22"/>
          <w:shd w:val="clear" w:color="auto" w:fill="FFFF99"/>
          <w:rtl/>
        </w:rPr>
        <w:tab/>
        <w:t>החליט שופט של בית המשפט הצבאי לערעורים בהליך לפי סעיף 5 על ביטול צו מעצר או על קיצורו, יהא השופט רשאי, לבקשת בא-כח המפקד הצבאי, ומטעמים מיוחדים שיירשמו, להשהות את ביצוע השחרור לתקופה שלא תעלה על 72 שעות</w:t>
      </w:r>
      <w:r w:rsidRPr="00BA1195">
        <w:rPr>
          <w:rStyle w:val="default"/>
          <w:rFonts w:cs="FrankRuehl" w:hint="cs"/>
          <w:vanish/>
          <w:sz w:val="22"/>
          <w:szCs w:val="22"/>
          <w:u w:val="single"/>
          <w:shd w:val="clear" w:color="auto" w:fill="FFFF99"/>
          <w:rtl/>
        </w:rPr>
        <w:t>; לעניין זה לא יבואו שבתות ומועדים במניין השעות</w:t>
      </w:r>
      <w:r w:rsidRPr="00BA1195">
        <w:rPr>
          <w:rStyle w:val="default"/>
          <w:rFonts w:cs="FrankRuehl" w:hint="cs"/>
          <w:vanish/>
          <w:sz w:val="22"/>
          <w:szCs w:val="22"/>
          <w:shd w:val="clear" w:color="auto" w:fill="FFFF99"/>
          <w:rtl/>
        </w:rPr>
        <w:t>.</w:t>
      </w:r>
      <w:bookmarkEnd w:id="6"/>
    </w:p>
    <w:p w14:paraId="63296FC5" w14:textId="77777777" w:rsidR="002053AF" w:rsidRDefault="002053AF" w:rsidP="0027455F">
      <w:pPr>
        <w:pStyle w:val="P00"/>
        <w:spacing w:before="72"/>
        <w:ind w:left="0" w:right="1134"/>
        <w:rPr>
          <w:rStyle w:val="default"/>
          <w:rFonts w:cs="FrankRuehl" w:hint="cs"/>
          <w:rtl/>
        </w:rPr>
      </w:pPr>
      <w:bookmarkStart w:id="7" w:name="Seif2"/>
      <w:bookmarkEnd w:id="7"/>
      <w:r>
        <w:rPr>
          <w:rFonts w:cs="Miriam"/>
          <w:lang w:val="he-IL"/>
        </w:rPr>
        <w:pict w14:anchorId="22672CEC">
          <v:rect id="_x0000_s1295" style="position:absolute;left:0;text-align:left;margin-left:464.35pt;margin-top:7.1pt;width:75.05pt;height:10.85pt;z-index:251651584" o:allowincell="f" filled="f" stroked="f" strokecolor="lime" strokeweight=".25pt">
            <v:textbox style="mso-next-textbox:#_x0000_s1295" inset="0,0,0,0">
              <w:txbxContent>
                <w:p w14:paraId="6AF33410" w14:textId="77777777" w:rsidR="002053AF" w:rsidRDefault="002053AF">
                  <w:pPr>
                    <w:spacing w:line="160" w:lineRule="exact"/>
                    <w:rPr>
                      <w:rFonts w:cs="Miriam" w:hint="cs"/>
                      <w:sz w:val="18"/>
                      <w:szCs w:val="18"/>
                      <w:rtl/>
                    </w:rPr>
                  </w:pPr>
                  <w:r>
                    <w:rPr>
                      <w:rFonts w:cs="Miriam" w:hint="cs"/>
                      <w:sz w:val="18"/>
                      <w:szCs w:val="18"/>
                      <w:rtl/>
                    </w:rPr>
                    <w:t>דיני ראיות</w:t>
                  </w:r>
                </w:p>
              </w:txbxContent>
            </v:textbox>
            <w10:anchorlock/>
          </v:rect>
        </w:pict>
      </w:r>
      <w:r w:rsidR="0027455F">
        <w:rPr>
          <w:rStyle w:val="big-number"/>
          <w:rFonts w:cs="Miriam" w:hint="cs"/>
          <w:rtl/>
        </w:rPr>
        <w:t>7</w:t>
      </w:r>
      <w:r>
        <w:rPr>
          <w:rStyle w:val="default"/>
          <w:rFonts w:cs="FrankRuehl"/>
          <w:rtl/>
        </w:rPr>
        <w:t>.</w:t>
      </w:r>
      <w:r>
        <w:rPr>
          <w:rStyle w:val="default"/>
          <w:rFonts w:cs="FrankRuehl"/>
          <w:rtl/>
        </w:rPr>
        <w:tab/>
      </w:r>
      <w:r w:rsidR="0027455F">
        <w:rPr>
          <w:rStyle w:val="default"/>
          <w:rFonts w:cs="FrankRuehl" w:hint="cs"/>
          <w:rtl/>
        </w:rPr>
        <w:t>(א)</w:t>
      </w:r>
      <w:r w:rsidR="0027455F">
        <w:rPr>
          <w:rStyle w:val="default"/>
          <w:rFonts w:cs="FrankRuehl" w:hint="cs"/>
          <w:rtl/>
        </w:rPr>
        <w:tab/>
        <w:t>בהליכים לפי סעיפים 4 ו-5</w:t>
      </w:r>
      <w:r>
        <w:rPr>
          <w:rStyle w:val="default"/>
          <w:rFonts w:cs="FrankRuehl" w:hint="cs"/>
          <w:rtl/>
        </w:rPr>
        <w:t xml:space="preserve"> מותר לסטות מדיני הראיות אם השופט משוכנע שהדבר יועיל לגילוי האמת ולעשיית משפט צדק.</w:t>
      </w:r>
    </w:p>
    <w:p w14:paraId="47B1D2D9" w14:textId="77777777" w:rsidR="002053AF" w:rsidRDefault="002053A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כל אימת שיוחלט לסטות מדיני הראיות יירשמו הטעמים שהניעו למתן ההחלטה.</w:t>
      </w:r>
    </w:p>
    <w:p w14:paraId="0BF2B975" w14:textId="77777777" w:rsidR="002053AF" w:rsidRDefault="002053A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בהליכים לפי סעיפים 4</w:t>
      </w:r>
      <w:r w:rsidR="0027455F">
        <w:rPr>
          <w:rStyle w:val="default"/>
          <w:rFonts w:cs="FrankRuehl" w:hint="cs"/>
          <w:rtl/>
        </w:rPr>
        <w:t>, ו-5</w:t>
      </w:r>
      <w:r>
        <w:rPr>
          <w:rStyle w:val="default"/>
          <w:rFonts w:cs="FrankRuehl" w:hint="cs"/>
          <w:rtl/>
        </w:rPr>
        <w:t xml:space="preserve"> רשאי השופט לקבל ראיה אף שלא בנוכחות העציר או בא כוחו או בלי לגלותה להם אם אחרי שעיין בראיה או שמע טענות, אף שלא בנוכחות העציר ובא כוחו, שוכנע שגילוי הראיה לעציר או לבא כוחו עלול לפגוע בבטחון האזור או בבטחון הציבור. הוראה זו אינה גורעת מכל זכות שלא למסור ראיה לפי סעיף 9א לצו בדבר הוראות בטחון.</w:t>
      </w:r>
    </w:p>
    <w:p w14:paraId="79C1832F" w14:textId="77777777" w:rsidR="002053AF" w:rsidRDefault="002053AF">
      <w:pPr>
        <w:pStyle w:val="P00"/>
        <w:spacing w:before="72"/>
        <w:ind w:left="0" w:right="1134"/>
        <w:rPr>
          <w:rStyle w:val="default"/>
          <w:rFonts w:cs="FrankRuehl" w:hint="cs"/>
          <w:rtl/>
        </w:rPr>
      </w:pPr>
      <w:bookmarkStart w:id="8" w:name="Seif3"/>
      <w:bookmarkEnd w:id="8"/>
      <w:r>
        <w:rPr>
          <w:rFonts w:cs="Miriam"/>
          <w:lang w:val="he-IL"/>
        </w:rPr>
        <w:pict w14:anchorId="6B330CC2">
          <v:rect id="_x0000_s1296" style="position:absolute;left:0;text-align:left;margin-left:464.35pt;margin-top:7.1pt;width:75.05pt;height:13.7pt;z-index:251652608" o:allowincell="f" filled="f" stroked="f" strokecolor="lime" strokeweight=".25pt">
            <v:textbox style="mso-next-textbox:#_x0000_s1296" inset="0,0,0,0">
              <w:txbxContent>
                <w:p w14:paraId="235FE3A3" w14:textId="77777777" w:rsidR="002053AF" w:rsidRDefault="002053AF">
                  <w:pPr>
                    <w:pStyle w:val="a7"/>
                    <w:rPr>
                      <w:rFonts w:hint="cs"/>
                      <w:rtl/>
                    </w:rPr>
                  </w:pPr>
                  <w:r>
                    <w:rPr>
                      <w:rFonts w:hint="cs"/>
                      <w:rtl/>
                    </w:rPr>
                    <w:t>דלתיים סגורות</w:t>
                  </w:r>
                </w:p>
              </w:txbxContent>
            </v:textbox>
            <w10:anchorlock/>
          </v:rect>
        </w:pict>
      </w:r>
      <w:r w:rsidR="0027455F">
        <w:rPr>
          <w:rStyle w:val="big-number"/>
          <w:rFonts w:cs="Miriam" w:hint="cs"/>
          <w:rtl/>
        </w:rPr>
        <w:t>8</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הדיונים בהליכים לפי צו זה יתקיימו בדלתיים סגורות.</w:t>
      </w:r>
    </w:p>
    <w:p w14:paraId="0FD29F6F" w14:textId="77777777" w:rsidR="002053AF" w:rsidRDefault="002053AF" w:rsidP="0027455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בכפוף לאמור בסעיף </w:t>
      </w:r>
      <w:r w:rsidR="0027455F">
        <w:rPr>
          <w:rStyle w:val="default"/>
          <w:rFonts w:cs="FrankRuehl" w:hint="cs"/>
          <w:rtl/>
        </w:rPr>
        <w:t>7</w:t>
      </w:r>
      <w:r>
        <w:rPr>
          <w:rStyle w:val="default"/>
          <w:rFonts w:cs="FrankRuehl" w:hint="cs"/>
          <w:rtl/>
        </w:rPr>
        <w:t>(ג) רשאי העציר להיות נוכח בכל דיון בעניינו.</w:t>
      </w:r>
    </w:p>
    <w:p w14:paraId="1E3B1475" w14:textId="77777777" w:rsidR="002053AF" w:rsidRDefault="002053AF">
      <w:pPr>
        <w:pStyle w:val="P00"/>
        <w:spacing w:before="72"/>
        <w:ind w:left="0" w:right="1134"/>
        <w:rPr>
          <w:rStyle w:val="default"/>
          <w:rFonts w:cs="FrankRuehl" w:hint="cs"/>
          <w:rtl/>
        </w:rPr>
      </w:pPr>
      <w:bookmarkStart w:id="9" w:name="Seif8"/>
      <w:bookmarkEnd w:id="9"/>
      <w:r>
        <w:rPr>
          <w:rFonts w:cs="Miriam"/>
          <w:lang w:val="he-IL"/>
        </w:rPr>
        <w:pict w14:anchorId="207D6311">
          <v:rect id="_x0000_s1322" style="position:absolute;left:0;text-align:left;margin-left:464.35pt;margin-top:7.1pt;width:75.05pt;height:13.2pt;z-index:251657728" o:allowincell="f" filled="f" stroked="f" strokecolor="lime" strokeweight=".25pt">
            <v:textbox style="mso-next-textbox:#_x0000_s1322" inset="0,0,0,0">
              <w:txbxContent>
                <w:p w14:paraId="69A10FF2" w14:textId="77777777" w:rsidR="002053AF" w:rsidRDefault="002053AF">
                  <w:pPr>
                    <w:spacing w:line="160" w:lineRule="exact"/>
                    <w:rPr>
                      <w:rFonts w:cs="Miriam" w:hint="cs"/>
                      <w:sz w:val="18"/>
                      <w:szCs w:val="18"/>
                      <w:rtl/>
                    </w:rPr>
                  </w:pPr>
                  <w:r>
                    <w:rPr>
                      <w:rFonts w:cs="Miriam" w:hint="cs"/>
                      <w:sz w:val="18"/>
                      <w:szCs w:val="18"/>
                      <w:rtl/>
                    </w:rPr>
                    <w:t>איסור אצילה</w:t>
                  </w:r>
                </w:p>
              </w:txbxContent>
            </v:textbox>
            <w10:anchorlock/>
          </v:rect>
        </w:pict>
      </w:r>
      <w:r w:rsidR="008344B0">
        <w:rPr>
          <w:rStyle w:val="big-number"/>
          <w:rFonts w:cs="Miriam" w:hint="cs"/>
          <w:rtl/>
        </w:rPr>
        <w:t>9</w:t>
      </w:r>
      <w:r>
        <w:rPr>
          <w:rStyle w:val="default"/>
          <w:rFonts w:cs="FrankRuehl"/>
          <w:rtl/>
        </w:rPr>
        <w:t>.</w:t>
      </w:r>
      <w:r>
        <w:rPr>
          <w:rStyle w:val="default"/>
          <w:rFonts w:cs="FrankRuehl"/>
          <w:rtl/>
        </w:rPr>
        <w:tab/>
      </w:r>
      <w:r>
        <w:rPr>
          <w:rStyle w:val="default"/>
          <w:rFonts w:cs="FrankRuehl" w:hint="cs"/>
          <w:rtl/>
        </w:rPr>
        <w:t>סמכויות מפקד צבאי לפי צו זה אינן ניתנות לאצילה.</w:t>
      </w:r>
    </w:p>
    <w:p w14:paraId="5B8C89A5" w14:textId="77777777" w:rsidR="002053AF" w:rsidRDefault="002053AF">
      <w:pPr>
        <w:pStyle w:val="P00"/>
        <w:spacing w:before="72"/>
        <w:ind w:left="0" w:right="1134"/>
        <w:rPr>
          <w:rStyle w:val="default"/>
          <w:rFonts w:cs="FrankRuehl" w:hint="cs"/>
          <w:rtl/>
        </w:rPr>
      </w:pPr>
      <w:bookmarkStart w:id="10" w:name="Seif9"/>
      <w:bookmarkEnd w:id="10"/>
      <w:r>
        <w:rPr>
          <w:rFonts w:cs="Miriam"/>
          <w:lang w:val="he-IL"/>
        </w:rPr>
        <w:pict w14:anchorId="054E4EEF">
          <v:rect id="_x0000_s1323" style="position:absolute;left:0;text-align:left;margin-left:464.35pt;margin-top:7.1pt;width:75.05pt;height:11.25pt;z-index:251658752" o:allowincell="f" filled="f" stroked="f" strokecolor="lime" strokeweight=".25pt">
            <v:textbox style="mso-next-textbox:#_x0000_s1323" inset="0,0,0,0">
              <w:txbxContent>
                <w:p w14:paraId="6742C1E8" w14:textId="77777777" w:rsidR="002053AF" w:rsidRDefault="002053AF">
                  <w:pPr>
                    <w:spacing w:line="160" w:lineRule="exact"/>
                    <w:rPr>
                      <w:rFonts w:cs="Miriam" w:hint="cs"/>
                      <w:sz w:val="18"/>
                      <w:szCs w:val="18"/>
                      <w:rtl/>
                    </w:rPr>
                  </w:pPr>
                  <w:r>
                    <w:rPr>
                      <w:rFonts w:cs="Miriam" w:hint="cs"/>
                      <w:sz w:val="18"/>
                      <w:szCs w:val="18"/>
                      <w:rtl/>
                    </w:rPr>
                    <w:t>ביטול צו</w:t>
                  </w:r>
                </w:p>
              </w:txbxContent>
            </v:textbox>
            <w10:anchorlock/>
          </v:rect>
        </w:pict>
      </w:r>
      <w:r w:rsidR="008344B0">
        <w:rPr>
          <w:rStyle w:val="big-number"/>
          <w:rFonts w:cs="Miriam" w:hint="cs"/>
          <w:rtl/>
        </w:rPr>
        <w:t>10</w:t>
      </w:r>
      <w:r>
        <w:rPr>
          <w:rStyle w:val="default"/>
          <w:rFonts w:cs="FrankRuehl"/>
          <w:rtl/>
        </w:rPr>
        <w:t>.</w:t>
      </w:r>
      <w:r>
        <w:rPr>
          <w:rStyle w:val="default"/>
          <w:rFonts w:cs="FrankRuehl"/>
          <w:rtl/>
        </w:rPr>
        <w:tab/>
      </w:r>
      <w:r>
        <w:rPr>
          <w:rStyle w:val="default"/>
          <w:rFonts w:cs="FrankRuehl" w:hint="cs"/>
          <w:rtl/>
        </w:rPr>
        <w:t>מפקד צבאי רשאי בכל שלב לבטל או לקצר צו מעצר שהוראות צו זה חלות עליו.</w:t>
      </w:r>
    </w:p>
    <w:p w14:paraId="3989612C" w14:textId="77777777" w:rsidR="002053AF" w:rsidRDefault="002053AF">
      <w:pPr>
        <w:pStyle w:val="P00"/>
        <w:spacing w:before="72"/>
        <w:ind w:left="0" w:right="1134"/>
        <w:rPr>
          <w:rStyle w:val="default"/>
          <w:rFonts w:cs="FrankRuehl" w:hint="cs"/>
          <w:rtl/>
        </w:rPr>
      </w:pPr>
      <w:bookmarkStart w:id="11" w:name="Seif12"/>
      <w:bookmarkEnd w:id="11"/>
      <w:r>
        <w:rPr>
          <w:rFonts w:cs="Miriam"/>
          <w:lang w:val="he-IL"/>
        </w:rPr>
        <w:pict w14:anchorId="2836CC71">
          <v:rect id="_x0000_s1347" style="position:absolute;left:0;text-align:left;margin-left:464.35pt;margin-top:7.1pt;width:75.05pt;height:9.35pt;z-index:251661824" o:allowincell="f" filled="f" stroked="f" strokecolor="lime" strokeweight=".25pt">
            <v:textbox style="mso-next-textbox:#_x0000_s1347" inset="0,0,0,0">
              <w:txbxContent>
                <w:p w14:paraId="672D07E2" w14:textId="77777777" w:rsidR="002053AF" w:rsidRDefault="002053AF">
                  <w:pPr>
                    <w:spacing w:line="160" w:lineRule="exact"/>
                    <w:rPr>
                      <w:rFonts w:cs="Miriam" w:hint="cs"/>
                      <w:sz w:val="18"/>
                      <w:szCs w:val="18"/>
                      <w:rtl/>
                    </w:rPr>
                  </w:pPr>
                  <w:r>
                    <w:rPr>
                      <w:rFonts w:cs="Miriam" w:hint="cs"/>
                      <w:sz w:val="18"/>
                      <w:szCs w:val="18"/>
                      <w:rtl/>
                    </w:rPr>
                    <w:t>תקנות</w:t>
                  </w:r>
                </w:p>
              </w:txbxContent>
            </v:textbox>
            <w10:anchorlock/>
          </v:rect>
        </w:pict>
      </w:r>
      <w:r w:rsidR="008344B0">
        <w:rPr>
          <w:rStyle w:val="big-number"/>
          <w:rFonts w:cs="Miriam" w:hint="cs"/>
          <w:rtl/>
        </w:rPr>
        <w:t>11</w:t>
      </w:r>
      <w:r>
        <w:rPr>
          <w:rStyle w:val="default"/>
          <w:rFonts w:cs="FrankRuehl"/>
          <w:rtl/>
        </w:rPr>
        <w:t>.</w:t>
      </w:r>
      <w:r>
        <w:rPr>
          <w:rStyle w:val="default"/>
          <w:rFonts w:cs="FrankRuehl"/>
          <w:rtl/>
        </w:rPr>
        <w:tab/>
      </w:r>
      <w:r>
        <w:rPr>
          <w:rStyle w:val="default"/>
          <w:rFonts w:cs="FrankRuehl" w:hint="cs"/>
          <w:rtl/>
        </w:rPr>
        <w:t>מפקד כוחות צה"ל באזור רשאי להתקין תקנות לביצועו של צו זה, ובכללן תקנות הקובעות את סדרי הדין בהליכים לפי צו זה ואת המועד להגשת ערעור ולעשיית פעולה אחרת לפי צו זה.</w:t>
      </w:r>
    </w:p>
    <w:p w14:paraId="6661B3D7" w14:textId="77777777" w:rsidR="002053AF" w:rsidRDefault="002053AF" w:rsidP="00BA1195">
      <w:pPr>
        <w:pStyle w:val="P00"/>
        <w:spacing w:before="72"/>
        <w:ind w:left="0" w:right="1134"/>
        <w:rPr>
          <w:rStyle w:val="default"/>
          <w:rFonts w:cs="FrankRuehl" w:hint="cs"/>
          <w:rtl/>
        </w:rPr>
      </w:pPr>
      <w:bookmarkStart w:id="12" w:name="Seif4"/>
      <w:bookmarkEnd w:id="12"/>
      <w:r>
        <w:rPr>
          <w:rFonts w:cs="Miriam"/>
          <w:lang w:val="he-IL"/>
        </w:rPr>
        <w:pict w14:anchorId="594DC592">
          <v:rect id="_x0000_s1297" style="position:absolute;left:0;text-align:left;margin-left:464.35pt;margin-top:7.1pt;width:75.05pt;height:17.45pt;z-index:251653632" o:allowincell="f" filled="f" stroked="f" strokecolor="lime" strokeweight=".25pt">
            <v:textbox style="mso-next-textbox:#_x0000_s1297" inset="0,0,0,0">
              <w:txbxContent>
                <w:p w14:paraId="025FECE1" w14:textId="77777777" w:rsidR="002053AF" w:rsidRDefault="002053AF">
                  <w:pPr>
                    <w:spacing w:line="160" w:lineRule="exact"/>
                    <w:rPr>
                      <w:rFonts w:cs="Miriam" w:hint="cs"/>
                      <w:sz w:val="18"/>
                      <w:szCs w:val="18"/>
                      <w:rtl/>
                    </w:rPr>
                  </w:pPr>
                  <w:r>
                    <w:rPr>
                      <w:rFonts w:cs="Miriam" w:hint="cs"/>
                      <w:sz w:val="18"/>
                      <w:szCs w:val="18"/>
                      <w:rtl/>
                    </w:rPr>
                    <w:t>הוראות מעבר</w:t>
                  </w:r>
                </w:p>
              </w:txbxContent>
            </v:textbox>
            <w10:anchorlock/>
          </v:rect>
        </w:pict>
      </w:r>
      <w:r>
        <w:rPr>
          <w:rStyle w:val="big-number"/>
          <w:rFonts w:cs="Miriam" w:hint="cs"/>
          <w:rtl/>
        </w:rPr>
        <w:t>1</w:t>
      </w:r>
      <w:r w:rsidR="008344B0">
        <w:rPr>
          <w:rStyle w:val="big-number"/>
          <w:rFonts w:cs="Miriam" w:hint="cs"/>
          <w:rtl/>
        </w:rPr>
        <w:t>2</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צו מעצר אשר הוצא מכח פרק ה1 </w:t>
      </w:r>
      <w:r w:rsidR="00BA1195">
        <w:rPr>
          <w:rStyle w:val="default"/>
          <w:rFonts w:cs="FrankRuehl" w:hint="cs"/>
          <w:rtl/>
        </w:rPr>
        <w:t xml:space="preserve">- </w:t>
      </w:r>
      <w:r>
        <w:rPr>
          <w:rStyle w:val="default"/>
          <w:rFonts w:cs="FrankRuehl" w:hint="cs"/>
          <w:rtl/>
        </w:rPr>
        <w:t>לצו בדבר הוראות בטחון, קודם תחילת תוקפו של צו זה, יראו אותו כאילו הוצא מכח צו זה, בין אם נסתיימו לגביו הליכי האישור על פי סעיף 87ב לצו בדבר הוראות בטחון או העיון התקופתי על פי סעיף 87ג לצו בדבר הוראות בטחון ובין אם לאו.</w:t>
      </w:r>
    </w:p>
    <w:p w14:paraId="4D3D3DA9" w14:textId="77777777" w:rsidR="002053AF" w:rsidRDefault="002053A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הוראות פרק ה1 </w:t>
      </w:r>
      <w:r w:rsidR="00BA1195">
        <w:rPr>
          <w:rStyle w:val="default"/>
          <w:rFonts w:cs="FrankRuehl" w:hint="cs"/>
          <w:rtl/>
        </w:rPr>
        <w:t xml:space="preserve">- </w:t>
      </w:r>
      <w:r>
        <w:rPr>
          <w:rStyle w:val="default"/>
          <w:rFonts w:cs="FrankRuehl" w:hint="cs"/>
          <w:rtl/>
        </w:rPr>
        <w:t>לצו בדבר הוראות בטחון וכל תקנה שהוצאה מכוחו, לא יחולו על צו מעצר שצו זה חל עליו.</w:t>
      </w:r>
    </w:p>
    <w:p w14:paraId="41734E37" w14:textId="77777777" w:rsidR="002053AF" w:rsidRDefault="002053A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אף האמור בסעיף קטן (ב) לעיל, על החזקתם במעצר באזור של עצורים מכח צו זה יחולו התקנות בדבר מעצר מינהלי (תנאי החזקה במעצר מינהלי) (יהודה והשומרון), התשמ"ב-1981.</w:t>
      </w:r>
    </w:p>
    <w:p w14:paraId="7F8C7B4E" w14:textId="77777777" w:rsidR="002053AF" w:rsidRDefault="002053AF" w:rsidP="00BA1195">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על אף האמור בסעיף </w:t>
      </w:r>
      <w:r w:rsidR="00BA1195">
        <w:rPr>
          <w:rStyle w:val="default"/>
          <w:rFonts w:cs="FrankRuehl" w:hint="cs"/>
          <w:rtl/>
        </w:rPr>
        <w:t>5</w:t>
      </w:r>
      <w:r>
        <w:rPr>
          <w:rStyle w:val="default"/>
          <w:rFonts w:cs="FrankRuehl" w:hint="cs"/>
          <w:rtl/>
        </w:rPr>
        <w:t xml:space="preserve"> </w:t>
      </w:r>
      <w:r w:rsidR="00BA1195">
        <w:rPr>
          <w:rStyle w:val="default"/>
          <w:rFonts w:cs="FrankRuehl" w:hint="cs"/>
          <w:rtl/>
        </w:rPr>
        <w:t>ב</w:t>
      </w:r>
      <w:r>
        <w:rPr>
          <w:rStyle w:val="default"/>
          <w:rFonts w:cs="FrankRuehl" w:hint="cs"/>
          <w:rtl/>
        </w:rPr>
        <w:t xml:space="preserve">צו זה, לא תהא לעציר זכות ערעור על צו מעצר שהוצא מכח פרק ה1 </w:t>
      </w:r>
      <w:r w:rsidR="00BA1195">
        <w:rPr>
          <w:rStyle w:val="default"/>
          <w:rFonts w:cs="FrankRuehl" w:hint="cs"/>
          <w:rtl/>
        </w:rPr>
        <w:t xml:space="preserve">- </w:t>
      </w:r>
      <w:r>
        <w:rPr>
          <w:rStyle w:val="default"/>
          <w:rFonts w:cs="FrankRuehl" w:hint="cs"/>
          <w:rtl/>
        </w:rPr>
        <w:t>לצו בדבר הוראות בטחון קודם תחילתו של צו זה, ואשר נסתיימו לגביו הליכי ערעור לפי סעיף 87ה לצו בדבר הוראות בטחון, או הליכי העיון התקופתי לפי סעיף 87ג לצו בדבר הוראות בטחון.</w:t>
      </w:r>
    </w:p>
    <w:p w14:paraId="4B634BAF" w14:textId="77777777" w:rsidR="002053AF" w:rsidRDefault="002053AF">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היה תלוי ועומד, עם תחילת תוקפו של צו זה, הליך אישור, ערעור או עיון תקופתי, לפי פרק ה1 </w:t>
      </w:r>
      <w:r w:rsidR="00BA1195">
        <w:rPr>
          <w:rStyle w:val="default"/>
          <w:rFonts w:cs="FrankRuehl" w:hint="cs"/>
          <w:rtl/>
        </w:rPr>
        <w:t xml:space="preserve">- </w:t>
      </w:r>
      <w:r>
        <w:rPr>
          <w:rStyle w:val="default"/>
          <w:rFonts w:cs="FrankRuehl" w:hint="cs"/>
          <w:rtl/>
        </w:rPr>
        <w:t xml:space="preserve">לצו בדבר הוראות בטחון </w:t>
      </w:r>
      <w:r>
        <w:rPr>
          <w:rStyle w:val="default"/>
          <w:rFonts w:cs="FrankRuehl"/>
          <w:rtl/>
        </w:rPr>
        <w:t>–</w:t>
      </w:r>
      <w:r>
        <w:rPr>
          <w:rStyle w:val="default"/>
          <w:rFonts w:cs="FrankRuehl" w:hint="cs"/>
          <w:rtl/>
        </w:rPr>
        <w:t xml:space="preserve"> ייפסק מיד.</w:t>
      </w:r>
    </w:p>
    <w:p w14:paraId="3B5B453A" w14:textId="77777777" w:rsidR="002053AF" w:rsidRDefault="002053AF">
      <w:pPr>
        <w:pStyle w:val="P00"/>
        <w:spacing w:before="72"/>
        <w:ind w:left="0" w:right="1134"/>
        <w:rPr>
          <w:rStyle w:val="default"/>
          <w:rFonts w:cs="FrankRuehl" w:hint="cs"/>
          <w:rtl/>
        </w:rPr>
      </w:pPr>
      <w:bookmarkStart w:id="13" w:name="Seif5"/>
      <w:bookmarkEnd w:id="13"/>
      <w:r>
        <w:rPr>
          <w:rFonts w:cs="Miriam"/>
          <w:lang w:val="he-IL"/>
        </w:rPr>
        <w:pict w14:anchorId="17A14690">
          <v:rect id="_x0000_s1314" style="position:absolute;left:0;text-align:left;margin-left:464.35pt;margin-top:7.1pt;width:75.05pt;height:17.1pt;z-index:251654656" o:allowincell="f" filled="f" stroked="f" strokecolor="lime" strokeweight=".25pt">
            <v:textbox style="mso-next-textbox:#_x0000_s1314" inset="0,0,0,0">
              <w:txbxContent>
                <w:p w14:paraId="53045DAD" w14:textId="77777777" w:rsidR="002053AF" w:rsidRDefault="00BA1195">
                  <w:pPr>
                    <w:spacing w:line="160" w:lineRule="exact"/>
                    <w:rPr>
                      <w:rFonts w:cs="Miriam" w:hint="cs"/>
                      <w:noProof/>
                      <w:sz w:val="18"/>
                      <w:szCs w:val="18"/>
                      <w:rtl/>
                    </w:rPr>
                  </w:pPr>
                  <w:r>
                    <w:rPr>
                      <w:rFonts w:cs="Miriam" w:hint="cs"/>
                      <w:sz w:val="18"/>
                      <w:szCs w:val="18"/>
                      <w:rtl/>
                    </w:rPr>
                    <w:t>תוקף</w:t>
                  </w:r>
                </w:p>
              </w:txbxContent>
            </v:textbox>
            <w10:anchorlock/>
          </v:rect>
        </w:pict>
      </w:r>
      <w:r>
        <w:rPr>
          <w:rStyle w:val="big-number"/>
          <w:rFonts w:cs="Miriam" w:hint="cs"/>
          <w:rtl/>
        </w:rPr>
        <w:t>1</w:t>
      </w:r>
      <w:r w:rsidR="00BA1195">
        <w:rPr>
          <w:rStyle w:val="big-number"/>
          <w:rFonts w:cs="Miriam" w:hint="cs"/>
          <w:rtl/>
        </w:rPr>
        <w:t>3</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צו זה יעמוד בתוקף עד למתן הוראה אחרת על ידי</w:t>
      </w:r>
      <w:r w:rsidR="00BA1195">
        <w:rPr>
          <w:rStyle w:val="default"/>
          <w:rFonts w:cs="FrankRuehl" w:hint="cs"/>
          <w:rtl/>
        </w:rPr>
        <w:t xml:space="preserve"> מפקד כוחות צה"ל באזור</w:t>
      </w:r>
      <w:r>
        <w:rPr>
          <w:rStyle w:val="default"/>
          <w:rFonts w:cs="FrankRuehl" w:hint="cs"/>
          <w:rtl/>
        </w:rPr>
        <w:t>.</w:t>
      </w:r>
    </w:p>
    <w:p w14:paraId="377B94F1" w14:textId="77777777" w:rsidR="002053AF" w:rsidRDefault="002053AF" w:rsidP="00BA1195">
      <w:pPr>
        <w:pStyle w:val="P00"/>
        <w:spacing w:before="72"/>
        <w:ind w:left="0" w:right="1134"/>
        <w:rPr>
          <w:rStyle w:val="default"/>
          <w:rFonts w:cs="FrankRuehl" w:hint="cs"/>
          <w:rtl/>
        </w:rPr>
      </w:pPr>
      <w:r>
        <w:rPr>
          <w:rStyle w:val="default"/>
          <w:rFonts w:cs="FrankRuehl" w:hint="cs"/>
          <w:rtl/>
        </w:rPr>
        <w:tab/>
        <w:t>(</w:t>
      </w:r>
      <w:r w:rsidR="00BA1195">
        <w:rPr>
          <w:rStyle w:val="default"/>
          <w:rFonts w:cs="FrankRuehl" w:hint="cs"/>
          <w:rtl/>
        </w:rPr>
        <w:t>ב</w:t>
      </w:r>
      <w:r>
        <w:rPr>
          <w:rStyle w:val="default"/>
          <w:rFonts w:cs="FrankRuehl" w:hint="cs"/>
          <w:rtl/>
        </w:rPr>
        <w:t>)</w:t>
      </w:r>
      <w:r>
        <w:rPr>
          <w:rStyle w:val="default"/>
          <w:rFonts w:cs="FrankRuehl" w:hint="cs"/>
          <w:rtl/>
        </w:rPr>
        <w:tab/>
        <w:t xml:space="preserve">על אף האמור </w:t>
      </w:r>
      <w:r w:rsidR="00BA1195">
        <w:rPr>
          <w:rStyle w:val="default"/>
          <w:rFonts w:cs="FrankRuehl" w:hint="cs"/>
          <w:rtl/>
        </w:rPr>
        <w:t>בסעיף קטן (א</w:t>
      </w:r>
      <w:r>
        <w:rPr>
          <w:rStyle w:val="default"/>
          <w:rFonts w:cs="FrankRuehl" w:hint="cs"/>
          <w:rtl/>
        </w:rPr>
        <w:t>), נעצר אדם על פי צו מעצר אשר חלות עליו הוראות צו זה, ימשיכו לחול עליו הוראות צו זה עד לתום תוקפו של צו המעצר הנ</w:t>
      </w:r>
      <w:r w:rsidR="00BA1195">
        <w:rPr>
          <w:rStyle w:val="default"/>
          <w:rFonts w:cs="FrankRuehl" w:hint="cs"/>
          <w:rtl/>
        </w:rPr>
        <w:t>זכר לעי</w:t>
      </w:r>
      <w:r>
        <w:rPr>
          <w:rStyle w:val="default"/>
          <w:rFonts w:cs="FrankRuehl" w:hint="cs"/>
          <w:rtl/>
        </w:rPr>
        <w:t>ל, גם אם בינתיים פג תוקפו של צו זה.</w:t>
      </w:r>
    </w:p>
    <w:p w14:paraId="1B0DB759" w14:textId="77777777" w:rsidR="002053AF" w:rsidRDefault="002053AF" w:rsidP="00BA1195">
      <w:pPr>
        <w:pStyle w:val="P00"/>
        <w:spacing w:before="72"/>
        <w:ind w:left="0" w:right="1134"/>
        <w:rPr>
          <w:rStyle w:val="default"/>
          <w:rFonts w:cs="FrankRuehl" w:hint="cs"/>
          <w:rtl/>
        </w:rPr>
      </w:pPr>
      <w:bookmarkStart w:id="14" w:name="Seif6"/>
      <w:bookmarkEnd w:id="14"/>
      <w:r>
        <w:rPr>
          <w:rFonts w:cs="Miriam"/>
          <w:lang w:val="he-IL"/>
        </w:rPr>
        <w:pict w14:anchorId="211CB198">
          <v:rect id="_x0000_s1315" style="position:absolute;left:0;text-align:left;margin-left:464.35pt;margin-top:7.1pt;width:75.05pt;height:12.8pt;z-index:251655680" o:allowincell="f" filled="f" stroked="f" strokecolor="lime" strokeweight=".25pt">
            <v:textbox style="mso-next-textbox:#_x0000_s1315" inset="0,0,0,0">
              <w:txbxContent>
                <w:p w14:paraId="3E17FC0A" w14:textId="77777777" w:rsidR="002053AF" w:rsidRDefault="002053AF">
                  <w:pPr>
                    <w:spacing w:line="160" w:lineRule="exact"/>
                    <w:rPr>
                      <w:rFonts w:cs="Miriam" w:hint="cs"/>
                      <w:sz w:val="18"/>
                      <w:szCs w:val="18"/>
                      <w:rtl/>
                    </w:rPr>
                  </w:pPr>
                  <w:r>
                    <w:rPr>
                      <w:rFonts w:cs="Miriam" w:hint="cs"/>
                      <w:sz w:val="18"/>
                      <w:szCs w:val="18"/>
                      <w:rtl/>
                    </w:rPr>
                    <w:t>השם</w:t>
                  </w:r>
                </w:p>
              </w:txbxContent>
            </v:textbox>
            <w10:anchorlock/>
          </v:rect>
        </w:pict>
      </w:r>
      <w:r>
        <w:rPr>
          <w:rStyle w:val="big-number"/>
          <w:rFonts w:cs="Miriam" w:hint="cs"/>
          <w:rtl/>
        </w:rPr>
        <w:t>1</w:t>
      </w:r>
      <w:r w:rsidR="00BA1195">
        <w:rPr>
          <w:rStyle w:val="big-number"/>
          <w:rFonts w:cs="Miriam" w:hint="cs"/>
          <w:rtl/>
        </w:rPr>
        <w:t>4</w:t>
      </w:r>
      <w:r>
        <w:rPr>
          <w:rStyle w:val="default"/>
          <w:rFonts w:cs="FrankRuehl"/>
          <w:rtl/>
        </w:rPr>
        <w:t>.</w:t>
      </w:r>
      <w:r>
        <w:rPr>
          <w:rStyle w:val="default"/>
          <w:rFonts w:cs="FrankRuehl"/>
          <w:rtl/>
        </w:rPr>
        <w:tab/>
      </w:r>
      <w:r>
        <w:rPr>
          <w:rStyle w:val="default"/>
          <w:rFonts w:cs="FrankRuehl" w:hint="cs"/>
          <w:rtl/>
        </w:rPr>
        <w:t>צו זה ייקרא: "צו בדבר מעצרים מינהליים (הוראת שעה)</w:t>
      </w:r>
      <w:r w:rsidR="00BA1195">
        <w:rPr>
          <w:rStyle w:val="default"/>
          <w:rFonts w:cs="FrankRuehl" w:hint="cs"/>
          <w:rtl/>
        </w:rPr>
        <w:t xml:space="preserve"> [נוסח משולב]</w:t>
      </w:r>
      <w:r>
        <w:rPr>
          <w:rStyle w:val="default"/>
          <w:rFonts w:cs="FrankRuehl" w:hint="cs"/>
          <w:rtl/>
        </w:rPr>
        <w:t xml:space="preserve"> (יהודה והשומרון) (מס' </w:t>
      </w:r>
      <w:r w:rsidR="00BA1195">
        <w:rPr>
          <w:rStyle w:val="default"/>
          <w:rFonts w:cs="FrankRuehl" w:hint="cs"/>
          <w:rtl/>
        </w:rPr>
        <w:t>1591</w:t>
      </w:r>
      <w:r>
        <w:rPr>
          <w:rStyle w:val="default"/>
          <w:rFonts w:cs="FrankRuehl" w:hint="cs"/>
          <w:rtl/>
        </w:rPr>
        <w:t xml:space="preserve">), </w:t>
      </w:r>
      <w:r w:rsidR="00BA1195">
        <w:rPr>
          <w:rStyle w:val="default"/>
          <w:rFonts w:cs="FrankRuehl" w:hint="cs"/>
          <w:rtl/>
        </w:rPr>
        <w:t>התשס"ז-2007</w:t>
      </w:r>
      <w:r>
        <w:rPr>
          <w:rStyle w:val="default"/>
          <w:rFonts w:cs="FrankRuehl" w:hint="cs"/>
          <w:rtl/>
        </w:rPr>
        <w:t>".</w:t>
      </w:r>
    </w:p>
    <w:p w14:paraId="783F83FB" w14:textId="77777777" w:rsidR="002053AF" w:rsidRDefault="002053AF">
      <w:pPr>
        <w:pStyle w:val="sig-0"/>
        <w:tabs>
          <w:tab w:val="clear" w:pos="4820"/>
          <w:tab w:val="center" w:pos="5670"/>
        </w:tabs>
        <w:ind w:left="0" w:right="1134"/>
        <w:rPr>
          <w:rFonts w:cs="FrankRuehl" w:hint="cs"/>
          <w:sz w:val="26"/>
          <w:rtl/>
        </w:rPr>
      </w:pPr>
    </w:p>
    <w:p w14:paraId="37B72C4B" w14:textId="77777777" w:rsidR="002053AF" w:rsidRDefault="002053AF">
      <w:pPr>
        <w:pStyle w:val="sig-0"/>
        <w:tabs>
          <w:tab w:val="clear" w:pos="4820"/>
          <w:tab w:val="center" w:pos="5670"/>
        </w:tabs>
        <w:ind w:left="0" w:right="1134"/>
        <w:rPr>
          <w:rFonts w:cs="FrankRuehl" w:hint="cs"/>
          <w:sz w:val="26"/>
          <w:rtl/>
        </w:rPr>
      </w:pPr>
    </w:p>
    <w:p w14:paraId="092B19AF" w14:textId="77777777" w:rsidR="000A706C" w:rsidRDefault="000A706C">
      <w:pPr>
        <w:pStyle w:val="sig-0"/>
        <w:ind w:left="0" w:right="1134"/>
        <w:rPr>
          <w:rFonts w:cs="FrankRuehl"/>
          <w:sz w:val="26"/>
          <w:rtl/>
        </w:rPr>
      </w:pPr>
    </w:p>
    <w:p w14:paraId="5584F948" w14:textId="77777777" w:rsidR="000A706C" w:rsidRDefault="000A706C">
      <w:pPr>
        <w:pStyle w:val="sig-0"/>
        <w:ind w:left="0" w:right="1134"/>
        <w:rPr>
          <w:rFonts w:cs="FrankRuehl"/>
          <w:sz w:val="26"/>
          <w:rtl/>
        </w:rPr>
      </w:pPr>
    </w:p>
    <w:p w14:paraId="695C2D86" w14:textId="77777777" w:rsidR="000A706C" w:rsidRDefault="000A706C" w:rsidP="000A706C">
      <w:pPr>
        <w:pStyle w:val="sig-0"/>
        <w:ind w:left="0" w:right="1134"/>
        <w:jc w:val="center"/>
        <w:rPr>
          <w:rFonts w:cs="David"/>
          <w:color w:val="0000FF"/>
          <w:sz w:val="26"/>
          <w:szCs w:val="24"/>
          <w:u w:val="single"/>
          <w:rtl/>
        </w:rPr>
      </w:pPr>
      <w:hyperlink r:id="rId8" w:history="1">
        <w:r>
          <w:rPr>
            <w:rStyle w:val="Hyperlink"/>
            <w:noProof w:val="0"/>
            <w:sz w:val="24"/>
            <w:szCs w:val="24"/>
            <w:rtl/>
          </w:rPr>
          <w:t>הודעה למנויים על עריכה ושינויים במסמכי פסיקה, חקיקה ועוד באתר נבו - הקש כאן</w:t>
        </w:r>
      </w:hyperlink>
    </w:p>
    <w:p w14:paraId="104B5CE0" w14:textId="77777777" w:rsidR="00AD117B" w:rsidRDefault="00AD117B" w:rsidP="000A706C">
      <w:pPr>
        <w:pStyle w:val="sig-0"/>
        <w:ind w:left="0" w:right="1134"/>
        <w:jc w:val="center"/>
        <w:rPr>
          <w:rFonts w:cs="David"/>
          <w:color w:val="0000FF"/>
          <w:sz w:val="26"/>
          <w:szCs w:val="24"/>
          <w:u w:val="single"/>
          <w:rtl/>
        </w:rPr>
      </w:pPr>
    </w:p>
    <w:p w14:paraId="3636C622" w14:textId="77777777" w:rsidR="00AD117B" w:rsidRDefault="00AD117B" w:rsidP="000A706C">
      <w:pPr>
        <w:pStyle w:val="sig-0"/>
        <w:ind w:left="0" w:right="1134"/>
        <w:jc w:val="center"/>
        <w:rPr>
          <w:rFonts w:cs="David"/>
          <w:color w:val="0000FF"/>
          <w:sz w:val="26"/>
          <w:szCs w:val="24"/>
          <w:u w:val="single"/>
          <w:rtl/>
        </w:rPr>
      </w:pPr>
    </w:p>
    <w:p w14:paraId="6E5BC823" w14:textId="77777777" w:rsidR="00AD117B" w:rsidRDefault="00AD117B" w:rsidP="00AD117B">
      <w:pPr>
        <w:pStyle w:val="sig-0"/>
        <w:ind w:left="0" w:right="1134"/>
        <w:jc w:val="center"/>
        <w:rPr>
          <w:rFonts w:cs="David"/>
          <w:color w:val="0000FF"/>
          <w:sz w:val="26"/>
          <w:szCs w:val="24"/>
          <w:u w:val="single"/>
          <w:rtl/>
        </w:rPr>
      </w:pPr>
      <w:hyperlink r:id="rId9" w:history="1">
        <w:r>
          <w:rPr>
            <w:rFonts w:cs="David"/>
            <w:color w:val="0000FF"/>
            <w:sz w:val="26"/>
            <w:szCs w:val="24"/>
            <w:u w:val="single"/>
            <w:rtl/>
          </w:rPr>
          <w:t>הודעה למנויים על עריכה ושינויים במסמכי פסיקה, חקיקה ועוד באתר נבו - הקש כאן</w:t>
        </w:r>
      </w:hyperlink>
    </w:p>
    <w:p w14:paraId="5219D2FC" w14:textId="77777777" w:rsidR="002053AF" w:rsidRPr="00AD117B" w:rsidRDefault="002053AF" w:rsidP="00AD117B">
      <w:pPr>
        <w:pStyle w:val="sig-0"/>
        <w:ind w:left="0" w:right="1134"/>
        <w:jc w:val="center"/>
        <w:rPr>
          <w:rFonts w:cs="David"/>
          <w:color w:val="0000FF"/>
          <w:sz w:val="26"/>
          <w:szCs w:val="24"/>
          <w:u w:val="single"/>
          <w:rtl/>
        </w:rPr>
      </w:pPr>
    </w:p>
    <w:sectPr w:rsidR="002053AF" w:rsidRPr="00AD117B">
      <w:headerReference w:type="even" r:id="rId10"/>
      <w:headerReference w:type="default" r:id="rId11"/>
      <w:footerReference w:type="even" r:id="rId12"/>
      <w:footerReference w:type="default" r:id="rId13"/>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DF654" w14:textId="77777777" w:rsidR="002E2336" w:rsidRDefault="002E2336">
      <w:r>
        <w:separator/>
      </w:r>
    </w:p>
  </w:endnote>
  <w:endnote w:type="continuationSeparator" w:id="0">
    <w:p w14:paraId="2F3D032D" w14:textId="77777777" w:rsidR="002E2336" w:rsidRDefault="002E23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06E8B" w14:textId="77777777" w:rsidR="002053AF" w:rsidRDefault="002053A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8AD804B" w14:textId="77777777" w:rsidR="002053AF" w:rsidRDefault="002053A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31FA71F" w14:textId="77777777" w:rsidR="002053AF" w:rsidRDefault="002053A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D117B">
      <w:rPr>
        <w:rFonts w:cs="TopType Jerushalmi"/>
        <w:noProof/>
        <w:color w:val="000000"/>
        <w:sz w:val="14"/>
        <w:szCs w:val="14"/>
      </w:rPr>
      <w:t>Z:\00000000000000000000000=2014------------------------\LawsForTableRun\05\666_028.doc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3EFC0" w14:textId="77777777" w:rsidR="002053AF" w:rsidRDefault="002053A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D117B">
      <w:rPr>
        <w:rFonts w:hAnsi="FrankRuehl" w:cs="FrankRuehl"/>
        <w:noProof/>
        <w:sz w:val="24"/>
        <w:szCs w:val="24"/>
        <w:rtl/>
      </w:rPr>
      <w:t>4</w:t>
    </w:r>
    <w:r>
      <w:rPr>
        <w:rFonts w:hAnsi="FrankRuehl" w:cs="FrankRuehl"/>
        <w:sz w:val="24"/>
        <w:szCs w:val="24"/>
        <w:rtl/>
      </w:rPr>
      <w:fldChar w:fldCharType="end"/>
    </w:r>
  </w:p>
  <w:p w14:paraId="24C16A6C" w14:textId="77777777" w:rsidR="002053AF" w:rsidRDefault="002053A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B1C8AA0" w14:textId="77777777" w:rsidR="002053AF" w:rsidRDefault="002053A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D117B">
      <w:rPr>
        <w:rFonts w:cs="TopType Jerushalmi"/>
        <w:noProof/>
        <w:color w:val="000000"/>
        <w:sz w:val="14"/>
        <w:szCs w:val="14"/>
      </w:rPr>
      <w:t>Z:\00000000000000000000000=2014------------------------\LawsForTableRun\05\666_028.doc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5DF4C" w14:textId="77777777" w:rsidR="002E2336" w:rsidRDefault="002E2336">
      <w:pPr>
        <w:pStyle w:val="a5"/>
        <w:spacing w:before="60"/>
        <w:ind w:right="1134"/>
        <w:rPr>
          <w:rFonts w:cs="David"/>
          <w:sz w:val="24"/>
          <w:szCs w:val="24"/>
        </w:rPr>
      </w:pPr>
      <w:r>
        <w:separator/>
      </w:r>
    </w:p>
  </w:footnote>
  <w:footnote w:type="continuationSeparator" w:id="0">
    <w:p w14:paraId="7E8F0D30" w14:textId="77777777" w:rsidR="002E2336" w:rsidRDefault="002E2336">
      <w:pPr>
        <w:spacing w:before="60"/>
        <w:ind w:right="1134"/>
      </w:pPr>
      <w:r>
        <w:separator/>
      </w:r>
    </w:p>
  </w:footnote>
  <w:footnote w:id="1">
    <w:p w14:paraId="6B41E9C1" w14:textId="77777777" w:rsidR="00C71695" w:rsidRDefault="002053AF" w:rsidP="00C7169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sidR="00366DD7" w:rsidRPr="00366DD7">
          <w:rPr>
            <w:rStyle w:val="Hyperlink"/>
            <w:rFonts w:cs="FrankRuehl" w:hint="cs"/>
            <w:rtl/>
          </w:rPr>
          <w:t>קובץ המנשרים מס' 221</w:t>
        </w:r>
      </w:hyperlink>
      <w:r w:rsidR="00366DD7">
        <w:rPr>
          <w:rFonts w:cs="FrankRuehl" w:hint="cs"/>
          <w:rtl/>
        </w:rPr>
        <w:t xml:space="preserve"> מחודש מרץ 2008 עמ' 4825</w:t>
      </w:r>
      <w:r w:rsidR="00C71695">
        <w:rPr>
          <w:rFonts w:cs="FrankRuehl" w:hint="cs"/>
          <w:rtl/>
        </w:rPr>
        <w:t>.</w:t>
      </w:r>
    </w:p>
    <w:p w14:paraId="5AB17D75" w14:textId="77777777" w:rsidR="00366DD7" w:rsidRDefault="00C71695" w:rsidP="00C71695">
      <w:pPr>
        <w:pStyle w:val="footnote"/>
        <w:tabs>
          <w:tab w:val="left" w:pos="624"/>
          <w:tab w:val="left" w:pos="1021"/>
          <w:tab w:val="left" w:pos="1474"/>
          <w:tab w:val="left" w:pos="1928"/>
          <w:tab w:val="left" w:pos="2381"/>
          <w:tab w:val="left" w:pos="2835"/>
          <w:tab w:val="right" w:leader="dot" w:pos="6259"/>
        </w:tabs>
        <w:spacing w:before="72"/>
        <w:ind w:left="397" w:right="1134"/>
        <w:rPr>
          <w:rFonts w:cs="FrankRuehl" w:hint="cs"/>
          <w:rtl/>
        </w:rPr>
      </w:pPr>
      <w:r>
        <w:rPr>
          <w:rFonts w:cs="FrankRuehl" w:hint="cs"/>
          <w:rtl/>
        </w:rPr>
        <w:t>הודעה על נוסח המשולב שיבוא במקום ה</w:t>
      </w:r>
      <w:r w:rsidR="00366DD7">
        <w:rPr>
          <w:rFonts w:cs="FrankRuehl" w:hint="cs"/>
          <w:rtl/>
        </w:rPr>
        <w:t xml:space="preserve">צו בדבר מעצרים מנהליים (הוראת שעה) (יהודה והשומרון) (מס' </w:t>
      </w:r>
      <w:r>
        <w:rPr>
          <w:rFonts w:cs="FrankRuehl" w:hint="cs"/>
          <w:rtl/>
        </w:rPr>
        <w:t>1226</w:t>
      </w:r>
      <w:r w:rsidR="00366DD7">
        <w:rPr>
          <w:rFonts w:cs="FrankRuehl" w:hint="cs"/>
          <w:rtl/>
        </w:rPr>
        <w:t xml:space="preserve">), </w:t>
      </w:r>
      <w:r>
        <w:rPr>
          <w:rFonts w:cs="FrankRuehl" w:hint="cs"/>
          <w:rtl/>
        </w:rPr>
        <w:t>תשמ"ח-1988 כמפורט בפרסום מיום 7.3.2007; תחילת תוקף הנוסח המשולב</w:t>
      </w:r>
      <w:r w:rsidR="00366DD7">
        <w:rPr>
          <w:rFonts w:cs="FrankRuehl" w:hint="cs"/>
          <w:rtl/>
        </w:rPr>
        <w:t xml:space="preserve"> ביום 15.3.2007.</w:t>
      </w:r>
    </w:p>
    <w:p w14:paraId="6626E484" w14:textId="77777777" w:rsidR="00C71695" w:rsidRPr="00366DD7" w:rsidRDefault="00C71695" w:rsidP="00BA119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w:t>
      </w:r>
      <w:hyperlink r:id="rId2" w:history="1">
        <w:r w:rsidRPr="00BA1195">
          <w:rPr>
            <w:rStyle w:val="Hyperlink"/>
            <w:rFonts w:cs="FrankRuehl" w:hint="cs"/>
            <w:rtl/>
          </w:rPr>
          <w:t>קובץ המנשרים מס' 227</w:t>
        </w:r>
      </w:hyperlink>
      <w:r w:rsidR="00BA1195">
        <w:rPr>
          <w:rFonts w:cs="FrankRuehl" w:hint="cs"/>
          <w:rtl/>
        </w:rPr>
        <w:t xml:space="preserve"> מחודש דצמבר 2008 עמ' 5341 </w:t>
      </w:r>
      <w:r w:rsidR="00BA1195">
        <w:rPr>
          <w:rFonts w:cs="FrankRuehl"/>
          <w:rtl/>
        </w:rPr>
        <w:t>–</w:t>
      </w:r>
      <w:r w:rsidR="00BA1195">
        <w:rPr>
          <w:rFonts w:cs="FrankRuehl" w:hint="cs"/>
          <w:rtl/>
        </w:rPr>
        <w:t xml:space="preserve"> תיקון מס' 1 (מס' 1619) תשס"ט-2008; תחילתו ביום 7.10.2008.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D250E" w14:textId="77777777" w:rsidR="002053AF" w:rsidRDefault="002053AF">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3D136340" w14:textId="77777777" w:rsidR="002053AF" w:rsidRDefault="002053AF">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BD36DEF" w14:textId="77777777" w:rsidR="002053AF" w:rsidRDefault="002053AF">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78568" w14:textId="77777777" w:rsidR="002053AF" w:rsidRDefault="002053AF" w:rsidP="00C71695">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צו בדבר מעצרים מינהליים (הוראת שעה) </w:t>
    </w:r>
    <w:r w:rsidR="00C71695">
      <w:rPr>
        <w:rFonts w:hAnsi="FrankRuehl" w:cs="FrankRuehl" w:hint="cs"/>
        <w:color w:val="000000"/>
        <w:sz w:val="28"/>
        <w:szCs w:val="28"/>
        <w:rtl/>
      </w:rPr>
      <w:t xml:space="preserve">[נוסח משולב] </w:t>
    </w:r>
    <w:r>
      <w:rPr>
        <w:rFonts w:hAnsi="FrankRuehl" w:cs="FrankRuehl" w:hint="cs"/>
        <w:color w:val="000000"/>
        <w:sz w:val="28"/>
        <w:szCs w:val="28"/>
        <w:rtl/>
      </w:rPr>
      <w:t xml:space="preserve">(מס' </w:t>
    </w:r>
    <w:r w:rsidR="00C71695">
      <w:rPr>
        <w:rFonts w:hAnsi="FrankRuehl" w:cs="FrankRuehl" w:hint="cs"/>
        <w:color w:val="000000"/>
        <w:sz w:val="28"/>
        <w:szCs w:val="28"/>
        <w:rtl/>
      </w:rPr>
      <w:t>1591</w:t>
    </w:r>
    <w:r>
      <w:rPr>
        <w:rFonts w:hAnsi="FrankRuehl" w:cs="FrankRuehl" w:hint="cs"/>
        <w:color w:val="000000"/>
        <w:sz w:val="28"/>
        <w:szCs w:val="28"/>
        <w:rtl/>
      </w:rPr>
      <w:t xml:space="preserve">), </w:t>
    </w:r>
    <w:r w:rsidR="00C71695">
      <w:rPr>
        <w:rFonts w:hAnsi="FrankRuehl" w:cs="FrankRuehl" w:hint="cs"/>
        <w:color w:val="000000"/>
        <w:sz w:val="28"/>
        <w:szCs w:val="28"/>
        <w:rtl/>
      </w:rPr>
      <w:t>תשס"ז-2007</w:t>
    </w:r>
  </w:p>
  <w:p w14:paraId="3AD5ABDE" w14:textId="77777777" w:rsidR="002053AF" w:rsidRDefault="002053AF">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22F2942" w14:textId="77777777" w:rsidR="002053AF" w:rsidRDefault="002053AF">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662999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B677C"/>
    <w:rsid w:val="000A706C"/>
    <w:rsid w:val="000B2E3C"/>
    <w:rsid w:val="00120B4B"/>
    <w:rsid w:val="001566AF"/>
    <w:rsid w:val="001956C4"/>
    <w:rsid w:val="002053AF"/>
    <w:rsid w:val="0027455F"/>
    <w:rsid w:val="002E2336"/>
    <w:rsid w:val="00366DD7"/>
    <w:rsid w:val="005E3E31"/>
    <w:rsid w:val="005E626F"/>
    <w:rsid w:val="00676224"/>
    <w:rsid w:val="0073717C"/>
    <w:rsid w:val="008344B0"/>
    <w:rsid w:val="00877EC9"/>
    <w:rsid w:val="008B677C"/>
    <w:rsid w:val="008C4B4A"/>
    <w:rsid w:val="009377E0"/>
    <w:rsid w:val="00AD117B"/>
    <w:rsid w:val="00BA1195"/>
    <w:rsid w:val="00C3798C"/>
    <w:rsid w:val="00C71695"/>
    <w:rsid w:val="00CC0D05"/>
    <w:rsid w:val="00F8458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46B907CB"/>
  <w15:chartTrackingRefBased/>
  <w15:docId w15:val="{7E2621EE-AA94-49BC-A5E4-6E41F6FDD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nevo.co.il/Law_word/law70/zava-0227.pdf"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advertisements/nevo-100.doc"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70/zava-0227.pdf" TargetMode="External"/><Relationship Id="rId1" Type="http://schemas.openxmlformats.org/officeDocument/2006/relationships/hyperlink" Target="http://www.nevo.co.il/Law_word/law70/zava-022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1076</Words>
  <Characters>6137</Characters>
  <Application>Microsoft Office Word</Application>
  <DocSecurity>4</DocSecurity>
  <Lines>51</Lines>
  <Paragraphs>14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יהודה והשומרון</vt:lpstr>
      <vt:lpstr>יהודה והשומרון</vt:lpstr>
    </vt:vector>
  </TitlesOfParts>
  <Company/>
  <LinksUpToDate>false</LinksUpToDate>
  <CharactersWithSpaces>7199</CharactersWithSpaces>
  <SharedDoc>false</SharedDoc>
  <HLinks>
    <vt:vector size="114" baseType="variant">
      <vt:variant>
        <vt:i4>393283</vt:i4>
      </vt:variant>
      <vt:variant>
        <vt:i4>90</vt:i4>
      </vt:variant>
      <vt:variant>
        <vt:i4>0</vt:i4>
      </vt:variant>
      <vt:variant>
        <vt:i4>5</vt:i4>
      </vt:variant>
      <vt:variant>
        <vt:lpwstr>http://www.nevo.co.il/advertisements/nevo-100.doc</vt:lpwstr>
      </vt:variant>
      <vt:variant>
        <vt:lpwstr/>
      </vt:variant>
      <vt:variant>
        <vt:i4>393283</vt:i4>
      </vt:variant>
      <vt:variant>
        <vt:i4>87</vt:i4>
      </vt:variant>
      <vt:variant>
        <vt:i4>0</vt:i4>
      </vt:variant>
      <vt:variant>
        <vt:i4>5</vt:i4>
      </vt:variant>
      <vt:variant>
        <vt:lpwstr>http://www.nevo.co.il/advertisements/nevo-100.doc</vt:lpwstr>
      </vt:variant>
      <vt:variant>
        <vt:lpwstr/>
      </vt:variant>
      <vt:variant>
        <vt:i4>1572987</vt:i4>
      </vt:variant>
      <vt:variant>
        <vt:i4>84</vt:i4>
      </vt:variant>
      <vt:variant>
        <vt:i4>0</vt:i4>
      </vt:variant>
      <vt:variant>
        <vt:i4>5</vt:i4>
      </vt:variant>
      <vt:variant>
        <vt:lpwstr>http://www.nevo.co.il/Law_word/law70/zava-0227.pdf</vt:lpwstr>
      </vt:variant>
      <vt:variant>
        <vt:lpwstr/>
      </vt:variant>
      <vt:variant>
        <vt:i4>196634</vt:i4>
      </vt:variant>
      <vt:variant>
        <vt:i4>78</vt:i4>
      </vt:variant>
      <vt:variant>
        <vt:i4>0</vt:i4>
      </vt:variant>
      <vt:variant>
        <vt:i4>5</vt:i4>
      </vt:variant>
      <vt:variant>
        <vt:lpwstr/>
      </vt:variant>
      <vt:variant>
        <vt:lpwstr>Seif6</vt:lpwstr>
      </vt:variant>
      <vt:variant>
        <vt:i4>196634</vt:i4>
      </vt:variant>
      <vt:variant>
        <vt:i4>72</vt:i4>
      </vt:variant>
      <vt:variant>
        <vt:i4>0</vt:i4>
      </vt:variant>
      <vt:variant>
        <vt:i4>5</vt:i4>
      </vt:variant>
      <vt:variant>
        <vt:lpwstr/>
      </vt:variant>
      <vt:variant>
        <vt:lpwstr>Seif5</vt:lpwstr>
      </vt:variant>
      <vt:variant>
        <vt:i4>196634</vt:i4>
      </vt:variant>
      <vt:variant>
        <vt:i4>66</vt:i4>
      </vt:variant>
      <vt:variant>
        <vt:i4>0</vt:i4>
      </vt:variant>
      <vt:variant>
        <vt:i4>5</vt:i4>
      </vt:variant>
      <vt:variant>
        <vt:lpwstr/>
      </vt:variant>
      <vt:variant>
        <vt:lpwstr>Seif4</vt:lpwstr>
      </vt:variant>
      <vt:variant>
        <vt:i4>3211307</vt:i4>
      </vt:variant>
      <vt:variant>
        <vt:i4>60</vt:i4>
      </vt:variant>
      <vt:variant>
        <vt:i4>0</vt:i4>
      </vt:variant>
      <vt:variant>
        <vt:i4>5</vt:i4>
      </vt:variant>
      <vt:variant>
        <vt:lpwstr/>
      </vt:variant>
      <vt:variant>
        <vt:lpwstr>Seif12</vt:lpwstr>
      </vt:variant>
      <vt:variant>
        <vt:i4>196634</vt:i4>
      </vt:variant>
      <vt:variant>
        <vt:i4>54</vt:i4>
      </vt:variant>
      <vt:variant>
        <vt:i4>0</vt:i4>
      </vt:variant>
      <vt:variant>
        <vt:i4>5</vt:i4>
      </vt:variant>
      <vt:variant>
        <vt:lpwstr/>
      </vt:variant>
      <vt:variant>
        <vt:lpwstr>Seif9</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Seif3</vt:lpwstr>
      </vt:variant>
      <vt:variant>
        <vt:i4>196634</vt:i4>
      </vt:variant>
      <vt:variant>
        <vt:i4>36</vt:i4>
      </vt:variant>
      <vt:variant>
        <vt:i4>0</vt:i4>
      </vt:variant>
      <vt:variant>
        <vt:i4>5</vt:i4>
      </vt:variant>
      <vt:variant>
        <vt:lpwstr/>
      </vt:variant>
      <vt:variant>
        <vt:lpwstr>Seif2</vt:lpwstr>
      </vt:variant>
      <vt:variant>
        <vt:i4>3276843</vt:i4>
      </vt:variant>
      <vt:variant>
        <vt:i4>30</vt:i4>
      </vt:variant>
      <vt:variant>
        <vt:i4>0</vt:i4>
      </vt:variant>
      <vt:variant>
        <vt:i4>5</vt:i4>
      </vt:variant>
      <vt:variant>
        <vt:lpwstr/>
      </vt:variant>
      <vt:variant>
        <vt:lpwstr>Seif11</vt:lpwstr>
      </vt:variant>
      <vt:variant>
        <vt:i4>3342379</vt:i4>
      </vt:variant>
      <vt:variant>
        <vt:i4>24</vt:i4>
      </vt:variant>
      <vt:variant>
        <vt:i4>0</vt:i4>
      </vt:variant>
      <vt:variant>
        <vt:i4>5</vt:i4>
      </vt:variant>
      <vt:variant>
        <vt:lpwstr/>
      </vt:variant>
      <vt:variant>
        <vt:lpwstr>Seif10</vt:lpwstr>
      </vt:variant>
      <vt:variant>
        <vt:i4>196634</vt:i4>
      </vt:variant>
      <vt:variant>
        <vt:i4>18</vt:i4>
      </vt:variant>
      <vt:variant>
        <vt:i4>0</vt:i4>
      </vt:variant>
      <vt:variant>
        <vt:i4>5</vt:i4>
      </vt:variant>
      <vt:variant>
        <vt:lpwstr/>
      </vt:variant>
      <vt:variant>
        <vt:lpwstr>Seif7</vt:lpwstr>
      </vt:variant>
      <vt:variant>
        <vt:i4>3604523</vt:i4>
      </vt:variant>
      <vt:variant>
        <vt:i4>12</vt:i4>
      </vt:variant>
      <vt:variant>
        <vt:i4>0</vt:i4>
      </vt:variant>
      <vt:variant>
        <vt:i4>5</vt:i4>
      </vt:variant>
      <vt:variant>
        <vt:lpwstr/>
      </vt:variant>
      <vt:variant>
        <vt:lpwstr>Seif14</vt:lpwstr>
      </vt:variant>
      <vt:variant>
        <vt:i4>3145771</vt:i4>
      </vt:variant>
      <vt:variant>
        <vt:i4>6</vt:i4>
      </vt:variant>
      <vt:variant>
        <vt:i4>0</vt:i4>
      </vt:variant>
      <vt:variant>
        <vt:i4>5</vt:i4>
      </vt:variant>
      <vt:variant>
        <vt:lpwstr/>
      </vt:variant>
      <vt:variant>
        <vt:lpwstr>Seif13</vt:lpwstr>
      </vt:variant>
      <vt:variant>
        <vt:i4>196634</vt:i4>
      </vt:variant>
      <vt:variant>
        <vt:i4>0</vt:i4>
      </vt:variant>
      <vt:variant>
        <vt:i4>0</vt:i4>
      </vt:variant>
      <vt:variant>
        <vt:i4>5</vt:i4>
      </vt:variant>
      <vt:variant>
        <vt:lpwstr/>
      </vt:variant>
      <vt:variant>
        <vt:lpwstr>Seif1</vt:lpwstr>
      </vt:variant>
      <vt:variant>
        <vt:i4>1572987</vt:i4>
      </vt:variant>
      <vt:variant>
        <vt:i4>3</vt:i4>
      </vt:variant>
      <vt:variant>
        <vt:i4>0</vt:i4>
      </vt:variant>
      <vt:variant>
        <vt:i4>5</vt:i4>
      </vt:variant>
      <vt:variant>
        <vt:lpwstr>http://www.nevo.co.il/Law_word/law70/zava-0227.pdf</vt:lpwstr>
      </vt:variant>
      <vt:variant>
        <vt:lpwstr/>
      </vt:variant>
      <vt:variant>
        <vt:i4>1966203</vt:i4>
      </vt:variant>
      <vt:variant>
        <vt:i4>0</vt:i4>
      </vt:variant>
      <vt:variant>
        <vt:i4>0</vt:i4>
      </vt:variant>
      <vt:variant>
        <vt:i4>5</vt:i4>
      </vt:variant>
      <vt:variant>
        <vt:lpwstr>http://www.nevo.co.il/Law_word/law70/zava-0221.pdf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2023-06-28T21:34:00Z</dcterms:created>
  <dcterms:modified xsi:type="dcterms:W3CDTF">2023-06-28T21:34:00Z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0666</vt:lpwstr>
  </property>
  <property fmtid="{D5CDD505-2E9C-101B-9397-08002B2CF9AE}" pid="3" name="LAWNAME">
    <vt:lpwstr>צו בדבר מעצרים מינהליים (הוראת שעה) [נוסח משולב] (מס' 1591), תשס"ז-2007 - רבדים</vt:lpwstr>
  </property>
  <property fmtid="{D5CDD505-2E9C-101B-9397-08002B2CF9AE}" pid="4" name="LAWNUMBER">
    <vt:lpwstr>0028</vt:lpwstr>
  </property>
  <property fmtid="{D5CDD505-2E9C-101B-9397-08002B2CF9AE}" pid="5" name="TYPE">
    <vt:lpwstr>65</vt:lpwstr>
  </property>
  <property fmtid="{D5CDD505-2E9C-101B-9397-08002B2CF9AE}" pid="6" name="CHNAME">
    <vt:lpwstr>יהודה והשומרון</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LINKK1">
    <vt:lpwstr/>
  </property>
</Properties>
</file>