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A015" w14:textId="77777777" w:rsidR="0012073C" w:rsidRDefault="0012073C">
      <w:pPr>
        <w:pStyle w:val="big-header"/>
        <w:ind w:left="0" w:right="1134"/>
        <w:rPr>
          <w:rFonts w:cs="FrankRuehl" w:hint="cs"/>
          <w:sz w:val="32"/>
          <w:rtl/>
        </w:rPr>
      </w:pPr>
      <w:r>
        <w:rPr>
          <w:rFonts w:cs="FrankRuehl" w:hint="cs"/>
          <w:sz w:val="32"/>
          <w:rtl/>
        </w:rPr>
        <w:t>יהודה והשומרון</w:t>
      </w:r>
    </w:p>
    <w:p w14:paraId="5119F2E3" w14:textId="77777777" w:rsidR="0012073C" w:rsidRDefault="0012073C" w:rsidP="00485356">
      <w:pPr>
        <w:pStyle w:val="big-header"/>
        <w:ind w:left="0" w:right="1134"/>
        <w:rPr>
          <w:rFonts w:cs="FrankRuehl" w:hint="cs"/>
          <w:sz w:val="32"/>
          <w:rtl/>
        </w:rPr>
      </w:pPr>
      <w:r>
        <w:rPr>
          <w:rFonts w:cs="FrankRuehl" w:hint="cs"/>
          <w:sz w:val="32"/>
          <w:rtl/>
        </w:rPr>
        <w:t xml:space="preserve">צו בדבר </w:t>
      </w:r>
      <w:r w:rsidR="00485356">
        <w:rPr>
          <w:rFonts w:cs="FrankRuehl" w:hint="cs"/>
          <w:sz w:val="32"/>
          <w:rtl/>
        </w:rPr>
        <w:t>מקרקעין (סילוק פולשים)</w:t>
      </w:r>
      <w:r w:rsidR="00712470">
        <w:rPr>
          <w:rFonts w:cs="FrankRuehl" w:hint="cs"/>
          <w:sz w:val="32"/>
          <w:rtl/>
        </w:rPr>
        <w:t xml:space="preserve"> (יהודה והשומרון</w:t>
      </w:r>
      <w:r w:rsidR="00ED6467">
        <w:rPr>
          <w:rFonts w:cs="FrankRuehl" w:hint="cs"/>
          <w:sz w:val="32"/>
          <w:rtl/>
        </w:rPr>
        <w:t xml:space="preserve">) (מס' </w:t>
      </w:r>
      <w:r w:rsidR="00485356">
        <w:rPr>
          <w:rFonts w:cs="FrankRuehl" w:hint="cs"/>
          <w:sz w:val="32"/>
          <w:rtl/>
        </w:rPr>
        <w:t>1472</w:t>
      </w:r>
      <w:r w:rsidR="00812097">
        <w:rPr>
          <w:rFonts w:cs="FrankRuehl" w:hint="cs"/>
          <w:sz w:val="32"/>
          <w:rtl/>
        </w:rPr>
        <w:t xml:space="preserve">), </w:t>
      </w:r>
      <w:r w:rsidR="00485356">
        <w:rPr>
          <w:rFonts w:cs="FrankRuehl" w:hint="cs"/>
          <w:sz w:val="32"/>
          <w:rtl/>
        </w:rPr>
        <w:t>תש"ס-1999</w:t>
      </w:r>
    </w:p>
    <w:p w14:paraId="6B87BD36" w14:textId="77777777" w:rsidR="0012073C" w:rsidRDefault="0012073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97960" w:rsidRPr="00E97960" w14:paraId="3FA79F78" w14:textId="77777777">
        <w:tblPrEx>
          <w:tblCellMar>
            <w:top w:w="0" w:type="dxa"/>
            <w:bottom w:w="0" w:type="dxa"/>
          </w:tblCellMar>
        </w:tblPrEx>
        <w:tc>
          <w:tcPr>
            <w:tcW w:w="1247" w:type="dxa"/>
          </w:tcPr>
          <w:p w14:paraId="5172BD26" w14:textId="77777777" w:rsidR="00E97960" w:rsidRPr="00E97960" w:rsidRDefault="00E97960" w:rsidP="00E97960">
            <w:pPr>
              <w:rPr>
                <w:rFonts w:cs="Frankruhel" w:hint="cs"/>
                <w:rtl/>
              </w:rPr>
            </w:pPr>
            <w:r>
              <w:rPr>
                <w:rtl/>
              </w:rPr>
              <w:t xml:space="preserve">סעיף 1 </w:t>
            </w:r>
          </w:p>
        </w:tc>
        <w:tc>
          <w:tcPr>
            <w:tcW w:w="5669" w:type="dxa"/>
          </w:tcPr>
          <w:p w14:paraId="39CF3073" w14:textId="77777777" w:rsidR="00E97960" w:rsidRPr="00E97960" w:rsidRDefault="00E97960" w:rsidP="00E97960">
            <w:pPr>
              <w:rPr>
                <w:rFonts w:cs="Frankruhel" w:hint="cs"/>
                <w:rtl/>
              </w:rPr>
            </w:pPr>
            <w:r>
              <w:rPr>
                <w:rtl/>
              </w:rPr>
              <w:t>הגדרות</w:t>
            </w:r>
          </w:p>
        </w:tc>
        <w:tc>
          <w:tcPr>
            <w:tcW w:w="567" w:type="dxa"/>
          </w:tcPr>
          <w:p w14:paraId="5C8276DB" w14:textId="77777777" w:rsidR="00E97960" w:rsidRPr="00E97960" w:rsidRDefault="00E97960" w:rsidP="00E97960">
            <w:pPr>
              <w:rPr>
                <w:rStyle w:val="Hyperlink"/>
                <w:rFonts w:hint="cs"/>
                <w:rtl/>
              </w:rPr>
            </w:pPr>
            <w:hyperlink w:anchor="Seif1" w:tooltip="הגדרות" w:history="1">
              <w:r w:rsidRPr="00E97960">
                <w:rPr>
                  <w:rStyle w:val="Hyperlink"/>
                </w:rPr>
                <w:t>Go</w:t>
              </w:r>
            </w:hyperlink>
          </w:p>
        </w:tc>
        <w:tc>
          <w:tcPr>
            <w:tcW w:w="850" w:type="dxa"/>
          </w:tcPr>
          <w:p w14:paraId="1416898D"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11D0D385" w14:textId="77777777">
        <w:tblPrEx>
          <w:tblCellMar>
            <w:top w:w="0" w:type="dxa"/>
            <w:bottom w:w="0" w:type="dxa"/>
          </w:tblCellMar>
        </w:tblPrEx>
        <w:tc>
          <w:tcPr>
            <w:tcW w:w="1247" w:type="dxa"/>
          </w:tcPr>
          <w:p w14:paraId="1C9D8FBE" w14:textId="77777777" w:rsidR="00E97960" w:rsidRPr="00E97960" w:rsidRDefault="00E97960" w:rsidP="00E97960">
            <w:pPr>
              <w:rPr>
                <w:rFonts w:cs="Frankruhel" w:hint="cs"/>
                <w:rtl/>
              </w:rPr>
            </w:pPr>
            <w:r>
              <w:rPr>
                <w:rtl/>
              </w:rPr>
              <w:t xml:space="preserve">סעיף 2 </w:t>
            </w:r>
          </w:p>
        </w:tc>
        <w:tc>
          <w:tcPr>
            <w:tcW w:w="5669" w:type="dxa"/>
          </w:tcPr>
          <w:p w14:paraId="63A03AFF" w14:textId="77777777" w:rsidR="00E97960" w:rsidRPr="00E97960" w:rsidRDefault="00E97960" w:rsidP="00E97960">
            <w:pPr>
              <w:rPr>
                <w:rFonts w:cs="Frankruhel" w:hint="cs"/>
                <w:rtl/>
              </w:rPr>
            </w:pPr>
            <w:r>
              <w:rPr>
                <w:rtl/>
              </w:rPr>
              <w:t>הגנת החזקה</w:t>
            </w:r>
          </w:p>
        </w:tc>
        <w:tc>
          <w:tcPr>
            <w:tcW w:w="567" w:type="dxa"/>
          </w:tcPr>
          <w:p w14:paraId="150433B6" w14:textId="77777777" w:rsidR="00E97960" w:rsidRPr="00E97960" w:rsidRDefault="00E97960" w:rsidP="00E97960">
            <w:pPr>
              <w:rPr>
                <w:rStyle w:val="Hyperlink"/>
                <w:rFonts w:hint="cs"/>
                <w:rtl/>
              </w:rPr>
            </w:pPr>
            <w:hyperlink w:anchor="Seif2" w:tooltip="הגנת החזקה" w:history="1">
              <w:r w:rsidRPr="00E97960">
                <w:rPr>
                  <w:rStyle w:val="Hyperlink"/>
                </w:rPr>
                <w:t>Go</w:t>
              </w:r>
            </w:hyperlink>
          </w:p>
        </w:tc>
        <w:tc>
          <w:tcPr>
            <w:tcW w:w="850" w:type="dxa"/>
          </w:tcPr>
          <w:p w14:paraId="5D40963F"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110003BB" w14:textId="77777777">
        <w:tblPrEx>
          <w:tblCellMar>
            <w:top w:w="0" w:type="dxa"/>
            <w:bottom w:w="0" w:type="dxa"/>
          </w:tblCellMar>
        </w:tblPrEx>
        <w:tc>
          <w:tcPr>
            <w:tcW w:w="1247" w:type="dxa"/>
          </w:tcPr>
          <w:p w14:paraId="134F469F" w14:textId="77777777" w:rsidR="00E97960" w:rsidRPr="00E97960" w:rsidRDefault="00E97960" w:rsidP="00E97960">
            <w:pPr>
              <w:rPr>
                <w:rFonts w:cs="Frankruhel" w:hint="cs"/>
                <w:rtl/>
              </w:rPr>
            </w:pPr>
            <w:r>
              <w:rPr>
                <w:rtl/>
              </w:rPr>
              <w:t xml:space="preserve">סעיף 3 </w:t>
            </w:r>
          </w:p>
        </w:tc>
        <w:tc>
          <w:tcPr>
            <w:tcW w:w="5669" w:type="dxa"/>
          </w:tcPr>
          <w:p w14:paraId="6355092B" w14:textId="77777777" w:rsidR="00E97960" w:rsidRPr="00E97960" w:rsidRDefault="00E97960" w:rsidP="00E97960">
            <w:pPr>
              <w:rPr>
                <w:rFonts w:cs="Frankruhel" w:hint="cs"/>
                <w:rtl/>
              </w:rPr>
            </w:pPr>
            <w:r>
              <w:rPr>
                <w:rtl/>
              </w:rPr>
              <w:t>סילוק הפלישה</w:t>
            </w:r>
          </w:p>
        </w:tc>
        <w:tc>
          <w:tcPr>
            <w:tcW w:w="567" w:type="dxa"/>
          </w:tcPr>
          <w:p w14:paraId="504D946E" w14:textId="77777777" w:rsidR="00E97960" w:rsidRPr="00E97960" w:rsidRDefault="00E97960" w:rsidP="00E97960">
            <w:pPr>
              <w:rPr>
                <w:rStyle w:val="Hyperlink"/>
                <w:rFonts w:hint="cs"/>
                <w:rtl/>
              </w:rPr>
            </w:pPr>
            <w:hyperlink w:anchor="Seif3" w:tooltip="סילוק הפלישה" w:history="1">
              <w:r w:rsidRPr="00E97960">
                <w:rPr>
                  <w:rStyle w:val="Hyperlink"/>
                </w:rPr>
                <w:t>Go</w:t>
              </w:r>
            </w:hyperlink>
          </w:p>
        </w:tc>
        <w:tc>
          <w:tcPr>
            <w:tcW w:w="850" w:type="dxa"/>
          </w:tcPr>
          <w:p w14:paraId="4B4429AF"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0B203E03" w14:textId="77777777">
        <w:tblPrEx>
          <w:tblCellMar>
            <w:top w:w="0" w:type="dxa"/>
            <w:bottom w:w="0" w:type="dxa"/>
          </w:tblCellMar>
        </w:tblPrEx>
        <w:tc>
          <w:tcPr>
            <w:tcW w:w="1247" w:type="dxa"/>
          </w:tcPr>
          <w:p w14:paraId="489BD8A7" w14:textId="77777777" w:rsidR="00E97960" w:rsidRPr="00E97960" w:rsidRDefault="00E97960" w:rsidP="00E97960">
            <w:pPr>
              <w:rPr>
                <w:rFonts w:cs="Frankruhel" w:hint="cs"/>
                <w:rtl/>
              </w:rPr>
            </w:pPr>
            <w:r>
              <w:rPr>
                <w:rtl/>
              </w:rPr>
              <w:t xml:space="preserve">סעיף 4 </w:t>
            </w:r>
          </w:p>
        </w:tc>
        <w:tc>
          <w:tcPr>
            <w:tcW w:w="5669" w:type="dxa"/>
          </w:tcPr>
          <w:p w14:paraId="1DD34F98" w14:textId="77777777" w:rsidR="00E97960" w:rsidRPr="00E97960" w:rsidRDefault="00E97960" w:rsidP="00E97960">
            <w:pPr>
              <w:rPr>
                <w:rFonts w:cs="Frankruhel" w:hint="cs"/>
                <w:rtl/>
              </w:rPr>
            </w:pPr>
            <w:r>
              <w:rPr>
                <w:rtl/>
              </w:rPr>
              <w:t>סייג</w:t>
            </w:r>
          </w:p>
        </w:tc>
        <w:tc>
          <w:tcPr>
            <w:tcW w:w="567" w:type="dxa"/>
          </w:tcPr>
          <w:p w14:paraId="4EA1344A" w14:textId="77777777" w:rsidR="00E97960" w:rsidRPr="00E97960" w:rsidRDefault="00E97960" w:rsidP="00E97960">
            <w:pPr>
              <w:rPr>
                <w:rStyle w:val="Hyperlink"/>
                <w:rFonts w:hint="cs"/>
                <w:rtl/>
              </w:rPr>
            </w:pPr>
            <w:hyperlink w:anchor="Seif4" w:tooltip="סייג" w:history="1">
              <w:r w:rsidRPr="00E97960">
                <w:rPr>
                  <w:rStyle w:val="Hyperlink"/>
                </w:rPr>
                <w:t>Go</w:t>
              </w:r>
            </w:hyperlink>
          </w:p>
        </w:tc>
        <w:tc>
          <w:tcPr>
            <w:tcW w:w="850" w:type="dxa"/>
          </w:tcPr>
          <w:p w14:paraId="195FCBF5"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20ECB622" w14:textId="77777777">
        <w:tblPrEx>
          <w:tblCellMar>
            <w:top w:w="0" w:type="dxa"/>
            <w:bottom w:w="0" w:type="dxa"/>
          </w:tblCellMar>
        </w:tblPrEx>
        <w:tc>
          <w:tcPr>
            <w:tcW w:w="1247" w:type="dxa"/>
          </w:tcPr>
          <w:p w14:paraId="6EF7C1EB" w14:textId="77777777" w:rsidR="00E97960" w:rsidRPr="00E97960" w:rsidRDefault="00E97960" w:rsidP="00E97960">
            <w:pPr>
              <w:rPr>
                <w:rFonts w:cs="Frankruhel" w:hint="cs"/>
                <w:rtl/>
              </w:rPr>
            </w:pPr>
            <w:r>
              <w:rPr>
                <w:rtl/>
              </w:rPr>
              <w:t xml:space="preserve">סעיף 5 </w:t>
            </w:r>
          </w:p>
        </w:tc>
        <w:tc>
          <w:tcPr>
            <w:tcW w:w="5669" w:type="dxa"/>
          </w:tcPr>
          <w:p w14:paraId="31D7437E" w14:textId="77777777" w:rsidR="00E97960" w:rsidRPr="00E97960" w:rsidRDefault="00E97960" w:rsidP="00E97960">
            <w:pPr>
              <w:rPr>
                <w:rFonts w:cs="Frankruhel" w:hint="cs"/>
                <w:rtl/>
              </w:rPr>
            </w:pPr>
            <w:r>
              <w:rPr>
                <w:rtl/>
              </w:rPr>
              <w:t>החזרת גזלה</w:t>
            </w:r>
          </w:p>
        </w:tc>
        <w:tc>
          <w:tcPr>
            <w:tcW w:w="567" w:type="dxa"/>
          </w:tcPr>
          <w:p w14:paraId="2A44FAA3" w14:textId="77777777" w:rsidR="00E97960" w:rsidRPr="00E97960" w:rsidRDefault="00E97960" w:rsidP="00E97960">
            <w:pPr>
              <w:rPr>
                <w:rStyle w:val="Hyperlink"/>
                <w:rFonts w:hint="cs"/>
                <w:rtl/>
              </w:rPr>
            </w:pPr>
            <w:hyperlink w:anchor="Seif5" w:tooltip="החזרת גזלה" w:history="1">
              <w:r w:rsidRPr="00E97960">
                <w:rPr>
                  <w:rStyle w:val="Hyperlink"/>
                </w:rPr>
                <w:t>Go</w:t>
              </w:r>
            </w:hyperlink>
          </w:p>
        </w:tc>
        <w:tc>
          <w:tcPr>
            <w:tcW w:w="850" w:type="dxa"/>
          </w:tcPr>
          <w:p w14:paraId="33500C18"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4246BFA2" w14:textId="77777777">
        <w:tblPrEx>
          <w:tblCellMar>
            <w:top w:w="0" w:type="dxa"/>
            <w:bottom w:w="0" w:type="dxa"/>
          </w:tblCellMar>
        </w:tblPrEx>
        <w:tc>
          <w:tcPr>
            <w:tcW w:w="1247" w:type="dxa"/>
          </w:tcPr>
          <w:p w14:paraId="3413FFC8" w14:textId="77777777" w:rsidR="00E97960" w:rsidRPr="00E97960" w:rsidRDefault="00E97960" w:rsidP="00E97960">
            <w:pPr>
              <w:rPr>
                <w:rFonts w:cs="Frankruhel" w:hint="cs"/>
                <w:rtl/>
              </w:rPr>
            </w:pPr>
            <w:r>
              <w:rPr>
                <w:rtl/>
              </w:rPr>
              <w:t xml:space="preserve">סעיף 6 </w:t>
            </w:r>
          </w:p>
        </w:tc>
        <w:tc>
          <w:tcPr>
            <w:tcW w:w="5669" w:type="dxa"/>
          </w:tcPr>
          <w:p w14:paraId="7E4875CB" w14:textId="77777777" w:rsidR="00E97960" w:rsidRPr="00E97960" w:rsidRDefault="00E97960" w:rsidP="00E97960">
            <w:pPr>
              <w:rPr>
                <w:rFonts w:cs="Frankruhel" w:hint="cs"/>
                <w:rtl/>
              </w:rPr>
            </w:pPr>
            <w:r>
              <w:rPr>
                <w:rtl/>
              </w:rPr>
              <w:t>שמירת תרופות</w:t>
            </w:r>
          </w:p>
        </w:tc>
        <w:tc>
          <w:tcPr>
            <w:tcW w:w="567" w:type="dxa"/>
          </w:tcPr>
          <w:p w14:paraId="3CDBDA4B" w14:textId="77777777" w:rsidR="00E97960" w:rsidRPr="00E97960" w:rsidRDefault="00E97960" w:rsidP="00E97960">
            <w:pPr>
              <w:rPr>
                <w:rStyle w:val="Hyperlink"/>
                <w:rFonts w:hint="cs"/>
                <w:rtl/>
              </w:rPr>
            </w:pPr>
            <w:hyperlink w:anchor="Seif6" w:tooltip="שמירת תרופות" w:history="1">
              <w:r w:rsidRPr="00E97960">
                <w:rPr>
                  <w:rStyle w:val="Hyperlink"/>
                </w:rPr>
                <w:t>Go</w:t>
              </w:r>
            </w:hyperlink>
          </w:p>
        </w:tc>
        <w:tc>
          <w:tcPr>
            <w:tcW w:w="850" w:type="dxa"/>
          </w:tcPr>
          <w:p w14:paraId="5952384D"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0E83E8CD" w14:textId="77777777">
        <w:tblPrEx>
          <w:tblCellMar>
            <w:top w:w="0" w:type="dxa"/>
            <w:bottom w:w="0" w:type="dxa"/>
          </w:tblCellMar>
        </w:tblPrEx>
        <w:tc>
          <w:tcPr>
            <w:tcW w:w="1247" w:type="dxa"/>
          </w:tcPr>
          <w:p w14:paraId="2F3285A4" w14:textId="77777777" w:rsidR="00E97960" w:rsidRPr="00E97960" w:rsidRDefault="00E97960" w:rsidP="00E97960">
            <w:pPr>
              <w:rPr>
                <w:rFonts w:cs="Frankruhel" w:hint="cs"/>
                <w:rtl/>
              </w:rPr>
            </w:pPr>
            <w:r>
              <w:rPr>
                <w:rtl/>
              </w:rPr>
              <w:t xml:space="preserve">סעיף 7 </w:t>
            </w:r>
          </w:p>
        </w:tc>
        <w:tc>
          <w:tcPr>
            <w:tcW w:w="5669" w:type="dxa"/>
          </w:tcPr>
          <w:p w14:paraId="403DAB9C" w14:textId="77777777" w:rsidR="00E97960" w:rsidRPr="00E97960" w:rsidRDefault="00E97960" w:rsidP="00E97960">
            <w:pPr>
              <w:rPr>
                <w:rFonts w:cs="Frankruhel" w:hint="cs"/>
                <w:rtl/>
              </w:rPr>
            </w:pPr>
            <w:r>
              <w:rPr>
                <w:rtl/>
              </w:rPr>
              <w:t>תחילת תוקף</w:t>
            </w:r>
          </w:p>
        </w:tc>
        <w:tc>
          <w:tcPr>
            <w:tcW w:w="567" w:type="dxa"/>
          </w:tcPr>
          <w:p w14:paraId="18ED6102" w14:textId="77777777" w:rsidR="00E97960" w:rsidRPr="00E97960" w:rsidRDefault="00E97960" w:rsidP="00E97960">
            <w:pPr>
              <w:rPr>
                <w:rStyle w:val="Hyperlink"/>
                <w:rFonts w:hint="cs"/>
                <w:rtl/>
              </w:rPr>
            </w:pPr>
            <w:hyperlink w:anchor="Seif7" w:tooltip="תחילת תוקף" w:history="1">
              <w:r w:rsidRPr="00E97960">
                <w:rPr>
                  <w:rStyle w:val="Hyperlink"/>
                </w:rPr>
                <w:t>Go</w:t>
              </w:r>
            </w:hyperlink>
          </w:p>
        </w:tc>
        <w:tc>
          <w:tcPr>
            <w:tcW w:w="850" w:type="dxa"/>
          </w:tcPr>
          <w:p w14:paraId="65AF3B54"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E97960" w:rsidRPr="00E97960" w14:paraId="20EDE85B" w14:textId="77777777">
        <w:tblPrEx>
          <w:tblCellMar>
            <w:top w:w="0" w:type="dxa"/>
            <w:bottom w:w="0" w:type="dxa"/>
          </w:tblCellMar>
        </w:tblPrEx>
        <w:tc>
          <w:tcPr>
            <w:tcW w:w="1247" w:type="dxa"/>
          </w:tcPr>
          <w:p w14:paraId="7586A76F" w14:textId="77777777" w:rsidR="00E97960" w:rsidRPr="00E97960" w:rsidRDefault="00E97960" w:rsidP="00E97960">
            <w:pPr>
              <w:rPr>
                <w:rFonts w:cs="Frankruhel" w:hint="cs"/>
                <w:rtl/>
              </w:rPr>
            </w:pPr>
            <w:r>
              <w:rPr>
                <w:rtl/>
              </w:rPr>
              <w:t xml:space="preserve">סעיף 8 </w:t>
            </w:r>
          </w:p>
        </w:tc>
        <w:tc>
          <w:tcPr>
            <w:tcW w:w="5669" w:type="dxa"/>
          </w:tcPr>
          <w:p w14:paraId="49D2388C" w14:textId="77777777" w:rsidR="00E97960" w:rsidRPr="00E97960" w:rsidRDefault="00E97960" w:rsidP="00E97960">
            <w:pPr>
              <w:rPr>
                <w:rFonts w:cs="Frankruhel" w:hint="cs"/>
                <w:rtl/>
              </w:rPr>
            </w:pPr>
            <w:r>
              <w:rPr>
                <w:rtl/>
              </w:rPr>
              <w:t>שם</w:t>
            </w:r>
          </w:p>
        </w:tc>
        <w:tc>
          <w:tcPr>
            <w:tcW w:w="567" w:type="dxa"/>
          </w:tcPr>
          <w:p w14:paraId="20D02A01" w14:textId="77777777" w:rsidR="00E97960" w:rsidRPr="00E97960" w:rsidRDefault="00E97960" w:rsidP="00E97960">
            <w:pPr>
              <w:rPr>
                <w:rStyle w:val="Hyperlink"/>
                <w:rFonts w:hint="cs"/>
                <w:rtl/>
              </w:rPr>
            </w:pPr>
            <w:hyperlink w:anchor="Seif8" w:tooltip="שם" w:history="1">
              <w:r w:rsidRPr="00E97960">
                <w:rPr>
                  <w:rStyle w:val="Hyperlink"/>
                </w:rPr>
                <w:t>Go</w:t>
              </w:r>
            </w:hyperlink>
          </w:p>
        </w:tc>
        <w:tc>
          <w:tcPr>
            <w:tcW w:w="850" w:type="dxa"/>
          </w:tcPr>
          <w:p w14:paraId="6CE8255A" w14:textId="77777777" w:rsidR="00E97960" w:rsidRPr="00E97960" w:rsidRDefault="00E97960" w:rsidP="00E979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1F7ABDF" w14:textId="77777777" w:rsidR="0012073C" w:rsidRDefault="0012073C">
      <w:pPr>
        <w:pStyle w:val="big-header"/>
        <w:ind w:left="0" w:right="1134"/>
        <w:rPr>
          <w:rFonts w:cs="FrankRuehl" w:hint="cs"/>
          <w:sz w:val="32"/>
          <w:rtl/>
        </w:rPr>
      </w:pPr>
    </w:p>
    <w:p w14:paraId="7589686B" w14:textId="77777777" w:rsidR="00712470" w:rsidRDefault="0012073C" w:rsidP="00712470">
      <w:pPr>
        <w:pStyle w:val="big-header"/>
        <w:ind w:left="0" w:right="1134"/>
        <w:rPr>
          <w:rFonts w:cs="FrankRuehl" w:hint="cs"/>
          <w:sz w:val="32"/>
          <w:rtl/>
        </w:rPr>
      </w:pPr>
      <w:r>
        <w:rPr>
          <w:rFonts w:cs="FrankRuehl"/>
          <w:sz w:val="32"/>
          <w:rtl/>
        </w:rPr>
        <w:br w:type="page"/>
      </w:r>
      <w:r w:rsidR="00712470">
        <w:rPr>
          <w:rFonts w:cs="FrankRuehl" w:hint="cs"/>
          <w:sz w:val="32"/>
          <w:rtl/>
        </w:rPr>
        <w:lastRenderedPageBreak/>
        <w:t>יהודה והשומרון</w:t>
      </w:r>
    </w:p>
    <w:p w14:paraId="3377CBFB" w14:textId="77777777" w:rsidR="0012073C" w:rsidRDefault="00485356" w:rsidP="00712470">
      <w:pPr>
        <w:pStyle w:val="big-header"/>
        <w:ind w:left="0" w:right="1134"/>
        <w:rPr>
          <w:rStyle w:val="default"/>
          <w:rFonts w:hint="cs"/>
          <w:sz w:val="22"/>
          <w:szCs w:val="22"/>
          <w:rtl/>
        </w:rPr>
      </w:pPr>
      <w:r>
        <w:rPr>
          <w:rFonts w:cs="FrankRuehl" w:hint="cs"/>
          <w:sz w:val="32"/>
          <w:rtl/>
        </w:rPr>
        <w:t xml:space="preserve">צו בדבר מקרקעין (סילוק פולשים) (יהודה והשומרון) (מס' 1472), </w:t>
      </w:r>
      <w:r>
        <w:rPr>
          <w:rFonts w:cs="FrankRuehl"/>
          <w:sz w:val="32"/>
          <w:rtl/>
        </w:rPr>
        <w:br/>
      </w:r>
      <w:r>
        <w:rPr>
          <w:rFonts w:cs="FrankRuehl" w:hint="cs"/>
          <w:sz w:val="32"/>
          <w:rtl/>
        </w:rPr>
        <w:t>תש"ס-1999</w:t>
      </w:r>
      <w:r w:rsidR="0012073C">
        <w:rPr>
          <w:rStyle w:val="default"/>
          <w:sz w:val="22"/>
          <w:szCs w:val="22"/>
          <w:rtl/>
        </w:rPr>
        <w:footnoteReference w:customMarkFollows="1" w:id="1"/>
        <w:t>*</w:t>
      </w:r>
    </w:p>
    <w:p w14:paraId="15D92072" w14:textId="77777777" w:rsidR="0012073C" w:rsidRDefault="0012073C" w:rsidP="00485356">
      <w:pPr>
        <w:pStyle w:val="P00"/>
        <w:spacing w:before="72"/>
        <w:ind w:left="0" w:right="1134"/>
        <w:rPr>
          <w:rStyle w:val="default"/>
          <w:rFonts w:cs="FrankRuehl" w:hint="cs"/>
          <w:rtl/>
        </w:rPr>
      </w:pPr>
      <w:r>
        <w:rPr>
          <w:rStyle w:val="default"/>
          <w:rFonts w:cs="FrankRuehl" w:hint="cs"/>
          <w:rtl/>
        </w:rPr>
        <w:tab/>
      </w:r>
      <w:r w:rsidR="007F58C4">
        <w:rPr>
          <w:rStyle w:val="default"/>
          <w:rFonts w:cs="FrankRuehl" w:hint="cs"/>
          <w:rtl/>
        </w:rPr>
        <w:t xml:space="preserve">בתוקף סמכותי כמפקד </w:t>
      </w:r>
      <w:r w:rsidR="005E3D63">
        <w:rPr>
          <w:rStyle w:val="default"/>
          <w:rFonts w:cs="FrankRuehl" w:hint="cs"/>
          <w:rtl/>
        </w:rPr>
        <w:t>כוחות צה"ל באזור</w:t>
      </w:r>
      <w:r w:rsidR="00485356">
        <w:rPr>
          <w:rStyle w:val="default"/>
          <w:rFonts w:cs="FrankRuehl" w:hint="cs"/>
          <w:rtl/>
        </w:rPr>
        <w:t>, והואיל והנני סבור כי הדבר נחוץ לשם קיומו של הממשל התקין, שמירתו של הסדר הציבורי והגנת זכויות הקניין,</w:t>
      </w:r>
      <w:r w:rsidR="007F58C4">
        <w:rPr>
          <w:rStyle w:val="default"/>
          <w:rFonts w:cs="FrankRuehl" w:hint="cs"/>
          <w:rtl/>
        </w:rPr>
        <w:t xml:space="preserve"> </w:t>
      </w:r>
      <w:r w:rsidR="00485356">
        <w:rPr>
          <w:rStyle w:val="default"/>
          <w:rFonts w:cs="FrankRuehl" w:hint="cs"/>
          <w:rtl/>
        </w:rPr>
        <w:t>הנ</w:t>
      </w:r>
      <w:r w:rsidR="005E3D63">
        <w:rPr>
          <w:rStyle w:val="default"/>
          <w:rFonts w:cs="FrankRuehl" w:hint="cs"/>
          <w:rtl/>
        </w:rPr>
        <w:t>ני מצוה בזאת</w:t>
      </w:r>
      <w:r w:rsidR="007F58C4">
        <w:rPr>
          <w:rStyle w:val="default"/>
          <w:rFonts w:cs="FrankRuehl" w:hint="cs"/>
          <w:rtl/>
        </w:rPr>
        <w:t xml:space="preserve"> לאמור:</w:t>
      </w:r>
    </w:p>
    <w:p w14:paraId="45BE7B19" w14:textId="77777777" w:rsidR="0012073C" w:rsidRDefault="0012073C" w:rsidP="00DE5FAF">
      <w:pPr>
        <w:pStyle w:val="P00"/>
        <w:spacing w:before="72"/>
        <w:ind w:left="0" w:right="1134"/>
        <w:rPr>
          <w:rStyle w:val="default"/>
          <w:rFonts w:cs="FrankRuehl" w:hint="cs"/>
          <w:rtl/>
        </w:rPr>
      </w:pPr>
      <w:bookmarkStart w:id="0" w:name="Seif1"/>
      <w:bookmarkEnd w:id="0"/>
      <w:r>
        <w:rPr>
          <w:rFonts w:cs="Miriam"/>
          <w:lang w:val="he-IL"/>
        </w:rPr>
        <w:pict w14:anchorId="2F75FB89">
          <v:rect id="_x0000_s2050" style="position:absolute;left:0;text-align:left;margin-left:464.35pt;margin-top:7.1pt;width:75.05pt;height:16.95pt;z-index:251654144" o:allowincell="f" filled="f" stroked="f" strokecolor="lime" strokeweight=".25pt">
            <v:textbox style="mso-next-textbox:#_x0000_s2050" inset="0,0,0,0">
              <w:txbxContent>
                <w:p w14:paraId="29C04E14" w14:textId="77777777" w:rsidR="00505719" w:rsidRDefault="0050571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85356">
        <w:rPr>
          <w:rStyle w:val="default"/>
          <w:rFonts w:cs="FrankRuehl" w:hint="cs"/>
          <w:rtl/>
        </w:rPr>
        <w:t>(א)</w:t>
      </w:r>
      <w:r w:rsidR="00485356">
        <w:rPr>
          <w:rStyle w:val="default"/>
          <w:rFonts w:cs="FrankRuehl" w:hint="cs"/>
          <w:rtl/>
        </w:rPr>
        <w:tab/>
        <w:t>בצו זה:</w:t>
      </w:r>
    </w:p>
    <w:p w14:paraId="37854513" w14:textId="77777777" w:rsidR="00485356" w:rsidRDefault="00485356" w:rsidP="00DE5FAF">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לרבות מי שבידו השליטה במקרקעין בצורה כלשהי, במישרין או בעקיפין, בידיו או בידי אדם המחזיק מטעמו;</w:t>
      </w:r>
    </w:p>
    <w:p w14:paraId="0EB7BF53" w14:textId="77777777" w:rsidR="00485356" w:rsidRDefault="00485356" w:rsidP="00DE5FAF">
      <w:pPr>
        <w:pStyle w:val="P00"/>
        <w:spacing w:before="72"/>
        <w:ind w:left="0" w:right="1134"/>
        <w:rPr>
          <w:rStyle w:val="default"/>
          <w:rFonts w:cs="FrankRuehl" w:hint="cs"/>
          <w:rtl/>
        </w:rPr>
      </w:pPr>
      <w:r>
        <w:rPr>
          <w:rStyle w:val="default"/>
          <w:rFonts w:cs="FrankRuehl" w:hint="cs"/>
          <w:rtl/>
        </w:rPr>
        <w:tab/>
        <w:t xml:space="preserve">"מפקד משטרה" </w:t>
      </w:r>
      <w:r>
        <w:rPr>
          <w:rStyle w:val="default"/>
          <w:rFonts w:cs="FrankRuehl"/>
          <w:rtl/>
        </w:rPr>
        <w:t>–</w:t>
      </w:r>
      <w:r>
        <w:rPr>
          <w:rStyle w:val="default"/>
          <w:rFonts w:cs="FrankRuehl" w:hint="cs"/>
          <w:rtl/>
        </w:rPr>
        <w:t xml:space="preserve"> קצין משטרה בדרגת רב פקד ומעלה;</w:t>
      </w:r>
    </w:p>
    <w:p w14:paraId="3A338954" w14:textId="77777777" w:rsidR="00485356" w:rsidRDefault="00485356" w:rsidP="00DE5FAF">
      <w:pPr>
        <w:pStyle w:val="P00"/>
        <w:spacing w:before="72"/>
        <w:ind w:left="0" w:right="1134"/>
        <w:rPr>
          <w:rStyle w:val="default"/>
          <w:rFonts w:cs="FrankRuehl" w:hint="cs"/>
          <w:rtl/>
        </w:rPr>
      </w:pPr>
      <w:r>
        <w:rPr>
          <w:rStyle w:val="default"/>
          <w:rFonts w:cs="FrankRuehl" w:hint="cs"/>
          <w:rtl/>
        </w:rPr>
        <w:tab/>
        <w:t xml:space="preserve">"מקרקעין פרטיים" </w:t>
      </w:r>
      <w:r>
        <w:rPr>
          <w:rStyle w:val="default"/>
          <w:rFonts w:cs="FrankRuehl"/>
          <w:rtl/>
        </w:rPr>
        <w:t>–</w:t>
      </w:r>
      <w:r>
        <w:rPr>
          <w:rStyle w:val="default"/>
          <w:rFonts w:cs="FrankRuehl" w:hint="cs"/>
          <w:rtl/>
        </w:rPr>
        <w:t xml:space="preserve"> למעט מקרקעין שהם רכוש ממשלתי ומקרקעין שהם נכס נטוש;</w:t>
      </w:r>
    </w:p>
    <w:p w14:paraId="66281B81" w14:textId="77777777" w:rsidR="00485356" w:rsidRDefault="00485356" w:rsidP="00DE5FAF">
      <w:pPr>
        <w:pStyle w:val="P00"/>
        <w:spacing w:before="72"/>
        <w:ind w:left="0" w:right="1134"/>
        <w:rPr>
          <w:rStyle w:val="default"/>
          <w:rFonts w:cs="FrankRuehl" w:hint="cs"/>
          <w:rtl/>
        </w:rPr>
      </w:pPr>
      <w:r>
        <w:rPr>
          <w:rStyle w:val="default"/>
          <w:rFonts w:cs="FrankRuehl" w:hint="cs"/>
          <w:rtl/>
        </w:rPr>
        <w:tab/>
        <w:t xml:space="preserve">"נכס נטוש" </w:t>
      </w:r>
      <w:r>
        <w:rPr>
          <w:rStyle w:val="default"/>
          <w:rFonts w:cs="FrankRuehl"/>
          <w:rtl/>
        </w:rPr>
        <w:t>–</w:t>
      </w:r>
      <w:r>
        <w:rPr>
          <w:rStyle w:val="default"/>
          <w:rFonts w:cs="FrankRuehl" w:hint="cs"/>
          <w:rtl/>
        </w:rPr>
        <w:t xml:space="preserve"> כהגדרתו בצו בדבר נכסים נטושים (רכוש הפרט) (יהודה והשומרון) (מס' 58), תשכ"ז-1967;</w:t>
      </w:r>
    </w:p>
    <w:p w14:paraId="2BB40259" w14:textId="77777777" w:rsidR="00485356" w:rsidRDefault="00485356" w:rsidP="00DE5FAF">
      <w:pPr>
        <w:pStyle w:val="P00"/>
        <w:spacing w:before="72"/>
        <w:ind w:left="0" w:right="1134"/>
        <w:rPr>
          <w:rStyle w:val="default"/>
          <w:rFonts w:cs="FrankRuehl" w:hint="cs"/>
          <w:rtl/>
        </w:rPr>
      </w:pPr>
      <w:r>
        <w:rPr>
          <w:rStyle w:val="default"/>
          <w:rFonts w:cs="FrankRuehl" w:hint="cs"/>
          <w:rtl/>
        </w:rPr>
        <w:tab/>
        <w:t xml:space="preserve">"רכוש ממשלתי" </w:t>
      </w:r>
      <w:r>
        <w:rPr>
          <w:rStyle w:val="default"/>
          <w:rFonts w:cs="FrankRuehl"/>
          <w:rtl/>
        </w:rPr>
        <w:t>–</w:t>
      </w:r>
      <w:r>
        <w:rPr>
          <w:rStyle w:val="default"/>
          <w:rFonts w:cs="FrankRuehl" w:hint="cs"/>
          <w:rtl/>
        </w:rPr>
        <w:t xml:space="preserve"> כהגדרתו בצו בדבר רכוש ממשלתי (יהודה והשומרון) (מס' 59), התשכ"ז-1967.</w:t>
      </w:r>
    </w:p>
    <w:p w14:paraId="33CAEC0C" w14:textId="77777777" w:rsidR="00485356" w:rsidRDefault="00485356" w:rsidP="00DE5F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צו זה, ונוסף על הגדרת "מחזיק" בסעיף קטן (א), יראו את הממונה כהגדרתו בצו בדבר רכוש ממשלתי (יהודה והשומרון) (מס' 59), התשכ"ז-1967, כמחזיק במקרקעין שהם רכוש ממשלתי, ויראו את הממונה כהגדרתו בצו בדבר נכסים נטושים (רכוש הפרט) (יהודה והשומרון) (מס' 58), התשכ"ז-1967, כמחזיק במקרקעין שהם נכס נטוש.</w:t>
      </w:r>
    </w:p>
    <w:p w14:paraId="0ACE486D" w14:textId="77777777" w:rsidR="0012073C" w:rsidRDefault="0012073C" w:rsidP="00485356">
      <w:pPr>
        <w:pStyle w:val="P00"/>
        <w:spacing w:before="72"/>
        <w:ind w:left="0" w:right="1134"/>
        <w:rPr>
          <w:rStyle w:val="default"/>
          <w:rFonts w:cs="FrankRuehl" w:hint="cs"/>
          <w:rtl/>
        </w:rPr>
      </w:pPr>
      <w:bookmarkStart w:id="1" w:name="Seif2"/>
      <w:bookmarkEnd w:id="1"/>
      <w:r>
        <w:rPr>
          <w:rFonts w:cs="Miriam"/>
          <w:lang w:val="he-IL"/>
        </w:rPr>
        <w:pict w14:anchorId="5C3F7555">
          <v:rect id="_x0000_s2238" style="position:absolute;left:0;text-align:left;margin-left:464.35pt;margin-top:7.1pt;width:75.05pt;height:10.45pt;z-index:251655168" o:allowincell="f" filled="f" stroked="f" strokecolor="lime" strokeweight=".25pt">
            <v:textbox style="mso-next-textbox:#_x0000_s2238" inset="0,0,0,0">
              <w:txbxContent>
                <w:p w14:paraId="3AA7F27E" w14:textId="77777777" w:rsidR="00505719" w:rsidRDefault="00485356" w:rsidP="00CE3AB7">
                  <w:pPr>
                    <w:spacing w:line="160" w:lineRule="exact"/>
                    <w:rPr>
                      <w:rFonts w:cs="Miriam" w:hint="cs"/>
                      <w:noProof/>
                      <w:sz w:val="18"/>
                      <w:szCs w:val="18"/>
                      <w:rtl/>
                    </w:rPr>
                  </w:pPr>
                  <w:r>
                    <w:rPr>
                      <w:rFonts w:cs="Miriam" w:hint="cs"/>
                      <w:sz w:val="18"/>
                      <w:szCs w:val="18"/>
                      <w:rtl/>
                    </w:rPr>
                    <w:t>הגנת החזקה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85356">
        <w:rPr>
          <w:rStyle w:val="default"/>
          <w:rFonts w:cs="FrankRuehl" w:hint="cs"/>
          <w:rtl/>
        </w:rPr>
        <w:t>(א)</w:t>
      </w:r>
      <w:r w:rsidR="00485356">
        <w:rPr>
          <w:rStyle w:val="default"/>
          <w:rFonts w:cs="FrankRuehl" w:hint="cs"/>
          <w:rtl/>
        </w:rPr>
        <w:tab/>
        <w:t>בעל מקרקעין ומי שזכאי להחזיק בהם כדין זכאי לדרוש מסירת המקרקעין ממי שמחזיק בהם שלא כדין.</w:t>
      </w:r>
    </w:p>
    <w:p w14:paraId="26BD3CB0" w14:textId="77777777" w:rsidR="00485356" w:rsidRDefault="00485356" w:rsidP="004853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המחזיק במקרקעין כדין זכאי לדרוש מכל מי שאין לו זכות לכך שיימנע מכל מעשה שיש בו משום הפרעה לשימוש במקרקעין ושיסלק כל דבר שיש בו משום הפרעה כזאת.</w:t>
      </w:r>
    </w:p>
    <w:p w14:paraId="44CE0387" w14:textId="77777777" w:rsidR="0012073C" w:rsidRDefault="0012073C" w:rsidP="00041697">
      <w:pPr>
        <w:pStyle w:val="P00"/>
        <w:spacing w:before="72"/>
        <w:ind w:left="0" w:right="1134"/>
        <w:rPr>
          <w:rStyle w:val="big-number"/>
          <w:rFonts w:cs="FrankRuehl"/>
          <w:sz w:val="26"/>
          <w:szCs w:val="26"/>
          <w:rtl/>
        </w:rPr>
      </w:pPr>
      <w:bookmarkStart w:id="2" w:name="Seif3"/>
      <w:bookmarkEnd w:id="2"/>
      <w:r>
        <w:rPr>
          <w:rFonts w:cs="Miriam"/>
          <w:lang w:val="he-IL"/>
        </w:rPr>
        <w:pict w14:anchorId="0985316C">
          <v:rect id="_x0000_s2263" style="position:absolute;left:0;text-align:left;margin-left:464.35pt;margin-top:7.1pt;width:75.05pt;height:26.9pt;z-index:251656192" o:allowincell="f" filled="f" stroked="f" strokecolor="lime" strokeweight=".25pt">
            <v:textbox style="mso-next-textbox:#_x0000_s2263" inset="0,0,0,0">
              <w:txbxContent>
                <w:p w14:paraId="4655D9CD" w14:textId="77777777" w:rsidR="00505719" w:rsidRDefault="00041697">
                  <w:pPr>
                    <w:spacing w:line="160" w:lineRule="exact"/>
                    <w:rPr>
                      <w:rFonts w:cs="Miriam"/>
                      <w:sz w:val="18"/>
                      <w:szCs w:val="18"/>
                      <w:rtl/>
                    </w:rPr>
                  </w:pPr>
                  <w:r>
                    <w:rPr>
                      <w:rFonts w:cs="Miriam" w:hint="cs"/>
                      <w:sz w:val="18"/>
                      <w:szCs w:val="18"/>
                      <w:rtl/>
                    </w:rPr>
                    <w:t>סילוק הפלישה</w:t>
                  </w:r>
                </w:p>
                <w:p w14:paraId="66915EB1" w14:textId="77777777" w:rsidR="0014277D" w:rsidRDefault="0014277D">
                  <w:pPr>
                    <w:spacing w:line="160" w:lineRule="exact"/>
                    <w:rPr>
                      <w:rFonts w:cs="Miriam" w:hint="cs"/>
                      <w:noProof/>
                      <w:sz w:val="18"/>
                      <w:szCs w:val="18"/>
                      <w:rtl/>
                    </w:rPr>
                  </w:pPr>
                  <w:r>
                    <w:rPr>
                      <w:rFonts w:cs="Miriam" w:hint="cs"/>
                      <w:sz w:val="18"/>
                      <w:szCs w:val="18"/>
                      <w:rtl/>
                    </w:rPr>
                    <w:t>(הוראת שעה)</w:t>
                  </w:r>
                  <w:r w:rsidR="00772656">
                    <w:rPr>
                      <w:rFonts w:cs="Miriam" w:hint="cs"/>
                      <w:sz w:val="18"/>
                      <w:szCs w:val="18"/>
                      <w:rtl/>
                    </w:rPr>
                    <w:t xml:space="preserve"> (מס' 2080)</w:t>
                  </w:r>
                  <w:r>
                    <w:rPr>
                      <w:rFonts w:cs="Miriam" w:hint="cs"/>
                      <w:sz w:val="18"/>
                      <w:szCs w:val="18"/>
                      <w:rtl/>
                    </w:rPr>
                    <w:t xml:space="preserve"> תשפ"ב-2021</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041697">
        <w:rPr>
          <w:rStyle w:val="big-number"/>
          <w:rFonts w:cs="FrankRuehl" w:hint="cs"/>
          <w:sz w:val="26"/>
          <w:szCs w:val="26"/>
          <w:rtl/>
        </w:rPr>
        <w:t xml:space="preserve">תפס אדם מקרקעין שלא כדין, רשאי המחזיק בהם כדין, להוציאו מן המקרקעין ולסלק כל דבר שיש בו משום הפרעה לשימוש בהם, תוך </w:t>
      </w:r>
      <w:r w:rsidR="0014277D">
        <w:rPr>
          <w:rStyle w:val="big-number"/>
          <w:rFonts w:cs="FrankRuehl" w:hint="cs"/>
          <w:sz w:val="26"/>
          <w:szCs w:val="26"/>
          <w:rtl/>
        </w:rPr>
        <w:t>תשעים</w:t>
      </w:r>
      <w:r w:rsidR="00041697">
        <w:rPr>
          <w:rStyle w:val="big-number"/>
          <w:rFonts w:cs="FrankRuehl" w:hint="cs"/>
          <w:sz w:val="26"/>
          <w:szCs w:val="26"/>
          <w:rtl/>
        </w:rPr>
        <w:t xml:space="preserve"> ימים מיום התפיסה; לשם כך יהיה רשאי להשתמש בכוח במידה סבירה</w:t>
      </w:r>
      <w:r w:rsidR="005E3D63">
        <w:rPr>
          <w:rStyle w:val="big-number"/>
          <w:rFonts w:cs="FrankRuehl" w:hint="cs"/>
          <w:sz w:val="26"/>
          <w:szCs w:val="26"/>
          <w:rtl/>
        </w:rPr>
        <w:t>.</w:t>
      </w:r>
    </w:p>
    <w:p w14:paraId="2E6A38D9" w14:textId="77777777" w:rsidR="0014277D" w:rsidRPr="00772656" w:rsidRDefault="0014277D" w:rsidP="0014277D">
      <w:pPr>
        <w:pStyle w:val="P00"/>
        <w:spacing w:before="0"/>
        <w:ind w:left="0" w:right="1134"/>
        <w:rPr>
          <w:rStyle w:val="big-number"/>
          <w:rFonts w:cs="FrankRuehl"/>
          <w:vanish/>
          <w:color w:val="FF0000"/>
          <w:sz w:val="20"/>
          <w:szCs w:val="20"/>
          <w:shd w:val="clear" w:color="auto" w:fill="FFFF99"/>
          <w:rtl/>
        </w:rPr>
      </w:pPr>
      <w:bookmarkStart w:id="3" w:name="Rov9"/>
      <w:r w:rsidRPr="00772656">
        <w:rPr>
          <w:rStyle w:val="big-number"/>
          <w:rFonts w:cs="FrankRuehl" w:hint="cs"/>
          <w:vanish/>
          <w:color w:val="FF0000"/>
          <w:sz w:val="20"/>
          <w:szCs w:val="20"/>
          <w:shd w:val="clear" w:color="auto" w:fill="FFFF99"/>
          <w:rtl/>
        </w:rPr>
        <w:t>מיום 29.10.2021 עד יום 1.11.202</w:t>
      </w:r>
      <w:r w:rsidR="001A2FB4" w:rsidRPr="00772656">
        <w:rPr>
          <w:rStyle w:val="big-number"/>
          <w:rFonts w:cs="FrankRuehl" w:hint="cs"/>
          <w:vanish/>
          <w:color w:val="FF0000"/>
          <w:sz w:val="20"/>
          <w:szCs w:val="20"/>
          <w:shd w:val="clear" w:color="auto" w:fill="FFFF99"/>
          <w:rtl/>
        </w:rPr>
        <w:t>3</w:t>
      </w:r>
    </w:p>
    <w:p w14:paraId="3C139867" w14:textId="77777777" w:rsidR="0014277D" w:rsidRPr="00772656" w:rsidRDefault="0014277D" w:rsidP="0014277D">
      <w:pPr>
        <w:pStyle w:val="P00"/>
        <w:spacing w:before="0"/>
        <w:ind w:left="0" w:right="1134"/>
        <w:rPr>
          <w:rStyle w:val="big-number"/>
          <w:rFonts w:cs="FrankRuehl"/>
          <w:vanish/>
          <w:sz w:val="20"/>
          <w:szCs w:val="20"/>
          <w:shd w:val="clear" w:color="auto" w:fill="FFFF99"/>
          <w:rtl/>
        </w:rPr>
      </w:pPr>
      <w:r w:rsidRPr="00772656">
        <w:rPr>
          <w:rStyle w:val="big-number"/>
          <w:rFonts w:cs="FrankRuehl" w:hint="cs"/>
          <w:b/>
          <w:bCs/>
          <w:vanish/>
          <w:sz w:val="20"/>
          <w:szCs w:val="20"/>
          <w:shd w:val="clear" w:color="auto" w:fill="FFFF99"/>
          <w:rtl/>
        </w:rPr>
        <w:t>הוראת שעה</w:t>
      </w:r>
      <w:r w:rsidR="00772656" w:rsidRPr="00772656">
        <w:rPr>
          <w:rStyle w:val="big-number"/>
          <w:rFonts w:cs="FrankRuehl" w:hint="cs"/>
          <w:b/>
          <w:bCs/>
          <w:vanish/>
          <w:sz w:val="20"/>
          <w:szCs w:val="20"/>
          <w:shd w:val="clear" w:color="auto" w:fill="FFFF99"/>
          <w:rtl/>
        </w:rPr>
        <w:t xml:space="preserve"> (מס' 2080)</w:t>
      </w:r>
      <w:r w:rsidRPr="00772656">
        <w:rPr>
          <w:rStyle w:val="big-number"/>
          <w:rFonts w:cs="FrankRuehl" w:hint="cs"/>
          <w:b/>
          <w:bCs/>
          <w:vanish/>
          <w:sz w:val="20"/>
          <w:szCs w:val="20"/>
          <w:shd w:val="clear" w:color="auto" w:fill="FFFF99"/>
          <w:rtl/>
        </w:rPr>
        <w:t xml:space="preserve"> תשפ"ב-2021</w:t>
      </w:r>
    </w:p>
    <w:p w14:paraId="56CA6A67" w14:textId="77777777" w:rsidR="00942FF1" w:rsidRPr="00772656" w:rsidRDefault="00942FF1" w:rsidP="0014277D">
      <w:pPr>
        <w:pStyle w:val="P00"/>
        <w:spacing w:before="0"/>
        <w:ind w:left="0" w:right="1134"/>
        <w:rPr>
          <w:rStyle w:val="big-number"/>
          <w:rFonts w:cs="FrankRuehl"/>
          <w:vanish/>
          <w:sz w:val="20"/>
          <w:szCs w:val="20"/>
          <w:shd w:val="clear" w:color="auto" w:fill="FFFF99"/>
          <w:rtl/>
        </w:rPr>
      </w:pPr>
      <w:hyperlink r:id="rId7" w:history="1">
        <w:r w:rsidRPr="00772656">
          <w:rPr>
            <w:rStyle w:val="Hyperlink"/>
            <w:rFonts w:cs="FrankRuehl" w:hint="cs"/>
            <w:vanish/>
            <w:szCs w:val="20"/>
            <w:shd w:val="clear" w:color="auto" w:fill="FFFF99"/>
            <w:rtl/>
          </w:rPr>
          <w:t>קובץ המנשרים מס' 258</w:t>
        </w:r>
      </w:hyperlink>
      <w:r w:rsidRPr="00772656">
        <w:rPr>
          <w:rStyle w:val="big-number"/>
          <w:rFonts w:cs="FrankRuehl" w:hint="cs"/>
          <w:vanish/>
          <w:sz w:val="20"/>
          <w:szCs w:val="20"/>
          <w:shd w:val="clear" w:color="auto" w:fill="FFFF99"/>
          <w:rtl/>
        </w:rPr>
        <w:t xml:space="preserve"> מחודש נובמבר 2021 עמ' 11574</w:t>
      </w:r>
    </w:p>
    <w:p w14:paraId="2E60DA18" w14:textId="77777777" w:rsidR="001A2FB4" w:rsidRPr="00772656" w:rsidRDefault="001A2FB4" w:rsidP="0014277D">
      <w:pPr>
        <w:pStyle w:val="P00"/>
        <w:spacing w:before="0"/>
        <w:ind w:left="0" w:right="1134"/>
        <w:rPr>
          <w:rStyle w:val="big-number"/>
          <w:rFonts w:cs="FrankRuehl"/>
          <w:vanish/>
          <w:sz w:val="20"/>
          <w:szCs w:val="20"/>
          <w:shd w:val="clear" w:color="auto" w:fill="FFFF99"/>
          <w:rtl/>
        </w:rPr>
      </w:pPr>
      <w:r w:rsidRPr="00772656">
        <w:rPr>
          <w:rStyle w:val="big-number"/>
          <w:rFonts w:cs="FrankRuehl" w:hint="cs"/>
          <w:b/>
          <w:bCs/>
          <w:vanish/>
          <w:sz w:val="20"/>
          <w:szCs w:val="20"/>
          <w:shd w:val="clear" w:color="auto" w:fill="FFFF99"/>
          <w:rtl/>
        </w:rPr>
        <w:t>הוראת שעה (תיקון)</w:t>
      </w:r>
      <w:r w:rsidR="00772656" w:rsidRPr="00772656">
        <w:rPr>
          <w:rStyle w:val="big-number"/>
          <w:rFonts w:cs="FrankRuehl" w:hint="cs"/>
          <w:b/>
          <w:bCs/>
          <w:vanish/>
          <w:sz w:val="20"/>
          <w:szCs w:val="20"/>
          <w:shd w:val="clear" w:color="auto" w:fill="FFFF99"/>
          <w:rtl/>
        </w:rPr>
        <w:t xml:space="preserve"> (מס' 2130)</w:t>
      </w:r>
      <w:r w:rsidRPr="00772656">
        <w:rPr>
          <w:rStyle w:val="big-number"/>
          <w:rFonts w:cs="FrankRuehl" w:hint="cs"/>
          <w:b/>
          <w:bCs/>
          <w:vanish/>
          <w:sz w:val="20"/>
          <w:szCs w:val="20"/>
          <w:shd w:val="clear" w:color="auto" w:fill="FFFF99"/>
          <w:rtl/>
        </w:rPr>
        <w:t xml:space="preserve"> תשפ"ב-2022</w:t>
      </w:r>
    </w:p>
    <w:p w14:paraId="549B9B0A" w14:textId="77777777" w:rsidR="00772656" w:rsidRPr="00772656" w:rsidRDefault="00772656" w:rsidP="0014277D">
      <w:pPr>
        <w:pStyle w:val="P00"/>
        <w:spacing w:before="0"/>
        <w:ind w:left="0" w:right="1134"/>
        <w:rPr>
          <w:rStyle w:val="big-number"/>
          <w:rFonts w:cs="FrankRuehl"/>
          <w:vanish/>
          <w:sz w:val="20"/>
          <w:szCs w:val="20"/>
          <w:shd w:val="clear" w:color="auto" w:fill="FFFF99"/>
          <w:rtl/>
        </w:rPr>
      </w:pPr>
      <w:hyperlink r:id="rId8" w:history="1">
        <w:r w:rsidRPr="00772656">
          <w:rPr>
            <w:rStyle w:val="Hyperlink"/>
            <w:rFonts w:cs="FrankRuehl" w:hint="cs"/>
            <w:vanish/>
            <w:szCs w:val="20"/>
            <w:shd w:val="clear" w:color="auto" w:fill="FFFF99"/>
            <w:rtl/>
          </w:rPr>
          <w:t>קובץ המנשרים מס' 263</w:t>
        </w:r>
      </w:hyperlink>
      <w:r w:rsidRPr="00772656">
        <w:rPr>
          <w:rStyle w:val="big-number"/>
          <w:rFonts w:cs="FrankRuehl" w:hint="cs"/>
          <w:vanish/>
          <w:sz w:val="20"/>
          <w:szCs w:val="20"/>
          <w:shd w:val="clear" w:color="auto" w:fill="FFFF99"/>
          <w:rtl/>
        </w:rPr>
        <w:t xml:space="preserve"> מחודש אוקטובר 2022 עמ' 12327</w:t>
      </w:r>
    </w:p>
    <w:p w14:paraId="7097C40B" w14:textId="77777777" w:rsidR="0014277D" w:rsidRPr="0014277D" w:rsidRDefault="0014277D" w:rsidP="0014277D">
      <w:pPr>
        <w:pStyle w:val="P00"/>
        <w:ind w:left="0" w:right="1134"/>
        <w:rPr>
          <w:rStyle w:val="big-number"/>
          <w:rFonts w:cs="FrankRuehl"/>
          <w:sz w:val="2"/>
          <w:szCs w:val="2"/>
          <w:rtl/>
        </w:rPr>
      </w:pPr>
      <w:r w:rsidRPr="00772656">
        <w:rPr>
          <w:rStyle w:val="big-number"/>
          <w:rFonts w:cs="FrankRuehl" w:hint="cs"/>
          <w:vanish/>
          <w:sz w:val="22"/>
          <w:szCs w:val="22"/>
          <w:shd w:val="clear" w:color="auto" w:fill="FFFF99"/>
          <w:rtl/>
        </w:rPr>
        <w:t>3</w:t>
      </w:r>
      <w:r w:rsidRPr="00772656">
        <w:rPr>
          <w:rStyle w:val="big-number"/>
          <w:rFonts w:cs="FrankRuehl"/>
          <w:vanish/>
          <w:sz w:val="22"/>
          <w:szCs w:val="22"/>
          <w:shd w:val="clear" w:color="auto" w:fill="FFFF99"/>
          <w:rtl/>
        </w:rPr>
        <w:t>.</w:t>
      </w:r>
      <w:r w:rsidRPr="00772656">
        <w:rPr>
          <w:rStyle w:val="big-number"/>
          <w:rFonts w:cs="FrankRuehl"/>
          <w:vanish/>
          <w:sz w:val="22"/>
          <w:szCs w:val="22"/>
          <w:shd w:val="clear" w:color="auto" w:fill="FFFF99"/>
          <w:rtl/>
        </w:rPr>
        <w:tab/>
      </w:r>
      <w:r w:rsidRPr="00772656">
        <w:rPr>
          <w:rStyle w:val="big-number"/>
          <w:rFonts w:cs="FrankRuehl" w:hint="cs"/>
          <w:vanish/>
          <w:sz w:val="22"/>
          <w:szCs w:val="22"/>
          <w:shd w:val="clear" w:color="auto" w:fill="FFFF99"/>
          <w:rtl/>
        </w:rPr>
        <w:t xml:space="preserve">תפס אדם מקרקעין שלא כדין, רשאי המחזיק בהם כדין, להוציאו מן המקרקעין ולסלק כל דבר שיש בו משום הפרעה לשימוש בהם, תוך </w:t>
      </w:r>
      <w:r w:rsidRPr="00772656">
        <w:rPr>
          <w:rStyle w:val="big-number"/>
          <w:rFonts w:cs="FrankRuehl" w:hint="cs"/>
          <w:strike/>
          <w:vanish/>
          <w:sz w:val="22"/>
          <w:szCs w:val="22"/>
          <w:shd w:val="clear" w:color="auto" w:fill="FFFF99"/>
          <w:rtl/>
        </w:rPr>
        <w:t>שלושים</w:t>
      </w:r>
      <w:r w:rsidRPr="00772656">
        <w:rPr>
          <w:rStyle w:val="big-number"/>
          <w:rFonts w:cs="FrankRuehl" w:hint="cs"/>
          <w:vanish/>
          <w:sz w:val="22"/>
          <w:szCs w:val="22"/>
          <w:shd w:val="clear" w:color="auto" w:fill="FFFF99"/>
          <w:rtl/>
        </w:rPr>
        <w:t xml:space="preserve"> </w:t>
      </w:r>
      <w:r w:rsidRPr="00772656">
        <w:rPr>
          <w:rStyle w:val="big-number"/>
          <w:rFonts w:cs="FrankRuehl" w:hint="cs"/>
          <w:vanish/>
          <w:sz w:val="22"/>
          <w:szCs w:val="22"/>
          <w:u w:val="single"/>
          <w:shd w:val="clear" w:color="auto" w:fill="FFFF99"/>
          <w:rtl/>
        </w:rPr>
        <w:t>תשעים</w:t>
      </w:r>
      <w:r w:rsidRPr="00772656">
        <w:rPr>
          <w:rStyle w:val="big-number"/>
          <w:rFonts w:cs="FrankRuehl" w:hint="cs"/>
          <w:vanish/>
          <w:sz w:val="22"/>
          <w:szCs w:val="22"/>
          <w:shd w:val="clear" w:color="auto" w:fill="FFFF99"/>
          <w:rtl/>
        </w:rPr>
        <w:t xml:space="preserve"> ימים מיום התפיסה; לשם כך יהיה רשאי להשתמש בכוח במידה סבירה.</w:t>
      </w:r>
      <w:bookmarkEnd w:id="3"/>
    </w:p>
    <w:p w14:paraId="0948CC0A" w14:textId="77777777" w:rsidR="0012073C" w:rsidRDefault="0012073C" w:rsidP="00260407">
      <w:pPr>
        <w:pStyle w:val="P00"/>
        <w:spacing w:before="72"/>
        <w:ind w:left="0" w:right="1134"/>
        <w:rPr>
          <w:rStyle w:val="default"/>
          <w:rFonts w:cs="FrankRuehl" w:hint="cs"/>
          <w:rtl/>
        </w:rPr>
      </w:pPr>
      <w:bookmarkStart w:id="4" w:name="Seif4"/>
      <w:bookmarkEnd w:id="4"/>
      <w:r>
        <w:rPr>
          <w:rFonts w:cs="Miriam"/>
          <w:lang w:val="he-IL"/>
        </w:rPr>
        <w:pict w14:anchorId="55C5B328">
          <v:rect id="_x0000_s2264" style="position:absolute;left:0;text-align:left;margin-left:464.35pt;margin-top:7.1pt;width:75.05pt;height:10pt;z-index:251657216" o:allowincell="f" filled="f" stroked="f" strokecolor="lime" strokeweight=".25pt">
            <v:textbox style="mso-next-textbox:#_x0000_s2264" inset="0,0,0,0">
              <w:txbxContent>
                <w:p w14:paraId="52532942" w14:textId="77777777" w:rsidR="00505719" w:rsidRDefault="00260407" w:rsidP="00D5690D">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260407">
        <w:rPr>
          <w:rStyle w:val="default"/>
          <w:rFonts w:cs="FrankRuehl" w:hint="cs"/>
          <w:rtl/>
        </w:rPr>
        <w:t>(א)</w:t>
      </w:r>
      <w:r w:rsidR="00260407">
        <w:rPr>
          <w:rStyle w:val="default"/>
          <w:rFonts w:cs="FrankRuehl" w:hint="cs"/>
          <w:rtl/>
        </w:rPr>
        <w:tab/>
        <w:t>על אף האמור בצו זה, המחזיק כדין במקרקעין פרטיים, לא יפעל כאמור בסעיף 3 לצו זה, אלא אם התקיימו התנאים הבאים:</w:t>
      </w:r>
    </w:p>
    <w:p w14:paraId="48C860CB" w14:textId="77777777" w:rsidR="00260407" w:rsidRDefault="00260407" w:rsidP="002604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מפקד משטרה אישר מראש ביצוע פעולה כאמור, בין בליווי משטרתי ובין שלא;</w:t>
      </w:r>
    </w:p>
    <w:p w14:paraId="4A361853" w14:textId="77777777" w:rsidR="00260407" w:rsidRDefault="00260407" w:rsidP="002604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מפקד צבאי אישר מראש כי אין בסילוק הפלישה כדי לפגוע פגיעה ממשית בבטחון האזור, בסדר הציבורי או בחיי אדם.</w:t>
      </w:r>
    </w:p>
    <w:p w14:paraId="184FF40F" w14:textId="77777777" w:rsidR="00260407" w:rsidRDefault="00260407" w:rsidP="002604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מפקד צבאי כי יש בסילוק הפלישה כדי לפגוע פגיעה ממשית בבטחון האזור, בסדר הציבורי או בחיי אדם, לא יסרה ליתן אישור כאמור בסעיף קטן (א)(2), אלא לאחר התייעצות עם היועץ המשפטי או נציגו.</w:t>
      </w:r>
    </w:p>
    <w:p w14:paraId="4E529700" w14:textId="77777777" w:rsidR="00AE705E" w:rsidRDefault="00AE705E" w:rsidP="00260407">
      <w:pPr>
        <w:pStyle w:val="P00"/>
        <w:spacing w:before="72"/>
        <w:ind w:left="0" w:right="1134"/>
        <w:rPr>
          <w:rStyle w:val="default"/>
          <w:rFonts w:cs="FrankRuehl" w:hint="cs"/>
          <w:rtl/>
        </w:rPr>
      </w:pPr>
      <w:bookmarkStart w:id="5" w:name="Seif5"/>
      <w:bookmarkEnd w:id="5"/>
      <w:r>
        <w:rPr>
          <w:rFonts w:cs="Miriam"/>
          <w:lang w:val="he-IL"/>
        </w:rPr>
        <w:pict w14:anchorId="1C76E4D8">
          <v:rect id="_x0000_s2290" style="position:absolute;left:0;text-align:left;margin-left:464.35pt;margin-top:7.1pt;width:75.05pt;height:12.1pt;z-index:251658240" o:allowincell="f" filled="f" stroked="f" strokecolor="lime" strokeweight=".25pt">
            <v:textbox style="mso-next-textbox:#_x0000_s2290" inset="0,0,0,0">
              <w:txbxContent>
                <w:p w14:paraId="755FD750" w14:textId="77777777" w:rsidR="00505719" w:rsidRDefault="00260407" w:rsidP="00AE705E">
                  <w:pPr>
                    <w:spacing w:line="160" w:lineRule="exact"/>
                    <w:rPr>
                      <w:rFonts w:cs="Miriam" w:hint="cs"/>
                      <w:noProof/>
                      <w:sz w:val="18"/>
                      <w:szCs w:val="18"/>
                      <w:rtl/>
                    </w:rPr>
                  </w:pPr>
                  <w:r>
                    <w:rPr>
                      <w:rFonts w:cs="Miriam" w:hint="cs"/>
                      <w:sz w:val="18"/>
                      <w:szCs w:val="18"/>
                      <w:rtl/>
                    </w:rPr>
                    <w:t>החזרת גזלה</w:t>
                  </w:r>
                </w:p>
              </w:txbxContent>
            </v:textbox>
            <w10:anchorlock/>
          </v:rect>
        </w:pict>
      </w:r>
      <w:r w:rsidR="009165E3">
        <w:rPr>
          <w:rStyle w:val="big-number"/>
          <w:rFonts w:cs="Miriam" w:hint="cs"/>
          <w:rtl/>
        </w:rPr>
        <w:t>5</w:t>
      </w:r>
      <w:r>
        <w:rPr>
          <w:rStyle w:val="big-number"/>
          <w:rFonts w:cs="FrankRuehl"/>
          <w:sz w:val="26"/>
          <w:szCs w:val="26"/>
          <w:rtl/>
        </w:rPr>
        <w:t>.</w:t>
      </w:r>
      <w:r>
        <w:rPr>
          <w:rStyle w:val="big-number"/>
          <w:rFonts w:cs="FrankRuehl"/>
          <w:sz w:val="26"/>
          <w:szCs w:val="26"/>
          <w:rtl/>
        </w:rPr>
        <w:tab/>
      </w:r>
      <w:r w:rsidR="00260407">
        <w:rPr>
          <w:rStyle w:val="default"/>
          <w:rFonts w:cs="FrankRuehl" w:hint="cs"/>
          <w:rtl/>
        </w:rPr>
        <w:t>מי שמוציא מקרקעין מידי מחזיק, שלא כאמור בסעיפים 3 ו-4 לצו זה, חייב להחזירם למחזיק</w:t>
      </w:r>
      <w:r w:rsidR="009165E3">
        <w:rPr>
          <w:rStyle w:val="default"/>
          <w:rFonts w:cs="FrankRuehl" w:hint="cs"/>
          <w:rtl/>
        </w:rPr>
        <w:t>.</w:t>
      </w:r>
    </w:p>
    <w:p w14:paraId="5177B3A4" w14:textId="77777777" w:rsidR="00AE705E" w:rsidRDefault="00AE705E" w:rsidP="00260407">
      <w:pPr>
        <w:pStyle w:val="P00"/>
        <w:spacing w:before="72"/>
        <w:ind w:left="0" w:right="1134"/>
        <w:rPr>
          <w:rStyle w:val="default"/>
          <w:rFonts w:cs="FrankRuehl" w:hint="cs"/>
          <w:rtl/>
        </w:rPr>
      </w:pPr>
      <w:bookmarkStart w:id="6" w:name="Seif6"/>
      <w:bookmarkEnd w:id="6"/>
      <w:r>
        <w:rPr>
          <w:rFonts w:cs="Miriam"/>
          <w:lang w:val="he-IL"/>
        </w:rPr>
        <w:lastRenderedPageBreak/>
        <w:pict w14:anchorId="1835E7BF">
          <v:rect id="_x0000_s2291" style="position:absolute;left:0;text-align:left;margin-left:464.35pt;margin-top:7.1pt;width:75.05pt;height:15.95pt;z-index:251659264" o:allowincell="f" filled="f" stroked="f" strokecolor="lime" strokeweight=".25pt">
            <v:textbox style="mso-next-textbox:#_x0000_s2291" inset="0,0,0,0">
              <w:txbxContent>
                <w:p w14:paraId="7CCD6DC6" w14:textId="77777777" w:rsidR="00505719" w:rsidRDefault="00260407" w:rsidP="00AE705E">
                  <w:pPr>
                    <w:spacing w:line="160" w:lineRule="exact"/>
                    <w:rPr>
                      <w:rFonts w:cs="Miriam" w:hint="cs"/>
                      <w:noProof/>
                      <w:sz w:val="18"/>
                      <w:szCs w:val="18"/>
                      <w:rtl/>
                    </w:rPr>
                  </w:pPr>
                  <w:r>
                    <w:rPr>
                      <w:rFonts w:cs="Miriam" w:hint="cs"/>
                      <w:sz w:val="18"/>
                      <w:szCs w:val="18"/>
                      <w:rtl/>
                    </w:rPr>
                    <w:t>שמירת תרופות</w:t>
                  </w:r>
                </w:p>
              </w:txbxContent>
            </v:textbox>
            <w10:anchorlock/>
          </v:rect>
        </w:pict>
      </w:r>
      <w:r w:rsidR="009165E3">
        <w:rPr>
          <w:rStyle w:val="big-number"/>
          <w:rFonts w:cs="Miriam" w:hint="cs"/>
          <w:rtl/>
        </w:rPr>
        <w:t>6</w:t>
      </w:r>
      <w:r>
        <w:rPr>
          <w:rStyle w:val="big-number"/>
          <w:rFonts w:cs="FrankRuehl"/>
          <w:sz w:val="26"/>
          <w:szCs w:val="26"/>
          <w:rtl/>
        </w:rPr>
        <w:t>.</w:t>
      </w:r>
      <w:r>
        <w:rPr>
          <w:rStyle w:val="big-number"/>
          <w:rFonts w:cs="FrankRuehl"/>
          <w:sz w:val="26"/>
          <w:szCs w:val="26"/>
          <w:rtl/>
        </w:rPr>
        <w:tab/>
      </w:r>
      <w:r w:rsidR="00260407">
        <w:rPr>
          <w:rStyle w:val="default"/>
          <w:rFonts w:cs="FrankRuehl" w:hint="cs"/>
          <w:rtl/>
        </w:rPr>
        <w:t>אין בהוראות צו זה כדי לגרוע מזכות לפיצויים או מכל תרופה אחרת או סעד אחר או סמכות אחרת על פי כל דין או תחיקת הבטחון</w:t>
      </w:r>
      <w:r w:rsidR="009165E3">
        <w:rPr>
          <w:rStyle w:val="default"/>
          <w:rFonts w:cs="FrankRuehl" w:hint="cs"/>
          <w:rtl/>
        </w:rPr>
        <w:t>.</w:t>
      </w:r>
    </w:p>
    <w:p w14:paraId="78336FD8" w14:textId="77777777" w:rsidR="00AE705E" w:rsidRDefault="00AE705E" w:rsidP="00260407">
      <w:pPr>
        <w:pStyle w:val="P00"/>
        <w:spacing w:before="72"/>
        <w:ind w:left="0" w:right="1134"/>
        <w:rPr>
          <w:rStyle w:val="default"/>
          <w:rFonts w:cs="FrankRuehl" w:hint="cs"/>
          <w:rtl/>
        </w:rPr>
      </w:pPr>
      <w:bookmarkStart w:id="7" w:name="Seif7"/>
      <w:bookmarkEnd w:id="7"/>
      <w:r>
        <w:rPr>
          <w:rFonts w:cs="Miriam"/>
          <w:lang w:val="he-IL"/>
        </w:rPr>
        <w:pict w14:anchorId="6708437B">
          <v:rect id="_x0000_s2292" style="position:absolute;left:0;text-align:left;margin-left:464.35pt;margin-top:7.1pt;width:75.05pt;height:9.6pt;z-index:251660288" o:allowincell="f" filled="f" stroked="f" strokecolor="lime" strokeweight=".25pt">
            <v:textbox style="mso-next-textbox:#_x0000_s2292" inset="0,0,0,0">
              <w:txbxContent>
                <w:p w14:paraId="46D2D2A3" w14:textId="77777777" w:rsidR="00505719" w:rsidRDefault="00260407" w:rsidP="00AE705E">
                  <w:pPr>
                    <w:spacing w:line="160" w:lineRule="exact"/>
                    <w:rPr>
                      <w:rFonts w:cs="Miriam" w:hint="cs"/>
                      <w:noProof/>
                      <w:sz w:val="18"/>
                      <w:szCs w:val="18"/>
                      <w:rtl/>
                    </w:rPr>
                  </w:pPr>
                  <w:r>
                    <w:rPr>
                      <w:rFonts w:cs="Miriam" w:hint="cs"/>
                      <w:sz w:val="18"/>
                      <w:szCs w:val="18"/>
                      <w:rtl/>
                    </w:rPr>
                    <w:t>תחילת תוקף</w:t>
                  </w:r>
                </w:p>
              </w:txbxContent>
            </v:textbox>
            <w10:anchorlock/>
          </v:rect>
        </w:pict>
      </w:r>
      <w:r w:rsidR="009165E3">
        <w:rPr>
          <w:rStyle w:val="big-number"/>
          <w:rFonts w:cs="Miriam" w:hint="cs"/>
          <w:rtl/>
        </w:rPr>
        <w:t>7</w:t>
      </w:r>
      <w:r>
        <w:rPr>
          <w:rStyle w:val="big-number"/>
          <w:rFonts w:cs="FrankRuehl"/>
          <w:sz w:val="26"/>
          <w:szCs w:val="26"/>
          <w:rtl/>
        </w:rPr>
        <w:t>.</w:t>
      </w:r>
      <w:r>
        <w:rPr>
          <w:rStyle w:val="big-number"/>
          <w:rFonts w:cs="FrankRuehl"/>
          <w:sz w:val="26"/>
          <w:szCs w:val="26"/>
          <w:rtl/>
        </w:rPr>
        <w:tab/>
      </w:r>
      <w:r w:rsidR="00260407">
        <w:rPr>
          <w:rStyle w:val="default"/>
          <w:rFonts w:cs="FrankRuehl" w:hint="cs"/>
          <w:rtl/>
        </w:rPr>
        <w:t>תחילת תוקפו של צו זה ביום חתימתו</w:t>
      </w:r>
      <w:r w:rsidR="009165E3">
        <w:rPr>
          <w:rStyle w:val="default"/>
          <w:rFonts w:cs="FrankRuehl" w:hint="cs"/>
          <w:rtl/>
        </w:rPr>
        <w:t>.</w:t>
      </w:r>
    </w:p>
    <w:p w14:paraId="6856A66E" w14:textId="77777777" w:rsidR="00AE705E" w:rsidRDefault="00AE705E" w:rsidP="00260407">
      <w:pPr>
        <w:pStyle w:val="P00"/>
        <w:spacing w:before="72"/>
        <w:ind w:left="0" w:right="1134"/>
        <w:rPr>
          <w:rStyle w:val="default"/>
          <w:rFonts w:cs="FrankRuehl" w:hint="cs"/>
          <w:rtl/>
        </w:rPr>
      </w:pPr>
      <w:bookmarkStart w:id="8" w:name="Seif8"/>
      <w:bookmarkEnd w:id="8"/>
      <w:r>
        <w:rPr>
          <w:rFonts w:cs="Miriam"/>
          <w:lang w:val="he-IL"/>
        </w:rPr>
        <w:pict w14:anchorId="4311AF42">
          <v:rect id="_x0000_s2293" style="position:absolute;left:0;text-align:left;margin-left:464.35pt;margin-top:7.1pt;width:75.05pt;height:10.5pt;z-index:251661312" o:allowincell="f" filled="f" stroked="f" strokecolor="lime" strokeweight=".25pt">
            <v:textbox style="mso-next-textbox:#_x0000_s2293" inset="0,0,0,0">
              <w:txbxContent>
                <w:p w14:paraId="6D1C6A1F" w14:textId="77777777" w:rsidR="00505719" w:rsidRDefault="00260407" w:rsidP="00AE705E">
                  <w:pPr>
                    <w:spacing w:line="160" w:lineRule="exact"/>
                    <w:rPr>
                      <w:rFonts w:cs="Miriam" w:hint="cs"/>
                      <w:noProof/>
                      <w:sz w:val="18"/>
                      <w:szCs w:val="18"/>
                      <w:rtl/>
                    </w:rPr>
                  </w:pPr>
                  <w:r>
                    <w:rPr>
                      <w:rFonts w:cs="Miriam" w:hint="cs"/>
                      <w:sz w:val="18"/>
                      <w:szCs w:val="18"/>
                      <w:rtl/>
                    </w:rPr>
                    <w:t>שם</w:t>
                  </w:r>
                </w:p>
              </w:txbxContent>
            </v:textbox>
            <w10:anchorlock/>
          </v:rect>
        </w:pict>
      </w:r>
      <w:r w:rsidR="009165E3">
        <w:rPr>
          <w:rStyle w:val="big-number"/>
          <w:rFonts w:cs="Miriam" w:hint="cs"/>
          <w:rtl/>
        </w:rPr>
        <w:t>8</w:t>
      </w:r>
      <w:r>
        <w:rPr>
          <w:rStyle w:val="big-number"/>
          <w:rFonts w:cs="FrankRuehl"/>
          <w:sz w:val="26"/>
          <w:szCs w:val="26"/>
          <w:rtl/>
        </w:rPr>
        <w:t>.</w:t>
      </w:r>
      <w:r>
        <w:rPr>
          <w:rStyle w:val="big-number"/>
          <w:rFonts w:cs="FrankRuehl"/>
          <w:sz w:val="26"/>
          <w:szCs w:val="26"/>
          <w:rtl/>
        </w:rPr>
        <w:tab/>
      </w:r>
      <w:r w:rsidR="00260407">
        <w:rPr>
          <w:rStyle w:val="default"/>
          <w:rFonts w:cs="FrankRuehl" w:hint="cs"/>
          <w:rtl/>
        </w:rPr>
        <w:t>צו זה ייקרא: "צו בדבר מקרקעין (סילוק פולשים) (יהודה והשומרון) (מס' 1472), התש"ס-1999.</w:t>
      </w:r>
    </w:p>
    <w:p w14:paraId="5F3BB8A1" w14:textId="77777777" w:rsidR="0012073C" w:rsidRDefault="0012073C">
      <w:pPr>
        <w:pStyle w:val="P00"/>
        <w:spacing w:before="72"/>
        <w:ind w:left="0" w:right="1134"/>
        <w:rPr>
          <w:rStyle w:val="default"/>
          <w:rFonts w:cs="FrankRuehl" w:hint="cs"/>
          <w:rtl/>
        </w:rPr>
      </w:pPr>
    </w:p>
    <w:p w14:paraId="1126DD32" w14:textId="77777777" w:rsidR="0012073C" w:rsidRDefault="0012073C">
      <w:pPr>
        <w:pStyle w:val="P00"/>
        <w:spacing w:before="72"/>
        <w:ind w:left="0" w:right="1134"/>
        <w:rPr>
          <w:rStyle w:val="default"/>
          <w:rFonts w:cs="FrankRuehl" w:hint="cs"/>
          <w:rtl/>
        </w:rPr>
      </w:pPr>
    </w:p>
    <w:p w14:paraId="1B007F70" w14:textId="77777777" w:rsidR="0012073C" w:rsidRDefault="00260407" w:rsidP="0026040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י"ט בטבת התש"ס</w:t>
      </w:r>
      <w:r w:rsidR="0012073C">
        <w:rPr>
          <w:rStyle w:val="default"/>
          <w:rFonts w:cs="FrankRuehl" w:hint="cs"/>
          <w:rtl/>
        </w:rPr>
        <w:t xml:space="preserve"> (</w:t>
      </w:r>
      <w:r>
        <w:rPr>
          <w:rStyle w:val="default"/>
          <w:rFonts w:cs="FrankRuehl" w:hint="cs"/>
          <w:rtl/>
        </w:rPr>
        <w:t>28 בדצמבר 1999</w:t>
      </w:r>
      <w:r w:rsidR="0012073C">
        <w:rPr>
          <w:rStyle w:val="default"/>
          <w:rFonts w:cs="FrankRuehl" w:hint="cs"/>
          <w:rtl/>
        </w:rPr>
        <w:t>)</w:t>
      </w:r>
      <w:r w:rsidR="0012073C">
        <w:rPr>
          <w:rStyle w:val="default"/>
          <w:rFonts w:cs="FrankRuehl" w:hint="cs"/>
          <w:rtl/>
        </w:rPr>
        <w:tab/>
      </w:r>
      <w:r>
        <w:rPr>
          <w:rFonts w:cs="FrankRuehl" w:hint="cs"/>
          <w:rtl/>
        </w:rPr>
        <w:t>משה יעלון</w:t>
      </w:r>
      <w:r w:rsidR="0012073C">
        <w:rPr>
          <w:rFonts w:cs="FrankRuehl" w:hint="cs"/>
          <w:rtl/>
        </w:rPr>
        <w:t>, אלוף</w:t>
      </w:r>
    </w:p>
    <w:p w14:paraId="7D25AEF8" w14:textId="77777777" w:rsidR="0012073C" w:rsidRDefault="008D2E33" w:rsidP="007F58C4">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12073C">
        <w:rPr>
          <w:rFonts w:cs="FrankRuehl" w:hint="cs"/>
          <w:sz w:val="22"/>
          <w:szCs w:val="22"/>
          <w:rtl/>
        </w:rPr>
        <w:t xml:space="preserve">מפקד </w:t>
      </w:r>
      <w:r w:rsidR="00A501D8">
        <w:rPr>
          <w:rFonts w:cs="FrankRuehl" w:hint="cs"/>
          <w:sz w:val="22"/>
          <w:szCs w:val="22"/>
          <w:rtl/>
        </w:rPr>
        <w:t xml:space="preserve">כוחות צה"ל </w:t>
      </w:r>
      <w:r w:rsidR="00A501D8">
        <w:rPr>
          <w:rFonts w:cs="FrankRuehl"/>
          <w:sz w:val="22"/>
          <w:szCs w:val="22"/>
          <w:rtl/>
        </w:rPr>
        <w:br/>
      </w:r>
      <w:r w:rsidR="00A501D8">
        <w:rPr>
          <w:rFonts w:cs="FrankRuehl" w:hint="cs"/>
          <w:sz w:val="22"/>
          <w:szCs w:val="22"/>
          <w:rtl/>
        </w:rPr>
        <w:tab/>
        <w:t>ב</w:t>
      </w:r>
      <w:r w:rsidR="0012073C">
        <w:rPr>
          <w:rFonts w:cs="FrankRuehl" w:hint="cs"/>
          <w:sz w:val="22"/>
          <w:szCs w:val="22"/>
          <w:rtl/>
        </w:rPr>
        <w:t xml:space="preserve">אזור </w:t>
      </w:r>
      <w:r w:rsidR="007F58C4">
        <w:rPr>
          <w:rFonts w:cs="FrankRuehl" w:hint="cs"/>
          <w:sz w:val="22"/>
          <w:szCs w:val="22"/>
          <w:rtl/>
        </w:rPr>
        <w:t>יהודה והשומרון</w:t>
      </w:r>
    </w:p>
    <w:p w14:paraId="29B664A5" w14:textId="77777777" w:rsidR="00485356" w:rsidRDefault="00485356">
      <w:pPr>
        <w:pStyle w:val="sig-0"/>
        <w:tabs>
          <w:tab w:val="clear" w:pos="4820"/>
          <w:tab w:val="center" w:pos="5670"/>
        </w:tabs>
        <w:ind w:left="0" w:right="1134"/>
        <w:rPr>
          <w:rFonts w:cs="FrankRuehl" w:hint="cs"/>
          <w:sz w:val="26"/>
          <w:rtl/>
        </w:rPr>
      </w:pPr>
    </w:p>
    <w:p w14:paraId="553FCDDB" w14:textId="77777777" w:rsidR="00ED6467" w:rsidRDefault="00ED6467">
      <w:pPr>
        <w:pStyle w:val="sig-0"/>
        <w:tabs>
          <w:tab w:val="clear" w:pos="4820"/>
          <w:tab w:val="center" w:pos="5670"/>
        </w:tabs>
        <w:ind w:left="0" w:right="1134"/>
        <w:rPr>
          <w:rFonts w:cs="FrankRuehl" w:hint="cs"/>
          <w:sz w:val="26"/>
          <w:rtl/>
        </w:rPr>
      </w:pPr>
    </w:p>
    <w:p w14:paraId="0BC92214" w14:textId="77777777" w:rsidR="00E97960" w:rsidRDefault="00E97960">
      <w:pPr>
        <w:pStyle w:val="sig-0"/>
        <w:ind w:left="0" w:right="1134"/>
        <w:rPr>
          <w:rFonts w:cs="FrankRuehl"/>
          <w:sz w:val="26"/>
          <w:rtl/>
        </w:rPr>
      </w:pPr>
    </w:p>
    <w:p w14:paraId="3E2D12BC" w14:textId="77777777" w:rsidR="00E97960" w:rsidRDefault="00E97960">
      <w:pPr>
        <w:pStyle w:val="sig-0"/>
        <w:ind w:left="0" w:right="1134"/>
        <w:rPr>
          <w:rFonts w:cs="FrankRuehl"/>
          <w:sz w:val="26"/>
          <w:rtl/>
        </w:rPr>
      </w:pPr>
    </w:p>
    <w:p w14:paraId="62349C59" w14:textId="77777777" w:rsidR="00E97960" w:rsidRDefault="00E97960" w:rsidP="00E97960">
      <w:pPr>
        <w:pStyle w:val="sig-0"/>
        <w:ind w:left="0" w:right="1134"/>
        <w:jc w:val="center"/>
        <w:rPr>
          <w:rFonts w:cs="David"/>
          <w:color w:val="0000FF"/>
          <w:sz w:val="26"/>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175EEB4F" w14:textId="77777777" w:rsidR="0012073C" w:rsidRPr="00E97960" w:rsidRDefault="0012073C" w:rsidP="00E97960">
      <w:pPr>
        <w:pStyle w:val="sig-0"/>
        <w:ind w:left="0" w:right="1134"/>
        <w:jc w:val="center"/>
        <w:rPr>
          <w:rFonts w:cs="David" w:hint="cs"/>
          <w:color w:val="0000FF"/>
          <w:sz w:val="26"/>
          <w:szCs w:val="24"/>
          <w:u w:val="single"/>
          <w:rtl/>
        </w:rPr>
      </w:pPr>
    </w:p>
    <w:sectPr w:rsidR="0012073C" w:rsidRPr="00E97960">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EE6A" w14:textId="77777777" w:rsidR="00C01F7D" w:rsidRDefault="00C01F7D">
      <w:r>
        <w:separator/>
      </w:r>
    </w:p>
  </w:endnote>
  <w:endnote w:type="continuationSeparator" w:id="0">
    <w:p w14:paraId="16787741" w14:textId="77777777" w:rsidR="00C01F7D" w:rsidRDefault="00C0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A9D7" w14:textId="77777777" w:rsidR="00505719" w:rsidRDefault="0050571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077F09" w14:textId="77777777" w:rsidR="00505719" w:rsidRDefault="0050571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A165B2" w14:textId="77777777" w:rsidR="00505719" w:rsidRDefault="0050571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7960">
      <w:rPr>
        <w:rFonts w:cs="TopType Jerushalmi"/>
        <w:noProof/>
        <w:color w:val="000000"/>
        <w:sz w:val="14"/>
        <w:szCs w:val="14"/>
      </w:rPr>
      <w:t>Y:\000000000000-law\yael\10-03-16\666_026.doc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BDFD" w14:textId="77777777" w:rsidR="00505719" w:rsidRDefault="0050571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5445">
      <w:rPr>
        <w:rFonts w:hAnsi="FrankRuehl" w:cs="FrankRuehl"/>
        <w:noProof/>
        <w:sz w:val="24"/>
        <w:szCs w:val="24"/>
        <w:rtl/>
      </w:rPr>
      <w:t>3</w:t>
    </w:r>
    <w:r>
      <w:rPr>
        <w:rFonts w:hAnsi="FrankRuehl" w:cs="FrankRuehl"/>
        <w:sz w:val="24"/>
        <w:szCs w:val="24"/>
        <w:rtl/>
      </w:rPr>
      <w:fldChar w:fldCharType="end"/>
    </w:r>
  </w:p>
  <w:p w14:paraId="7DF55E36" w14:textId="77777777" w:rsidR="00505719" w:rsidRDefault="0050571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2C2C83" w14:textId="77777777" w:rsidR="00505719" w:rsidRDefault="0050571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7960">
      <w:rPr>
        <w:rFonts w:cs="TopType Jerushalmi"/>
        <w:noProof/>
        <w:color w:val="000000"/>
        <w:sz w:val="14"/>
        <w:szCs w:val="14"/>
      </w:rPr>
      <w:t>Y:\000000000000-law\yael\10-03-16\666_026.doc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4E32" w14:textId="77777777" w:rsidR="00C01F7D" w:rsidRDefault="00C01F7D">
      <w:pPr>
        <w:pStyle w:val="a5"/>
        <w:rPr>
          <w:rFonts w:cs="David"/>
          <w:sz w:val="24"/>
          <w:szCs w:val="24"/>
        </w:rPr>
      </w:pPr>
      <w:r>
        <w:separator/>
      </w:r>
    </w:p>
  </w:footnote>
  <w:footnote w:type="continuationSeparator" w:id="0">
    <w:p w14:paraId="6231D3CC" w14:textId="77777777" w:rsidR="00C01F7D" w:rsidRDefault="00C01F7D">
      <w:r>
        <w:continuationSeparator/>
      </w:r>
    </w:p>
  </w:footnote>
  <w:footnote w:id="1">
    <w:p w14:paraId="269021DD" w14:textId="77777777" w:rsidR="00505719" w:rsidRDefault="00505719" w:rsidP="00485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485356">
          <w:rPr>
            <w:rStyle w:val="Hyperlink"/>
            <w:rFonts w:cs="FrankRuehl" w:hint="eastAsia"/>
            <w:rtl/>
          </w:rPr>
          <w:t>קובץ</w:t>
        </w:r>
        <w:r w:rsidRPr="00485356">
          <w:rPr>
            <w:rStyle w:val="Hyperlink"/>
            <w:rFonts w:cs="FrankRuehl"/>
            <w:rtl/>
          </w:rPr>
          <w:t xml:space="preserve"> המנשרים מס' </w:t>
        </w:r>
        <w:r w:rsidR="00485356" w:rsidRPr="00485356">
          <w:rPr>
            <w:rStyle w:val="Hyperlink"/>
            <w:rFonts w:cs="FrankRuehl" w:hint="cs"/>
            <w:rtl/>
          </w:rPr>
          <w:t>189</w:t>
        </w:r>
      </w:hyperlink>
      <w:r>
        <w:rPr>
          <w:rFonts w:cs="FrankRuehl" w:hint="cs"/>
          <w:rtl/>
        </w:rPr>
        <w:t xml:space="preserve"> </w:t>
      </w:r>
      <w:r w:rsidR="00485356">
        <w:rPr>
          <w:rFonts w:cs="FrankRuehl" w:hint="cs"/>
          <w:rtl/>
        </w:rPr>
        <w:t>משנת 2000</w:t>
      </w:r>
      <w:r>
        <w:rPr>
          <w:rFonts w:cs="FrankRuehl" w:hint="cs"/>
          <w:rtl/>
        </w:rPr>
        <w:t xml:space="preserve"> עמ' </w:t>
      </w:r>
      <w:r w:rsidR="00485356">
        <w:rPr>
          <w:rFonts w:cs="FrankRuehl" w:hint="cs"/>
          <w:rtl/>
        </w:rPr>
        <w:t>2699</w:t>
      </w:r>
      <w:r>
        <w:rPr>
          <w:rFonts w:cs="FrankRuehl" w:hint="cs"/>
          <w:rtl/>
        </w:rPr>
        <w:t>.</w:t>
      </w:r>
    </w:p>
    <w:p w14:paraId="026FEEE9" w14:textId="77777777" w:rsidR="00CF5445" w:rsidRDefault="00942FF1" w:rsidP="00CF54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054275">
          <w:rPr>
            <w:rStyle w:val="Hyperlink"/>
            <w:rFonts w:cs="FrankRuehl"/>
            <w:rtl/>
          </w:rPr>
          <w:t>קובץ המנשרים מס' 258</w:t>
        </w:r>
      </w:hyperlink>
      <w:r>
        <w:rPr>
          <w:rFonts w:cs="FrankRuehl"/>
          <w:rtl/>
        </w:rPr>
        <w:t xml:space="preserve"> מחודש נובמבר 2021 עמ' </w:t>
      </w:r>
      <w:r>
        <w:rPr>
          <w:rFonts w:cs="FrankRuehl" w:hint="cs"/>
          <w:rtl/>
        </w:rPr>
        <w:t>11574</w:t>
      </w:r>
      <w:r w:rsidR="0014277D">
        <w:rPr>
          <w:rFonts w:cs="FrankRuehl" w:hint="cs"/>
          <w:rtl/>
        </w:rPr>
        <w:t xml:space="preserve"> </w:t>
      </w:r>
      <w:r w:rsidR="0014277D">
        <w:rPr>
          <w:rFonts w:cs="FrankRuehl"/>
          <w:rtl/>
        </w:rPr>
        <w:t>–</w:t>
      </w:r>
      <w:r w:rsidR="0014277D">
        <w:rPr>
          <w:rFonts w:cs="FrankRuehl" w:hint="cs"/>
          <w:rtl/>
        </w:rPr>
        <w:t xml:space="preserve"> הוראת שעה</w:t>
      </w:r>
      <w:r w:rsidR="00772656">
        <w:rPr>
          <w:rFonts w:cs="FrankRuehl" w:hint="cs"/>
          <w:rtl/>
        </w:rPr>
        <w:t xml:space="preserve"> (מס' 2080)</w:t>
      </w:r>
      <w:r w:rsidR="0014277D">
        <w:rPr>
          <w:rFonts w:cs="FrankRuehl" w:hint="cs"/>
          <w:rtl/>
        </w:rPr>
        <w:t xml:space="preserve"> תשפ"ב-2021; תוקפה מיום 29.10.2021 עד יום 1.11.202</w:t>
      </w:r>
      <w:r w:rsidR="001A2FB4">
        <w:rPr>
          <w:rFonts w:cs="FrankRuehl" w:hint="cs"/>
          <w:rtl/>
        </w:rPr>
        <w:t>3</w:t>
      </w:r>
      <w:r w:rsidR="0014277D">
        <w:rPr>
          <w:rFonts w:cs="FrankRuehl" w:hint="cs"/>
          <w:rtl/>
        </w:rPr>
        <w:t>.</w:t>
      </w:r>
      <w:r w:rsidR="001A2FB4">
        <w:rPr>
          <w:rFonts w:cs="FrankRuehl" w:hint="cs"/>
          <w:rtl/>
        </w:rPr>
        <w:t xml:space="preserve"> </w:t>
      </w:r>
      <w:r w:rsidR="001A2FB4" w:rsidRPr="00CF5445">
        <w:rPr>
          <w:rFonts w:cs="FrankRuehl" w:hint="cs"/>
          <w:rtl/>
        </w:rPr>
        <w:t>תוקנה</w:t>
      </w:r>
      <w:r w:rsidR="00772656" w:rsidRPr="00CF5445">
        <w:rPr>
          <w:rFonts w:cs="FrankRuehl" w:hint="cs"/>
          <w:rtl/>
        </w:rPr>
        <w:t xml:space="preserve"> </w:t>
      </w:r>
      <w:hyperlink r:id="rId3" w:history="1">
        <w:r w:rsidR="00772656" w:rsidRPr="00CF5445">
          <w:rPr>
            <w:rStyle w:val="Hyperlink"/>
            <w:rFonts w:cs="FrankRuehl" w:hint="cs"/>
            <w:rtl/>
          </w:rPr>
          <w:t>קובץ המנשרים מס' 263</w:t>
        </w:r>
      </w:hyperlink>
      <w:r w:rsidR="00772656">
        <w:rPr>
          <w:rFonts w:cs="FrankRuehl" w:hint="cs"/>
          <w:rtl/>
        </w:rPr>
        <w:t xml:space="preserve"> מחודש אוקטובר 2022 עמ' 12327 –</w:t>
      </w:r>
      <w:r w:rsidR="001A2FB4">
        <w:rPr>
          <w:rFonts w:cs="FrankRuehl" w:hint="cs"/>
          <w:rtl/>
        </w:rPr>
        <w:t xml:space="preserve"> הוראת שעה (תיקון)</w:t>
      </w:r>
      <w:r w:rsidR="00772656">
        <w:rPr>
          <w:rFonts w:cs="FrankRuehl" w:hint="cs"/>
          <w:rtl/>
        </w:rPr>
        <w:t xml:space="preserve"> (מס' 2130)</w:t>
      </w:r>
      <w:r w:rsidR="001A2FB4">
        <w:rPr>
          <w:rFonts w:cs="FrankRuehl" w:hint="cs"/>
          <w:rtl/>
        </w:rPr>
        <w:t xml:space="preserve"> תשפ"ב-2022; תחילתו ביום 9.9.2022.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84F2" w14:textId="77777777" w:rsidR="00505719" w:rsidRDefault="0050571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2F8EE16"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D2A858"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3BDA" w14:textId="77777777" w:rsidR="00505719" w:rsidRDefault="00505719" w:rsidP="0048535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485356">
      <w:rPr>
        <w:rFonts w:hAnsi="FrankRuehl" w:cs="FrankRuehl" w:hint="cs"/>
        <w:color w:val="000000"/>
        <w:sz w:val="28"/>
        <w:szCs w:val="28"/>
        <w:rtl/>
      </w:rPr>
      <w:t>מקרקעין (סילוק פולשים)</w:t>
    </w:r>
    <w:r>
      <w:rPr>
        <w:rFonts w:hAnsi="FrankRuehl" w:cs="FrankRuehl" w:hint="cs"/>
        <w:color w:val="000000"/>
        <w:sz w:val="28"/>
        <w:szCs w:val="28"/>
        <w:rtl/>
      </w:rPr>
      <w:t xml:space="preserve"> (יהודה והשומרון) (מס' </w:t>
    </w:r>
    <w:r w:rsidR="00485356">
      <w:rPr>
        <w:rFonts w:hAnsi="FrankRuehl" w:cs="FrankRuehl" w:hint="cs"/>
        <w:color w:val="000000"/>
        <w:sz w:val="28"/>
        <w:szCs w:val="28"/>
        <w:rtl/>
      </w:rPr>
      <w:t>1472</w:t>
    </w:r>
    <w:r>
      <w:rPr>
        <w:rFonts w:hAnsi="FrankRuehl" w:cs="FrankRuehl" w:hint="cs"/>
        <w:color w:val="000000"/>
        <w:sz w:val="28"/>
        <w:szCs w:val="28"/>
        <w:rtl/>
      </w:rPr>
      <w:t xml:space="preserve">), </w:t>
    </w:r>
    <w:r w:rsidR="00485356">
      <w:rPr>
        <w:rFonts w:hAnsi="FrankRuehl" w:cs="FrankRuehl" w:hint="cs"/>
        <w:color w:val="000000"/>
        <w:sz w:val="28"/>
        <w:szCs w:val="28"/>
        <w:rtl/>
      </w:rPr>
      <w:t>תש"ס-1999</w:t>
    </w:r>
  </w:p>
  <w:p w14:paraId="6160009F"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04B937" w14:textId="77777777" w:rsidR="00505719" w:rsidRDefault="0050571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4788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67"/>
    <w:rsid w:val="0001635F"/>
    <w:rsid w:val="00032BC4"/>
    <w:rsid w:val="00041697"/>
    <w:rsid w:val="00054275"/>
    <w:rsid w:val="00062A2E"/>
    <w:rsid w:val="000A3EC4"/>
    <w:rsid w:val="000B05D8"/>
    <w:rsid w:val="000D25F4"/>
    <w:rsid w:val="000E155D"/>
    <w:rsid w:val="00105863"/>
    <w:rsid w:val="0011149E"/>
    <w:rsid w:val="0012073C"/>
    <w:rsid w:val="0013461F"/>
    <w:rsid w:val="0014277D"/>
    <w:rsid w:val="00184F61"/>
    <w:rsid w:val="001A2FB4"/>
    <w:rsid w:val="001D3A82"/>
    <w:rsid w:val="001D67C8"/>
    <w:rsid w:val="001E51B1"/>
    <w:rsid w:val="001F369B"/>
    <w:rsid w:val="00201E07"/>
    <w:rsid w:val="00205424"/>
    <w:rsid w:val="0020560B"/>
    <w:rsid w:val="00212E67"/>
    <w:rsid w:val="00242A13"/>
    <w:rsid w:val="00260407"/>
    <w:rsid w:val="00291BE0"/>
    <w:rsid w:val="002928BB"/>
    <w:rsid w:val="002A5F8D"/>
    <w:rsid w:val="002C2E93"/>
    <w:rsid w:val="003C6A4D"/>
    <w:rsid w:val="00424FF5"/>
    <w:rsid w:val="00434203"/>
    <w:rsid w:val="00485356"/>
    <w:rsid w:val="004E5667"/>
    <w:rsid w:val="00505719"/>
    <w:rsid w:val="0051519C"/>
    <w:rsid w:val="00515BEA"/>
    <w:rsid w:val="00544366"/>
    <w:rsid w:val="005B2D47"/>
    <w:rsid w:val="005D4331"/>
    <w:rsid w:val="005E3D63"/>
    <w:rsid w:val="006155C2"/>
    <w:rsid w:val="006E13FB"/>
    <w:rsid w:val="00712470"/>
    <w:rsid w:val="007242C7"/>
    <w:rsid w:val="00772656"/>
    <w:rsid w:val="00772E56"/>
    <w:rsid w:val="007D64D5"/>
    <w:rsid w:val="007F58C4"/>
    <w:rsid w:val="00812097"/>
    <w:rsid w:val="008A4C0E"/>
    <w:rsid w:val="008D2E33"/>
    <w:rsid w:val="008D3227"/>
    <w:rsid w:val="00912442"/>
    <w:rsid w:val="009165E3"/>
    <w:rsid w:val="0093281F"/>
    <w:rsid w:val="00942FF1"/>
    <w:rsid w:val="0096521C"/>
    <w:rsid w:val="009823BC"/>
    <w:rsid w:val="009B413A"/>
    <w:rsid w:val="00A0167A"/>
    <w:rsid w:val="00A019DE"/>
    <w:rsid w:val="00A42C05"/>
    <w:rsid w:val="00A501D8"/>
    <w:rsid w:val="00A54BB2"/>
    <w:rsid w:val="00AE705E"/>
    <w:rsid w:val="00B2634B"/>
    <w:rsid w:val="00B933E5"/>
    <w:rsid w:val="00BA38D2"/>
    <w:rsid w:val="00BA5414"/>
    <w:rsid w:val="00BB5B38"/>
    <w:rsid w:val="00BC60EC"/>
    <w:rsid w:val="00C01F7D"/>
    <w:rsid w:val="00C94EA8"/>
    <w:rsid w:val="00CB41D7"/>
    <w:rsid w:val="00CE3AB7"/>
    <w:rsid w:val="00CF0687"/>
    <w:rsid w:val="00CF5445"/>
    <w:rsid w:val="00D5690D"/>
    <w:rsid w:val="00DA28DF"/>
    <w:rsid w:val="00DE428D"/>
    <w:rsid w:val="00DE5FAF"/>
    <w:rsid w:val="00E869F7"/>
    <w:rsid w:val="00E97960"/>
    <w:rsid w:val="00EC01FB"/>
    <w:rsid w:val="00EC1CF1"/>
    <w:rsid w:val="00ED6467"/>
    <w:rsid w:val="00F26560"/>
    <w:rsid w:val="00F63AB1"/>
    <w:rsid w:val="00F74778"/>
    <w:rsid w:val="00FE02B2"/>
    <w:rsid w:val="00FF70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D57B403"/>
  <w15:chartTrackingRefBased/>
  <w15:docId w15:val="{A083DE39-7FEC-4AB6-92A7-92987AAA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42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70/zava-0263.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html/law70/zava-025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63.pdf" TargetMode="External"/><Relationship Id="rId2" Type="http://schemas.openxmlformats.org/officeDocument/2006/relationships/hyperlink" Target="https://www.nevo.co.il/law_html/law70/zava-0258.pdf" TargetMode="External"/><Relationship Id="rId1" Type="http://schemas.openxmlformats.org/officeDocument/2006/relationships/hyperlink" Target="http://www.nevo.co.il/Law_word/law70/zava-01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3745</CharactersWithSpaces>
  <SharedDoc>false</SharedDoc>
  <HLinks>
    <vt:vector size="84" baseType="variant">
      <vt:variant>
        <vt:i4>393283</vt:i4>
      </vt:variant>
      <vt:variant>
        <vt:i4>54</vt:i4>
      </vt:variant>
      <vt:variant>
        <vt:i4>0</vt:i4>
      </vt:variant>
      <vt:variant>
        <vt:i4>5</vt:i4>
      </vt:variant>
      <vt:variant>
        <vt:lpwstr>http://www.nevo.co.il/advertisements/nevo-100.doc</vt:lpwstr>
      </vt:variant>
      <vt:variant>
        <vt:lpwstr/>
      </vt:variant>
      <vt:variant>
        <vt:i4>6750210</vt:i4>
      </vt:variant>
      <vt:variant>
        <vt:i4>51</vt:i4>
      </vt:variant>
      <vt:variant>
        <vt:i4>0</vt:i4>
      </vt:variant>
      <vt:variant>
        <vt:i4>5</vt:i4>
      </vt:variant>
      <vt:variant>
        <vt:lpwstr>https://www.nevo.co.il/law_html/law70/zava-0263.pdf</vt:lpwstr>
      </vt:variant>
      <vt:variant>
        <vt:lpwstr/>
      </vt:variant>
      <vt:variant>
        <vt:i4>6553609</vt:i4>
      </vt:variant>
      <vt:variant>
        <vt:i4>48</vt:i4>
      </vt:variant>
      <vt:variant>
        <vt:i4>0</vt:i4>
      </vt:variant>
      <vt:variant>
        <vt:i4>5</vt:i4>
      </vt:variant>
      <vt:variant>
        <vt:lpwstr>https://www.nevo.co.il/law_html/law70/zava-0258.pdf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6750210</vt:i4>
      </vt:variant>
      <vt:variant>
        <vt:i4>6</vt:i4>
      </vt:variant>
      <vt:variant>
        <vt:i4>0</vt:i4>
      </vt:variant>
      <vt:variant>
        <vt:i4>5</vt:i4>
      </vt:variant>
      <vt:variant>
        <vt:lpwstr>https://www.nevo.co.il/law_html/law70/zava-0263.pdf</vt:lpwstr>
      </vt:variant>
      <vt:variant>
        <vt:lpwstr/>
      </vt:variant>
      <vt:variant>
        <vt:i4>6553609</vt:i4>
      </vt:variant>
      <vt:variant>
        <vt:i4>3</vt:i4>
      </vt:variant>
      <vt:variant>
        <vt:i4>0</vt:i4>
      </vt:variant>
      <vt:variant>
        <vt:i4>5</vt:i4>
      </vt:variant>
      <vt:variant>
        <vt:lpwstr>https://www.nevo.co.il/law_html/law70/zava-0258.pdf</vt:lpwstr>
      </vt:variant>
      <vt:variant>
        <vt:lpwstr/>
      </vt:variant>
      <vt:variant>
        <vt:i4>1376369</vt:i4>
      </vt:variant>
      <vt:variant>
        <vt:i4>0</vt:i4>
      </vt:variant>
      <vt:variant>
        <vt:i4>0</vt:i4>
      </vt:variant>
      <vt:variant>
        <vt:i4>5</vt:i4>
      </vt:variant>
      <vt:variant>
        <vt:lpwstr>http://www.nevo.co.il/Law_word/law70/zava-0189.pdf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מקרקעין (סילוק פולשים) (יהודה והשומרון) (מס' 1472), תש"ס-1999</vt:lpwstr>
  </property>
  <property fmtid="{D5CDD505-2E9C-101B-9397-08002B2CF9AE}" pid="4" name="LAWNUMBER">
    <vt:lpwstr>0026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https://www.nevo.co.il/law_html/law70/zava-0263.pdf;‎קמצ"ם#תוקנה קובץ המנשרים מס' ‏‏263#מחודש אוקטובר 2022 עמ' 12327 – הוראת שעה (תיקון) (מס' 2130) תשפ"ב-2022; תחילתו ביום 9.9.2022‏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https://www.nevo.co.il/law_html/law70/zava-0258.pdf;‎קמצ"ם#תוקן קובץ המנשרים מס' 258 ‏‏#מחודש נובמבר 2021 עמ' 11574 – הוראת שעה תשפ"ב-2021; תוקפה מיום 29.10.2021 עד יום 1.11.2022‏</vt:lpwstr>
  </property>
</Properties>
</file>