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14E3" w14:textId="77777777" w:rsidR="00C3665A" w:rsidRDefault="00C3665A">
      <w:pPr>
        <w:pStyle w:val="big-header"/>
        <w:ind w:left="0" w:right="1134"/>
        <w:rPr>
          <w:rtl/>
        </w:rPr>
      </w:pPr>
      <w:r>
        <w:rPr>
          <w:rFonts w:hint="cs"/>
          <w:rtl/>
        </w:rPr>
        <w:t>יהודה ושומרון</w:t>
      </w:r>
    </w:p>
    <w:p w14:paraId="4171144B" w14:textId="77777777" w:rsidR="001759C0" w:rsidRPr="005C7130" w:rsidRDefault="00C3665A">
      <w:pPr>
        <w:pStyle w:val="big-header"/>
        <w:ind w:left="0" w:right="1134"/>
      </w:pPr>
      <w:r w:rsidRPr="00C3665A">
        <w:rPr>
          <w:rFonts w:hint="cs"/>
          <w:rtl/>
        </w:rPr>
        <w:t>צו בדבר סמכויות מיוחדות להתמודדות עם נגיף הקורונה (תו ירוק לעובדים) (יהודה ושומרון) (מס' 2088) (הוראת שעה), תשפ"ב-2021</w:t>
      </w:r>
    </w:p>
    <w:p w14:paraId="2A245432" w14:textId="77777777" w:rsidR="00891550" w:rsidRPr="00891550" w:rsidRDefault="00891550" w:rsidP="00F276F1">
      <w:pPr>
        <w:pStyle w:val="P00"/>
        <w:spacing w:before="72"/>
        <w:ind w:left="0" w:right="1134"/>
        <w:rPr>
          <w:rStyle w:val="default"/>
          <w:rFonts w:cs="FrankRuehl"/>
          <w:rtl/>
        </w:rPr>
      </w:pPr>
    </w:p>
    <w:p w14:paraId="4EBEB890" w14:textId="77777777" w:rsidR="00891550" w:rsidRPr="005C7130" w:rsidRDefault="005C7130" w:rsidP="005C7130">
      <w:pPr>
        <w:pStyle w:val="big-header"/>
        <w:ind w:left="0" w:right="1134"/>
        <w:rPr>
          <w:rtl/>
        </w:rPr>
      </w:pPr>
      <w:r w:rsidRPr="005C7130">
        <w:rPr>
          <w:rFonts w:hint="cs"/>
          <w:rtl/>
        </w:rPr>
        <w:t>תוכן ענינים</w:t>
      </w:r>
    </w:p>
    <w:p w14:paraId="05BB4136"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31731C" w:rsidRPr="0031731C" w14:paraId="0CABB52E" w14:textId="77777777" w:rsidTr="0031731C">
        <w:tblPrEx>
          <w:tblCellMar>
            <w:top w:w="0" w:type="dxa"/>
            <w:bottom w:w="0" w:type="dxa"/>
          </w:tblCellMar>
        </w:tblPrEx>
        <w:tc>
          <w:tcPr>
            <w:tcW w:w="1247" w:type="dxa"/>
          </w:tcPr>
          <w:p w14:paraId="7BC1605F"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449B1FB6"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הגדרות</w:t>
            </w:r>
          </w:p>
        </w:tc>
        <w:tc>
          <w:tcPr>
            <w:tcW w:w="567" w:type="dxa"/>
          </w:tcPr>
          <w:p w14:paraId="0E1C650F" w14:textId="77777777" w:rsidR="0031731C" w:rsidRPr="0031731C" w:rsidRDefault="0031731C" w:rsidP="0031731C">
            <w:pPr>
              <w:spacing w:line="240" w:lineRule="auto"/>
              <w:jc w:val="left"/>
              <w:rPr>
                <w:rStyle w:val="Hyperlink"/>
                <w:rtl/>
              </w:rPr>
            </w:pPr>
            <w:hyperlink w:anchor="Seif1" w:tooltip="הגדרות" w:history="1">
              <w:r w:rsidRPr="0031731C">
                <w:rPr>
                  <w:rStyle w:val="Hyperlink"/>
                </w:rPr>
                <w:t>Go</w:t>
              </w:r>
            </w:hyperlink>
          </w:p>
        </w:tc>
        <w:tc>
          <w:tcPr>
            <w:tcW w:w="850" w:type="dxa"/>
          </w:tcPr>
          <w:p w14:paraId="725D9F0D" w14:textId="77777777" w:rsidR="0031731C" w:rsidRPr="0031731C" w:rsidRDefault="0031731C" w:rsidP="0031731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1731C" w:rsidRPr="0031731C" w14:paraId="38A5A7B8" w14:textId="77777777" w:rsidTr="0031731C">
        <w:tblPrEx>
          <w:tblCellMar>
            <w:top w:w="0" w:type="dxa"/>
            <w:bottom w:w="0" w:type="dxa"/>
          </w:tblCellMar>
        </w:tblPrEx>
        <w:tc>
          <w:tcPr>
            <w:tcW w:w="1247" w:type="dxa"/>
          </w:tcPr>
          <w:p w14:paraId="32525824"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1C0C19EC"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כניסת עובד בהצגת "תו ירוק"</w:t>
            </w:r>
          </w:p>
        </w:tc>
        <w:tc>
          <w:tcPr>
            <w:tcW w:w="567" w:type="dxa"/>
          </w:tcPr>
          <w:p w14:paraId="174B3918" w14:textId="77777777" w:rsidR="0031731C" w:rsidRPr="0031731C" w:rsidRDefault="0031731C" w:rsidP="0031731C">
            <w:pPr>
              <w:spacing w:line="240" w:lineRule="auto"/>
              <w:jc w:val="left"/>
              <w:rPr>
                <w:rStyle w:val="Hyperlink"/>
                <w:rtl/>
              </w:rPr>
            </w:pPr>
            <w:hyperlink w:anchor="Seif2" w:tooltip="כניסת עובד בהצגת תו ירוק" w:history="1">
              <w:r w:rsidRPr="0031731C">
                <w:rPr>
                  <w:rStyle w:val="Hyperlink"/>
                </w:rPr>
                <w:t>Go</w:t>
              </w:r>
            </w:hyperlink>
          </w:p>
        </w:tc>
        <w:tc>
          <w:tcPr>
            <w:tcW w:w="850" w:type="dxa"/>
          </w:tcPr>
          <w:p w14:paraId="3BDA16B3" w14:textId="77777777" w:rsidR="0031731C" w:rsidRPr="0031731C" w:rsidRDefault="0031731C" w:rsidP="0031731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1731C" w:rsidRPr="0031731C" w14:paraId="18533276" w14:textId="77777777" w:rsidTr="0031731C">
        <w:tblPrEx>
          <w:tblCellMar>
            <w:top w:w="0" w:type="dxa"/>
            <w:bottom w:w="0" w:type="dxa"/>
          </w:tblCellMar>
        </w:tblPrEx>
        <w:tc>
          <w:tcPr>
            <w:tcW w:w="1247" w:type="dxa"/>
          </w:tcPr>
          <w:p w14:paraId="46201DC0"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59223BC5"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חובות המעסיק</w:t>
            </w:r>
          </w:p>
        </w:tc>
        <w:tc>
          <w:tcPr>
            <w:tcW w:w="567" w:type="dxa"/>
          </w:tcPr>
          <w:p w14:paraId="115BD96C" w14:textId="77777777" w:rsidR="0031731C" w:rsidRPr="0031731C" w:rsidRDefault="0031731C" w:rsidP="0031731C">
            <w:pPr>
              <w:spacing w:line="240" w:lineRule="auto"/>
              <w:jc w:val="left"/>
              <w:rPr>
                <w:rStyle w:val="Hyperlink"/>
                <w:rtl/>
              </w:rPr>
            </w:pPr>
            <w:hyperlink w:anchor="Seif3" w:tooltip="חובות המעסיק" w:history="1">
              <w:r w:rsidRPr="0031731C">
                <w:rPr>
                  <w:rStyle w:val="Hyperlink"/>
                </w:rPr>
                <w:t>Go</w:t>
              </w:r>
            </w:hyperlink>
          </w:p>
        </w:tc>
        <w:tc>
          <w:tcPr>
            <w:tcW w:w="850" w:type="dxa"/>
          </w:tcPr>
          <w:p w14:paraId="0BB0CA72" w14:textId="77777777" w:rsidR="0031731C" w:rsidRPr="0031731C" w:rsidRDefault="0031731C" w:rsidP="0031731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1731C" w:rsidRPr="0031731C" w14:paraId="112A7FA3" w14:textId="77777777" w:rsidTr="0031731C">
        <w:tblPrEx>
          <w:tblCellMar>
            <w:top w:w="0" w:type="dxa"/>
            <w:bottom w:w="0" w:type="dxa"/>
          </w:tblCellMar>
        </w:tblPrEx>
        <w:tc>
          <w:tcPr>
            <w:tcW w:w="1247" w:type="dxa"/>
          </w:tcPr>
          <w:p w14:paraId="4AC39170"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4BAF54D9"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תחולה</w:t>
            </w:r>
          </w:p>
        </w:tc>
        <w:tc>
          <w:tcPr>
            <w:tcW w:w="567" w:type="dxa"/>
          </w:tcPr>
          <w:p w14:paraId="2056D689" w14:textId="77777777" w:rsidR="0031731C" w:rsidRPr="0031731C" w:rsidRDefault="0031731C" w:rsidP="0031731C">
            <w:pPr>
              <w:spacing w:line="240" w:lineRule="auto"/>
              <w:jc w:val="left"/>
              <w:rPr>
                <w:rStyle w:val="Hyperlink"/>
                <w:rtl/>
              </w:rPr>
            </w:pPr>
            <w:hyperlink w:anchor="Seif4" w:tooltip="תחולה" w:history="1">
              <w:r w:rsidRPr="0031731C">
                <w:rPr>
                  <w:rStyle w:val="Hyperlink"/>
                </w:rPr>
                <w:t>Go</w:t>
              </w:r>
            </w:hyperlink>
          </w:p>
        </w:tc>
        <w:tc>
          <w:tcPr>
            <w:tcW w:w="850" w:type="dxa"/>
          </w:tcPr>
          <w:p w14:paraId="3E71071C" w14:textId="77777777" w:rsidR="0031731C" w:rsidRPr="0031731C" w:rsidRDefault="0031731C" w:rsidP="0031731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1731C" w:rsidRPr="0031731C" w14:paraId="33186BF9" w14:textId="77777777" w:rsidTr="0031731C">
        <w:tblPrEx>
          <w:tblCellMar>
            <w:top w:w="0" w:type="dxa"/>
            <w:bottom w:w="0" w:type="dxa"/>
          </w:tblCellMar>
        </w:tblPrEx>
        <w:tc>
          <w:tcPr>
            <w:tcW w:w="1247" w:type="dxa"/>
          </w:tcPr>
          <w:p w14:paraId="266F481D"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162E4758"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עונשין</w:t>
            </w:r>
          </w:p>
        </w:tc>
        <w:tc>
          <w:tcPr>
            <w:tcW w:w="567" w:type="dxa"/>
          </w:tcPr>
          <w:p w14:paraId="0873C766" w14:textId="77777777" w:rsidR="0031731C" w:rsidRPr="0031731C" w:rsidRDefault="0031731C" w:rsidP="0031731C">
            <w:pPr>
              <w:spacing w:line="240" w:lineRule="auto"/>
              <w:jc w:val="left"/>
              <w:rPr>
                <w:rStyle w:val="Hyperlink"/>
                <w:rtl/>
              </w:rPr>
            </w:pPr>
            <w:hyperlink w:anchor="Seif7" w:tooltip="עונשין" w:history="1">
              <w:r w:rsidRPr="0031731C">
                <w:rPr>
                  <w:rStyle w:val="Hyperlink"/>
                </w:rPr>
                <w:t>Go</w:t>
              </w:r>
            </w:hyperlink>
          </w:p>
        </w:tc>
        <w:tc>
          <w:tcPr>
            <w:tcW w:w="850" w:type="dxa"/>
          </w:tcPr>
          <w:p w14:paraId="5CB55205" w14:textId="77777777" w:rsidR="0031731C" w:rsidRPr="0031731C" w:rsidRDefault="0031731C" w:rsidP="0031731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1731C" w:rsidRPr="0031731C" w14:paraId="5CA69A26" w14:textId="77777777" w:rsidTr="0031731C">
        <w:tblPrEx>
          <w:tblCellMar>
            <w:top w:w="0" w:type="dxa"/>
            <w:bottom w:w="0" w:type="dxa"/>
          </w:tblCellMar>
        </w:tblPrEx>
        <w:tc>
          <w:tcPr>
            <w:tcW w:w="1247" w:type="dxa"/>
          </w:tcPr>
          <w:p w14:paraId="4AF30759"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14:paraId="686DBDA4"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עבירות מינהליות</w:t>
            </w:r>
          </w:p>
        </w:tc>
        <w:tc>
          <w:tcPr>
            <w:tcW w:w="567" w:type="dxa"/>
          </w:tcPr>
          <w:p w14:paraId="55113463" w14:textId="77777777" w:rsidR="0031731C" w:rsidRPr="0031731C" w:rsidRDefault="0031731C" w:rsidP="0031731C">
            <w:pPr>
              <w:spacing w:line="240" w:lineRule="auto"/>
              <w:jc w:val="left"/>
              <w:rPr>
                <w:rStyle w:val="Hyperlink"/>
                <w:rtl/>
              </w:rPr>
            </w:pPr>
            <w:hyperlink w:anchor="Seif8" w:tooltip="עבירות מינהליות" w:history="1">
              <w:r w:rsidRPr="0031731C">
                <w:rPr>
                  <w:rStyle w:val="Hyperlink"/>
                </w:rPr>
                <w:t>Go</w:t>
              </w:r>
            </w:hyperlink>
          </w:p>
        </w:tc>
        <w:tc>
          <w:tcPr>
            <w:tcW w:w="850" w:type="dxa"/>
          </w:tcPr>
          <w:p w14:paraId="1013A4D1" w14:textId="77777777" w:rsidR="0031731C" w:rsidRPr="0031731C" w:rsidRDefault="0031731C" w:rsidP="0031731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1731C" w:rsidRPr="0031731C" w14:paraId="2986A451" w14:textId="77777777" w:rsidTr="0031731C">
        <w:tblPrEx>
          <w:tblCellMar>
            <w:top w:w="0" w:type="dxa"/>
            <w:bottom w:w="0" w:type="dxa"/>
          </w:tblCellMar>
        </w:tblPrEx>
        <w:tc>
          <w:tcPr>
            <w:tcW w:w="1247" w:type="dxa"/>
          </w:tcPr>
          <w:p w14:paraId="7E7494CB"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14:paraId="597D2CA6"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גורם מוסמך להטלת קנס מינהלי</w:t>
            </w:r>
          </w:p>
        </w:tc>
        <w:tc>
          <w:tcPr>
            <w:tcW w:w="567" w:type="dxa"/>
          </w:tcPr>
          <w:p w14:paraId="3226D4B7" w14:textId="77777777" w:rsidR="0031731C" w:rsidRPr="0031731C" w:rsidRDefault="0031731C" w:rsidP="0031731C">
            <w:pPr>
              <w:spacing w:line="240" w:lineRule="auto"/>
              <w:jc w:val="left"/>
              <w:rPr>
                <w:rStyle w:val="Hyperlink"/>
                <w:rtl/>
              </w:rPr>
            </w:pPr>
            <w:hyperlink w:anchor="Seif9" w:tooltip="גורם מוסמך להטלת קנס מינהלי" w:history="1">
              <w:r w:rsidRPr="0031731C">
                <w:rPr>
                  <w:rStyle w:val="Hyperlink"/>
                </w:rPr>
                <w:t>Go</w:t>
              </w:r>
            </w:hyperlink>
          </w:p>
        </w:tc>
        <w:tc>
          <w:tcPr>
            <w:tcW w:w="850" w:type="dxa"/>
          </w:tcPr>
          <w:p w14:paraId="16BB465A" w14:textId="77777777" w:rsidR="0031731C" w:rsidRPr="0031731C" w:rsidRDefault="0031731C" w:rsidP="0031731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1731C" w:rsidRPr="0031731C" w14:paraId="09CE2212" w14:textId="77777777" w:rsidTr="0031731C">
        <w:tblPrEx>
          <w:tblCellMar>
            <w:top w:w="0" w:type="dxa"/>
            <w:bottom w:w="0" w:type="dxa"/>
          </w:tblCellMar>
        </w:tblPrEx>
        <w:tc>
          <w:tcPr>
            <w:tcW w:w="1247" w:type="dxa"/>
          </w:tcPr>
          <w:p w14:paraId="2D5A850E"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 xml:space="preserve">סעיף 7א </w:t>
            </w:r>
          </w:p>
        </w:tc>
        <w:tc>
          <w:tcPr>
            <w:tcW w:w="5669" w:type="dxa"/>
          </w:tcPr>
          <w:p w14:paraId="04AF2476"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הוראת שעה   אישור "תו ירוק" זמני</w:t>
            </w:r>
          </w:p>
        </w:tc>
        <w:tc>
          <w:tcPr>
            <w:tcW w:w="567" w:type="dxa"/>
          </w:tcPr>
          <w:p w14:paraId="4E166316" w14:textId="77777777" w:rsidR="0031731C" w:rsidRPr="0031731C" w:rsidRDefault="0031731C" w:rsidP="0031731C">
            <w:pPr>
              <w:spacing w:line="240" w:lineRule="auto"/>
              <w:jc w:val="left"/>
              <w:rPr>
                <w:rStyle w:val="Hyperlink"/>
                <w:rtl/>
              </w:rPr>
            </w:pPr>
            <w:hyperlink w:anchor="Seif10" w:tooltip="הוראת שעה   אישור תו ירוק זמני" w:history="1">
              <w:r w:rsidRPr="0031731C">
                <w:rPr>
                  <w:rStyle w:val="Hyperlink"/>
                </w:rPr>
                <w:t>Go</w:t>
              </w:r>
            </w:hyperlink>
          </w:p>
        </w:tc>
        <w:tc>
          <w:tcPr>
            <w:tcW w:w="850" w:type="dxa"/>
          </w:tcPr>
          <w:p w14:paraId="4BE420E0" w14:textId="77777777" w:rsidR="0031731C" w:rsidRPr="0031731C" w:rsidRDefault="0031731C" w:rsidP="0031731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1731C" w:rsidRPr="0031731C" w14:paraId="19935143" w14:textId="77777777" w:rsidTr="0031731C">
        <w:tblPrEx>
          <w:tblCellMar>
            <w:top w:w="0" w:type="dxa"/>
            <w:bottom w:w="0" w:type="dxa"/>
          </w:tblCellMar>
        </w:tblPrEx>
        <w:tc>
          <w:tcPr>
            <w:tcW w:w="1247" w:type="dxa"/>
          </w:tcPr>
          <w:p w14:paraId="43FDC735"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14:paraId="79D01EB5"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תחילה ותוקף</w:t>
            </w:r>
          </w:p>
        </w:tc>
        <w:tc>
          <w:tcPr>
            <w:tcW w:w="567" w:type="dxa"/>
          </w:tcPr>
          <w:p w14:paraId="4036F985" w14:textId="77777777" w:rsidR="0031731C" w:rsidRPr="0031731C" w:rsidRDefault="0031731C" w:rsidP="0031731C">
            <w:pPr>
              <w:spacing w:line="240" w:lineRule="auto"/>
              <w:jc w:val="left"/>
              <w:rPr>
                <w:rStyle w:val="Hyperlink"/>
                <w:rtl/>
              </w:rPr>
            </w:pPr>
            <w:hyperlink w:anchor="Seif5" w:tooltip="תחילה ותוקף" w:history="1">
              <w:r w:rsidRPr="0031731C">
                <w:rPr>
                  <w:rStyle w:val="Hyperlink"/>
                </w:rPr>
                <w:t>Go</w:t>
              </w:r>
            </w:hyperlink>
          </w:p>
        </w:tc>
        <w:tc>
          <w:tcPr>
            <w:tcW w:w="850" w:type="dxa"/>
          </w:tcPr>
          <w:p w14:paraId="180F2F39" w14:textId="77777777" w:rsidR="0031731C" w:rsidRPr="0031731C" w:rsidRDefault="0031731C" w:rsidP="0031731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31731C" w:rsidRPr="0031731C" w14:paraId="1FB4E46D" w14:textId="77777777" w:rsidTr="0031731C">
        <w:tblPrEx>
          <w:tblCellMar>
            <w:top w:w="0" w:type="dxa"/>
            <w:bottom w:w="0" w:type="dxa"/>
          </w:tblCellMar>
        </w:tblPrEx>
        <w:tc>
          <w:tcPr>
            <w:tcW w:w="1247" w:type="dxa"/>
          </w:tcPr>
          <w:p w14:paraId="43A1299E"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14:paraId="18C667AB"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השם</w:t>
            </w:r>
          </w:p>
        </w:tc>
        <w:tc>
          <w:tcPr>
            <w:tcW w:w="567" w:type="dxa"/>
          </w:tcPr>
          <w:p w14:paraId="0E83D9B9" w14:textId="77777777" w:rsidR="0031731C" w:rsidRPr="0031731C" w:rsidRDefault="0031731C" w:rsidP="0031731C">
            <w:pPr>
              <w:spacing w:line="240" w:lineRule="auto"/>
              <w:jc w:val="left"/>
              <w:rPr>
                <w:rStyle w:val="Hyperlink"/>
                <w:rtl/>
              </w:rPr>
            </w:pPr>
            <w:hyperlink w:anchor="Seif6" w:tooltip="השם" w:history="1">
              <w:r w:rsidRPr="0031731C">
                <w:rPr>
                  <w:rStyle w:val="Hyperlink"/>
                </w:rPr>
                <w:t>Go</w:t>
              </w:r>
            </w:hyperlink>
          </w:p>
        </w:tc>
        <w:tc>
          <w:tcPr>
            <w:tcW w:w="850" w:type="dxa"/>
          </w:tcPr>
          <w:p w14:paraId="7344566F" w14:textId="77777777" w:rsidR="0031731C" w:rsidRPr="0031731C" w:rsidRDefault="0031731C" w:rsidP="0031731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31731C" w:rsidRPr="0031731C" w14:paraId="07683846" w14:textId="77777777" w:rsidTr="0031731C">
        <w:tblPrEx>
          <w:tblCellMar>
            <w:top w:w="0" w:type="dxa"/>
            <w:bottom w:w="0" w:type="dxa"/>
          </w:tblCellMar>
        </w:tblPrEx>
        <w:tc>
          <w:tcPr>
            <w:tcW w:w="1247" w:type="dxa"/>
          </w:tcPr>
          <w:p w14:paraId="79ABE610" w14:textId="77777777" w:rsidR="0031731C" w:rsidRPr="0031731C" w:rsidRDefault="0031731C" w:rsidP="0031731C">
            <w:pPr>
              <w:spacing w:line="240" w:lineRule="auto"/>
              <w:jc w:val="left"/>
              <w:rPr>
                <w:rStyle w:val="default"/>
                <w:rFonts w:cs="Frankruhel"/>
                <w:sz w:val="24"/>
                <w:szCs w:val="24"/>
                <w:rtl/>
              </w:rPr>
            </w:pPr>
          </w:p>
        </w:tc>
        <w:tc>
          <w:tcPr>
            <w:tcW w:w="5669" w:type="dxa"/>
          </w:tcPr>
          <w:p w14:paraId="52A5E40E" w14:textId="77777777" w:rsidR="0031731C" w:rsidRPr="0031731C" w:rsidRDefault="0031731C" w:rsidP="0031731C">
            <w:pPr>
              <w:spacing w:line="240" w:lineRule="auto"/>
              <w:jc w:val="left"/>
              <w:rPr>
                <w:rStyle w:val="default"/>
                <w:rFonts w:cs="Frankruhel"/>
                <w:sz w:val="24"/>
                <w:szCs w:val="24"/>
                <w:rtl/>
              </w:rPr>
            </w:pPr>
            <w:r>
              <w:rPr>
                <w:rStyle w:val="default"/>
                <w:sz w:val="24"/>
                <w:szCs w:val="24"/>
                <w:rtl/>
              </w:rPr>
              <w:t>תוספת</w:t>
            </w:r>
          </w:p>
        </w:tc>
        <w:tc>
          <w:tcPr>
            <w:tcW w:w="567" w:type="dxa"/>
          </w:tcPr>
          <w:p w14:paraId="412ACAD2" w14:textId="77777777" w:rsidR="0031731C" w:rsidRPr="0031731C" w:rsidRDefault="0031731C" w:rsidP="0031731C">
            <w:pPr>
              <w:spacing w:line="240" w:lineRule="auto"/>
              <w:jc w:val="left"/>
              <w:rPr>
                <w:rStyle w:val="Hyperlink"/>
                <w:rtl/>
              </w:rPr>
            </w:pPr>
            <w:hyperlink w:anchor="med0" w:tooltip="תוספת" w:history="1">
              <w:r w:rsidRPr="0031731C">
                <w:rPr>
                  <w:rStyle w:val="Hyperlink"/>
                </w:rPr>
                <w:t>Go</w:t>
              </w:r>
            </w:hyperlink>
          </w:p>
        </w:tc>
        <w:tc>
          <w:tcPr>
            <w:tcW w:w="850" w:type="dxa"/>
          </w:tcPr>
          <w:p w14:paraId="21B3BD0C" w14:textId="77777777" w:rsidR="0031731C" w:rsidRPr="0031731C" w:rsidRDefault="0031731C" w:rsidP="0031731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bl>
    <w:p w14:paraId="444390C6" w14:textId="77777777" w:rsidR="005C7130" w:rsidRDefault="005C7130" w:rsidP="00F276F1">
      <w:pPr>
        <w:pStyle w:val="P00"/>
        <w:spacing w:before="72"/>
        <w:ind w:left="0" w:right="1134"/>
        <w:rPr>
          <w:rStyle w:val="default"/>
          <w:rFonts w:cs="FrankRuehl"/>
          <w:rtl/>
        </w:rPr>
      </w:pPr>
    </w:p>
    <w:p w14:paraId="6F15D05F" w14:textId="77777777" w:rsidR="00C3665A" w:rsidRDefault="005C7130" w:rsidP="008F1A9A">
      <w:pPr>
        <w:pStyle w:val="big-header"/>
        <w:ind w:left="0" w:right="1134"/>
        <w:rPr>
          <w:rtl/>
        </w:rPr>
      </w:pPr>
      <w:r>
        <w:rPr>
          <w:rStyle w:val="default"/>
          <w:rFonts w:cs="FrankRuehl"/>
          <w:rtl/>
        </w:rPr>
        <w:br w:type="page"/>
      </w:r>
      <w:r w:rsidR="00C3665A">
        <w:rPr>
          <w:rFonts w:hint="cs"/>
          <w:rtl/>
        </w:rPr>
        <w:lastRenderedPageBreak/>
        <w:t>יהודה ושומרון</w:t>
      </w:r>
    </w:p>
    <w:p w14:paraId="32E7C18D" w14:textId="77777777" w:rsidR="005C7130" w:rsidRDefault="00C3665A" w:rsidP="008F1A9A">
      <w:pPr>
        <w:pStyle w:val="big-header"/>
        <w:ind w:left="0" w:right="1134"/>
        <w:rPr>
          <w:rStyle w:val="a7"/>
          <w:rtl/>
        </w:rPr>
      </w:pPr>
      <w:r w:rsidRPr="00C3665A">
        <w:rPr>
          <w:rFonts w:hint="cs"/>
          <w:rtl/>
        </w:rPr>
        <w:t>צו בדבר סמכויות מיוחדות להתמודדות עם נגיף הקורונה (תו ירוק לעובדים) (יהודה ושומרון) (מס' 2088) (הוראת שעה), תשפ"ב-2021</w:t>
      </w:r>
      <w:r w:rsidR="005C7130">
        <w:rPr>
          <w:rStyle w:val="a7"/>
          <w:rtl/>
        </w:rPr>
        <w:footnoteReference w:customMarkFollows="1" w:id="1"/>
        <w:t>*</w:t>
      </w:r>
    </w:p>
    <w:p w14:paraId="7FF90D91" w14:textId="77777777" w:rsidR="00D3708A" w:rsidRDefault="00DA782F" w:rsidP="00D3708A">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w:t>
      </w:r>
      <w:r w:rsidR="00AA08EE">
        <w:rPr>
          <w:rStyle w:val="default"/>
          <w:rFonts w:cs="FrankRuehl" w:hint="cs"/>
          <w:rtl/>
        </w:rPr>
        <w:t>י</w:t>
      </w:r>
      <w:r>
        <w:rPr>
          <w:rStyle w:val="default"/>
          <w:rFonts w:cs="FrankRuehl" w:hint="cs"/>
          <w:rtl/>
        </w:rPr>
        <w:t xml:space="preserve"> </w:t>
      </w:r>
      <w:r w:rsidR="00AA08EE">
        <w:rPr>
          <w:rStyle w:val="default"/>
          <w:rFonts w:cs="FrankRuehl" w:hint="cs"/>
          <w:rtl/>
        </w:rPr>
        <w:t>כמפקד כוחות צה"ל באזור, ובהיותי סבור כי הדבר נחוץ לטובת האזור ולבריאות הציבור, הנני מצווה בזאת לאמור</w:t>
      </w:r>
      <w:r>
        <w:rPr>
          <w:rStyle w:val="default"/>
          <w:rFonts w:cs="FrankRuehl" w:hint="cs"/>
          <w:rtl/>
        </w:rPr>
        <w:t>:</w:t>
      </w:r>
    </w:p>
    <w:p w14:paraId="108A8198" w14:textId="77777777" w:rsidR="00477F48" w:rsidRDefault="00477F48" w:rsidP="00477F48">
      <w:pPr>
        <w:pStyle w:val="P00"/>
        <w:spacing w:before="72"/>
        <w:ind w:left="0" w:right="1134"/>
        <w:rPr>
          <w:rStyle w:val="default"/>
          <w:rFonts w:cs="FrankRuehl"/>
          <w:rtl/>
        </w:rPr>
      </w:pPr>
      <w:bookmarkStart w:id="0" w:name="Seif1"/>
      <w:bookmarkEnd w:id="0"/>
      <w:r>
        <w:rPr>
          <w:lang w:val="he-IL"/>
        </w:rPr>
        <w:pict w14:anchorId="3CE3D5EB">
          <v:rect id="_x0000_s2075" style="position:absolute;left:0;text-align:left;margin-left:464.5pt;margin-top:8.05pt;width:75.05pt;height:14.15pt;z-index:251652608" o:allowincell="f" filled="f" stroked="f" strokecolor="lime" strokeweight=".25pt">
            <v:textbox inset="0,0,0,0">
              <w:txbxContent>
                <w:p w14:paraId="589901EF" w14:textId="77777777" w:rsidR="00433D2E" w:rsidRDefault="00DA782F" w:rsidP="00477F48">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AA08EE">
        <w:rPr>
          <w:rStyle w:val="default"/>
          <w:rFonts w:cs="FrankRuehl" w:hint="cs"/>
          <w:rtl/>
        </w:rPr>
        <w:t>בצו זה</w:t>
      </w:r>
      <w:r w:rsidR="00DA782F">
        <w:rPr>
          <w:rStyle w:val="default"/>
          <w:rFonts w:cs="FrankRuehl" w:hint="cs"/>
          <w:rtl/>
        </w:rPr>
        <w:t xml:space="preserve"> </w:t>
      </w:r>
      <w:r w:rsidR="00DA782F">
        <w:rPr>
          <w:rStyle w:val="default"/>
          <w:rFonts w:cs="FrankRuehl"/>
          <w:rtl/>
        </w:rPr>
        <w:t>–</w:t>
      </w:r>
    </w:p>
    <w:p w14:paraId="2C9A58E5" w14:textId="77777777" w:rsidR="00E67B2A" w:rsidRDefault="00E67B2A" w:rsidP="00E67B2A">
      <w:pPr>
        <w:pStyle w:val="P00"/>
        <w:spacing w:before="72"/>
        <w:ind w:left="0" w:right="1134"/>
        <w:rPr>
          <w:rStyle w:val="default"/>
          <w:rFonts w:cs="FrankRuehl"/>
          <w:rtl/>
        </w:rPr>
      </w:pPr>
      <w:r>
        <w:rPr>
          <w:sz w:val="26"/>
          <w:rtl/>
        </w:rPr>
        <w:tab/>
      </w:r>
      <w:r>
        <w:rPr>
          <w:rStyle w:val="default"/>
          <w:rFonts w:cs="FrankRuehl" w:hint="cs"/>
          <w:rtl/>
        </w:rPr>
        <w:t xml:space="preserve">"אדם מנוע חיסון" </w:t>
      </w:r>
      <w:r>
        <w:rPr>
          <w:rStyle w:val="default"/>
          <w:rFonts w:cs="FrankRuehl"/>
          <w:rtl/>
        </w:rPr>
        <w:t>–</w:t>
      </w:r>
      <w:r>
        <w:rPr>
          <w:rStyle w:val="default"/>
          <w:rFonts w:cs="FrankRuehl" w:hint="cs"/>
          <w:rtl/>
        </w:rPr>
        <w:t xml:space="preserve"> כהגדרתו </w:t>
      </w:r>
      <w:r w:rsidR="00AA08EE">
        <w:rPr>
          <w:rStyle w:val="default"/>
          <w:rFonts w:cs="FrankRuehl" w:hint="cs"/>
          <w:rtl/>
        </w:rPr>
        <w:t>בצו בדבר</w:t>
      </w:r>
      <w:r>
        <w:rPr>
          <w:rStyle w:val="default"/>
          <w:rFonts w:cs="FrankRuehl" w:hint="cs"/>
          <w:rtl/>
        </w:rPr>
        <w:t xml:space="preserve"> הגבלת פעילות, אשר הציג אישור על כך מטעם הרופא או קופת החולים למעסיק או למי מטעמו;</w:t>
      </w:r>
    </w:p>
    <w:p w14:paraId="38511744" w14:textId="77777777" w:rsidR="002715F4" w:rsidRDefault="002715F4"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על תוצאה שלילית בבדיקת קורונה מיידית" </w:t>
      </w:r>
      <w:r>
        <w:rPr>
          <w:rStyle w:val="default"/>
          <w:rFonts w:cs="FrankRuehl"/>
          <w:rtl/>
        </w:rPr>
        <w:t>–</w:t>
      </w:r>
      <w:r>
        <w:rPr>
          <w:rStyle w:val="default"/>
          <w:rFonts w:cs="FrankRuehl" w:hint="cs"/>
          <w:rtl/>
        </w:rPr>
        <w:t xml:space="preserve"> כהגדרתו </w:t>
      </w:r>
      <w:r w:rsidR="00AA08EE">
        <w:rPr>
          <w:rStyle w:val="default"/>
          <w:rFonts w:cs="FrankRuehl" w:hint="cs"/>
          <w:rtl/>
        </w:rPr>
        <w:t>בצו בדבר</w:t>
      </w:r>
      <w:r>
        <w:rPr>
          <w:rStyle w:val="default"/>
          <w:rFonts w:cs="FrankRuehl" w:hint="cs"/>
          <w:rtl/>
        </w:rPr>
        <w:t xml:space="preserve"> הגבלת פעילות ובלבד שבמקום "24 שעות" יבוא</w:t>
      </w:r>
      <w:r w:rsidR="00AA08EE">
        <w:rPr>
          <w:rStyle w:val="default"/>
          <w:rFonts w:cs="FrankRuehl" w:hint="cs"/>
          <w:rtl/>
        </w:rPr>
        <w:t>:</w:t>
      </w:r>
      <w:r>
        <w:rPr>
          <w:rStyle w:val="default"/>
          <w:rFonts w:cs="FrankRuehl" w:hint="cs"/>
          <w:rtl/>
        </w:rPr>
        <w:t xml:space="preserve"> "84 שעות";</w:t>
      </w:r>
    </w:p>
    <w:p w14:paraId="19F66FE3" w14:textId="77777777" w:rsidR="002715F4" w:rsidRDefault="002715F4"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על תוצאה שלילית בבדיקת קורונה שבוצעה בשיטת </w:t>
      </w:r>
      <w:r>
        <w:rPr>
          <w:rStyle w:val="default"/>
          <w:rFonts w:cs="FrankRuehl"/>
        </w:rPr>
        <w:t>PCR</w:t>
      </w:r>
      <w:r>
        <w:rPr>
          <w:rStyle w:val="default"/>
          <w:rFonts w:cs="FrankRuehl" w:hint="cs"/>
          <w:rtl/>
        </w:rPr>
        <w:t xml:space="preserve">" </w:t>
      </w:r>
      <w:r>
        <w:rPr>
          <w:rStyle w:val="default"/>
          <w:rFonts w:cs="FrankRuehl"/>
          <w:rtl/>
        </w:rPr>
        <w:t>–</w:t>
      </w:r>
      <w:r>
        <w:rPr>
          <w:rStyle w:val="default"/>
          <w:rFonts w:cs="FrankRuehl" w:hint="cs"/>
          <w:rtl/>
        </w:rPr>
        <w:t xml:space="preserve"> אישור על תוצאה שלילית בבדיקת קורונה שבוצעה בשיטת </w:t>
      </w:r>
      <w:r>
        <w:rPr>
          <w:rStyle w:val="default"/>
          <w:rFonts w:cs="FrankRuehl"/>
        </w:rPr>
        <w:t>PCR</w:t>
      </w:r>
      <w:r>
        <w:rPr>
          <w:rStyle w:val="default"/>
          <w:rFonts w:cs="FrankRuehl" w:hint="cs"/>
          <w:rtl/>
        </w:rPr>
        <w:t xml:space="preserve"> במהלך השבוע שקדם להצגתה;</w:t>
      </w:r>
    </w:p>
    <w:p w14:paraId="1E2F0553" w14:textId="77777777" w:rsidR="002715F4" w:rsidRDefault="002715F4"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"תו ירוק"" </w:t>
      </w:r>
      <w:r>
        <w:rPr>
          <w:rStyle w:val="default"/>
          <w:rFonts w:cs="FrankRuehl"/>
          <w:rtl/>
        </w:rPr>
        <w:t>–</w:t>
      </w:r>
      <w:r>
        <w:rPr>
          <w:rStyle w:val="default"/>
          <w:rFonts w:cs="FrankRuehl" w:hint="cs"/>
          <w:rtl/>
        </w:rPr>
        <w:t xml:space="preserve"> אחד מאלה:</w:t>
      </w:r>
    </w:p>
    <w:p w14:paraId="0CEBFAED" w14:textId="77777777" w:rsidR="002715F4" w:rsidRDefault="002715F4" w:rsidP="00F84DE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F84DE8">
        <w:rPr>
          <w:rStyle w:val="default"/>
          <w:rFonts w:cs="FrankRuehl" w:hint="cs"/>
          <w:rtl/>
        </w:rPr>
        <w:t>אישור שמנפיק משרד הבריאות</w:t>
      </w:r>
      <w:r w:rsidR="00AA08EE">
        <w:rPr>
          <w:rStyle w:val="default"/>
          <w:rFonts w:cs="FrankRuehl" w:hint="cs"/>
          <w:rtl/>
        </w:rPr>
        <w:t xml:space="preserve"> בישראל</w:t>
      </w:r>
      <w:r w:rsidR="00F84DE8">
        <w:rPr>
          <w:rStyle w:val="default"/>
          <w:rFonts w:cs="FrankRuehl" w:hint="cs"/>
          <w:rtl/>
        </w:rPr>
        <w:t>, לאדם, המעיד על כך שהוא זכאי לתעודת מחלים או מחוסן;</w:t>
      </w:r>
    </w:p>
    <w:p w14:paraId="54060B4C" w14:textId="77777777" w:rsidR="00F84DE8" w:rsidRDefault="00F84DE8" w:rsidP="00F84DE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תעודת מחלים או מחוסן;</w:t>
      </w:r>
    </w:p>
    <w:p w14:paraId="06EC3B1A" w14:textId="77777777" w:rsidR="00F84DE8" w:rsidRDefault="00F84DE8" w:rsidP="00F84DE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אישור שקיבל אדם מאת </w:t>
      </w:r>
      <w:r w:rsidR="00AA08EE">
        <w:rPr>
          <w:rStyle w:val="default"/>
          <w:rFonts w:cs="FrankRuehl" w:hint="cs"/>
          <w:rtl/>
        </w:rPr>
        <w:t>הגורם המוסמך במשרד הבריאות בישראל</w:t>
      </w:r>
      <w:r>
        <w:rPr>
          <w:rStyle w:val="default"/>
          <w:rFonts w:cs="FrankRuehl" w:hint="cs"/>
          <w:rtl/>
        </w:rPr>
        <w:t xml:space="preserve"> על כך שהוא משתתף בניסוי קליני לחיסון נגד נגיף הקורונה שמתנהל בישראל;</w:t>
      </w:r>
    </w:p>
    <w:p w14:paraId="2FA41BC7" w14:textId="77777777" w:rsidR="00F84DE8" w:rsidRDefault="00F84DE8"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"בדיקת קורונה מיידית" </w:t>
      </w:r>
      <w:r>
        <w:rPr>
          <w:rStyle w:val="default"/>
          <w:rFonts w:cs="FrankRuehl"/>
          <w:rtl/>
        </w:rPr>
        <w:t>–</w:t>
      </w:r>
      <w:r>
        <w:rPr>
          <w:rStyle w:val="default"/>
          <w:rFonts w:cs="FrankRuehl" w:hint="cs"/>
          <w:rtl/>
        </w:rPr>
        <w:t xml:space="preserve"> בדיקת קורונה </w:t>
      </w:r>
      <w:r w:rsidR="00AA08EE">
        <w:rPr>
          <w:rStyle w:val="default"/>
          <w:rFonts w:cs="FrankRuehl" w:hint="cs"/>
          <w:rtl/>
        </w:rPr>
        <w:t>או בדיקה סרולוגית המתבצעת באמצעות ציוד רפואי המיועד לבדיקה מהירה של קורונה ושתוצאותיה מתקבלות על אתר בתוך לא יותר משלושים דקות</w:t>
      </w:r>
      <w:r>
        <w:rPr>
          <w:rStyle w:val="default"/>
          <w:rFonts w:cs="FrankRuehl" w:hint="cs"/>
          <w:rtl/>
        </w:rPr>
        <w:t>;</w:t>
      </w:r>
    </w:p>
    <w:p w14:paraId="45CA7823" w14:textId="77777777" w:rsidR="00AA08EE" w:rsidRDefault="00AA08EE"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בדבר הגבלת פעילות" </w:t>
      </w:r>
      <w:r>
        <w:rPr>
          <w:rStyle w:val="default"/>
          <w:rFonts w:cs="FrankRuehl"/>
          <w:rtl/>
        </w:rPr>
        <w:t>–</w:t>
      </w:r>
      <w:r>
        <w:rPr>
          <w:rStyle w:val="default"/>
          <w:rFonts w:cs="FrankRuehl" w:hint="cs"/>
          <w:rtl/>
        </w:rPr>
        <w:t xml:space="preserve"> צו בדבר סמכויות מיוחדות להתמודדות עם נגיף הקורונה החדש (הוראת שעה) (הגבלת פעילות של מקום ציבורי או עסקי והוראות נוספות) (יהודה ושומרון) (מס' 2075), התשפ"ב-2021;</w:t>
      </w:r>
    </w:p>
    <w:p w14:paraId="036F9E33" w14:textId="77777777" w:rsidR="00F84DE8" w:rsidRDefault="00F84DE8" w:rsidP="00477F4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AA08EE">
        <w:rPr>
          <w:rStyle w:val="default"/>
          <w:rFonts w:cs="FrankRuehl" w:hint="cs"/>
          <w:rtl/>
        </w:rPr>
        <w:t xml:space="preserve">המועצה הפלסטינית" </w:t>
      </w:r>
      <w:r w:rsidR="00AA08EE">
        <w:rPr>
          <w:rStyle w:val="default"/>
          <w:rFonts w:cs="FrankRuehl"/>
          <w:rtl/>
        </w:rPr>
        <w:t>–</w:t>
      </w:r>
      <w:r w:rsidR="00AA08EE">
        <w:rPr>
          <w:rStyle w:val="default"/>
          <w:rFonts w:cs="FrankRuehl" w:hint="cs"/>
          <w:rtl/>
        </w:rPr>
        <w:t xml:space="preserve"> כהגדרתה בצו בדבר פרשנות [נוסח משולב] (יהודה והשומרון) (מס' 1729), תשע"ד-2013</w:t>
      </w:r>
      <w:r>
        <w:rPr>
          <w:rStyle w:val="default"/>
          <w:rFonts w:cs="FrankRuehl" w:hint="cs"/>
          <w:rtl/>
        </w:rPr>
        <w:t>;</w:t>
      </w:r>
    </w:p>
    <w:p w14:paraId="6C14C8F1" w14:textId="77777777" w:rsidR="00F84DE8" w:rsidRDefault="00F84DE8"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"תעודת מחלים או מחוסן" </w:t>
      </w:r>
      <w:r>
        <w:rPr>
          <w:rStyle w:val="default"/>
          <w:rFonts w:cs="FrankRuehl"/>
          <w:rtl/>
        </w:rPr>
        <w:t>–</w:t>
      </w:r>
      <w:r>
        <w:rPr>
          <w:rStyle w:val="default"/>
          <w:rFonts w:cs="FrankRuehl" w:hint="cs"/>
          <w:rtl/>
        </w:rPr>
        <w:t xml:space="preserve"> אישור החלמה תקף או תעודת מחוסן תקפה כמשמעותם </w:t>
      </w:r>
      <w:r w:rsidR="00AA08EE">
        <w:rPr>
          <w:rStyle w:val="default"/>
          <w:rFonts w:cs="FrankRuehl" w:hint="cs"/>
          <w:rtl/>
        </w:rPr>
        <w:t>בהוראת בריאות הציבור (נגיף הקורונה) (בידוד בית והוראות שונות) (הוראת שעה), התשפ"א-2021 או אישור החלמה תקף או תעודת מחוסן תקפה שהונפקה על ידי הגורם המוסמך במועצה הפלסטינית ומעידה על התחסנות בשלושה חיסונים לפחות מפני נגיף הקורונה.</w:t>
      </w:r>
    </w:p>
    <w:p w14:paraId="746DAB27" w14:textId="77777777" w:rsidR="00477F48" w:rsidRDefault="00477F48" w:rsidP="00477F48">
      <w:pPr>
        <w:pStyle w:val="P00"/>
        <w:spacing w:before="72"/>
        <w:ind w:left="0" w:right="1134"/>
        <w:rPr>
          <w:rStyle w:val="default"/>
          <w:rFonts w:cs="FrankRuehl"/>
          <w:rtl/>
        </w:rPr>
      </w:pPr>
      <w:bookmarkStart w:id="1" w:name="Seif2"/>
      <w:bookmarkEnd w:id="1"/>
      <w:r>
        <w:rPr>
          <w:lang w:val="he-IL"/>
        </w:rPr>
        <w:lastRenderedPageBreak/>
        <w:pict w14:anchorId="0B926F4B">
          <v:rect id="_x0000_s2076" style="position:absolute;left:0;text-align:left;margin-left:464.5pt;margin-top:8.05pt;width:75.05pt;height:18.6pt;z-index:251653632" o:allowincell="f" filled="f" stroked="f" strokecolor="lime" strokeweight=".25pt">
            <v:textbox inset="0,0,0,0">
              <w:txbxContent>
                <w:p w14:paraId="7D7B2D8F" w14:textId="77777777" w:rsidR="000F0091" w:rsidRDefault="00F84DE8" w:rsidP="000F0091">
                  <w:pPr>
                    <w:spacing w:line="160" w:lineRule="exact"/>
                    <w:jc w:val="left"/>
                    <w:rPr>
                      <w:rFonts w:cs="Miriam"/>
                      <w:noProof/>
                      <w:szCs w:val="18"/>
                      <w:rtl/>
                    </w:rPr>
                  </w:pPr>
                  <w:r>
                    <w:rPr>
                      <w:rFonts w:cs="Miriam" w:hint="cs"/>
                      <w:szCs w:val="18"/>
                      <w:rtl/>
                    </w:rPr>
                    <w:t>כניסת עובד בהצגת "תו ירוק"</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F84DE8">
        <w:rPr>
          <w:rStyle w:val="default"/>
          <w:rFonts w:cs="FrankRuehl" w:hint="cs"/>
          <w:rtl/>
        </w:rPr>
        <w:t>(א)</w:t>
      </w:r>
      <w:r w:rsidR="00F84DE8">
        <w:rPr>
          <w:rStyle w:val="default"/>
          <w:rFonts w:cs="FrankRuehl"/>
          <w:rtl/>
        </w:rPr>
        <w:tab/>
      </w:r>
      <w:r w:rsidR="00F84DE8">
        <w:rPr>
          <w:rStyle w:val="default"/>
          <w:rFonts w:cs="FrankRuehl" w:hint="cs"/>
          <w:rtl/>
        </w:rPr>
        <w:t>עובד לא ייכנס למקום עבודתו המנוי בתקנה 4, אלא אם הציג למעסיק או למי מטעמו אחד מאלה, בצירוף תעודה מזהה:</w:t>
      </w:r>
    </w:p>
    <w:p w14:paraId="2E4BDCB2" w14:textId="77777777" w:rsidR="00F84DE8" w:rsidRDefault="00F84DE8" w:rsidP="00F84DE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 "תו ירוק";</w:t>
      </w:r>
    </w:p>
    <w:p w14:paraId="2F5E774D" w14:textId="77777777" w:rsidR="00F84DE8" w:rsidRDefault="00F84DE8" w:rsidP="00F84DE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אישור על תוצאה שלילית בבדיקת קורונה מיידית שביצע במהלך 84 השעות שקדמו לכניסתו למקום העבודה;</w:t>
      </w:r>
    </w:p>
    <w:p w14:paraId="56138842" w14:textId="77777777" w:rsidR="00F84DE8" w:rsidRDefault="00F84DE8" w:rsidP="00F84DE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לגבי מוסד הפועל במסגרת תכנית "מגן אבות ואמהות" </w:t>
      </w:r>
      <w:r>
        <w:rPr>
          <w:rStyle w:val="default"/>
          <w:rFonts w:cs="FrankRuehl"/>
          <w:rtl/>
        </w:rPr>
        <w:t>–</w:t>
      </w:r>
      <w:r>
        <w:rPr>
          <w:rStyle w:val="default"/>
          <w:rFonts w:cs="FrankRuehl" w:hint="cs"/>
          <w:rtl/>
        </w:rPr>
        <w:t xml:space="preserve"> האמור בפסקאות (1) או (2) או אישור על תוצאה שלילית בבדיקת קורונה שבוצעה בשיטת </w:t>
      </w:r>
      <w:r>
        <w:rPr>
          <w:rStyle w:val="default"/>
          <w:rFonts w:cs="FrankRuehl"/>
        </w:rPr>
        <w:t>PCR</w:t>
      </w:r>
      <w:r>
        <w:rPr>
          <w:rStyle w:val="default"/>
          <w:rFonts w:cs="FrankRuehl" w:hint="cs"/>
          <w:rtl/>
        </w:rPr>
        <w:t xml:space="preserve"> מטעם משרד הבריאות </w:t>
      </w:r>
      <w:r w:rsidR="00B24D78">
        <w:rPr>
          <w:rStyle w:val="default"/>
          <w:rFonts w:cs="FrankRuehl" w:hint="cs"/>
          <w:rtl/>
        </w:rPr>
        <w:t xml:space="preserve">בישראל </w:t>
      </w:r>
      <w:r>
        <w:rPr>
          <w:rStyle w:val="default"/>
          <w:rFonts w:cs="FrankRuehl" w:hint="cs"/>
          <w:rtl/>
        </w:rPr>
        <w:t>במסגרת תכנית "מגן אבות ואמהות", שביצע במהלך 7 הימים שקדמו לכניסתו למקום העבודה</w:t>
      </w:r>
      <w:r w:rsidR="00CF0169">
        <w:rPr>
          <w:rStyle w:val="default"/>
          <w:rFonts w:cs="FrankRuehl" w:hint="cs"/>
          <w:rtl/>
        </w:rPr>
        <w:t>;</w:t>
      </w:r>
    </w:p>
    <w:p w14:paraId="465F2A29" w14:textId="77777777" w:rsidR="00E67B2A" w:rsidRDefault="00CF0169" w:rsidP="00E67B2A">
      <w:pPr>
        <w:pStyle w:val="P00"/>
        <w:spacing w:before="72"/>
        <w:ind w:left="1021" w:right="1134"/>
        <w:rPr>
          <w:rStyle w:val="default"/>
          <w:rFonts w:cs="FrankRuehl"/>
          <w:rtl/>
        </w:rPr>
      </w:pPr>
      <w:r w:rsidRPr="004E311E">
        <w:rPr>
          <w:rStyle w:val="default"/>
          <w:rFonts w:cs="FrankRuehl" w:hint="cs"/>
          <w:rtl/>
        </w:rPr>
        <w:t>(</w:t>
      </w:r>
      <w:r w:rsidR="00B24D78">
        <w:rPr>
          <w:rStyle w:val="default"/>
          <w:rFonts w:cs="FrankRuehl" w:hint="cs"/>
          <w:rtl/>
        </w:rPr>
        <w:t>4</w:t>
      </w:r>
      <w:r w:rsidRPr="004E311E">
        <w:rPr>
          <w:rStyle w:val="default"/>
          <w:rFonts w:cs="FrankRuehl" w:hint="cs"/>
          <w:rtl/>
        </w:rPr>
        <w:t>)</w:t>
      </w:r>
      <w:r w:rsidRPr="004E311E">
        <w:rPr>
          <w:rStyle w:val="default"/>
          <w:rFonts w:cs="FrankRuehl"/>
          <w:rtl/>
        </w:rPr>
        <w:tab/>
      </w:r>
      <w:r w:rsidR="00E67B2A" w:rsidRPr="008F0FAE">
        <w:rPr>
          <w:rStyle w:val="default"/>
          <w:rFonts w:cs="FrankRuehl" w:hint="cs"/>
          <w:rtl/>
        </w:rPr>
        <w:t xml:space="preserve">לעניין אדם מנוע חיסון </w:t>
      </w:r>
      <w:r w:rsidR="00E67B2A" w:rsidRPr="008F0FAE">
        <w:rPr>
          <w:rStyle w:val="default"/>
          <w:rFonts w:cs="FrankRuehl"/>
          <w:rtl/>
        </w:rPr>
        <w:t>–</w:t>
      </w:r>
      <w:r w:rsidR="00E67B2A" w:rsidRPr="008F0FAE">
        <w:rPr>
          <w:rStyle w:val="default"/>
          <w:rFonts w:cs="FrankRuehl" w:hint="cs"/>
          <w:rtl/>
        </w:rPr>
        <w:t xml:space="preserve"> אישור כאמור </w:t>
      </w:r>
      <w:r w:rsidR="00B24D78">
        <w:rPr>
          <w:rStyle w:val="default"/>
          <w:rFonts w:cs="FrankRuehl" w:hint="cs"/>
          <w:rtl/>
        </w:rPr>
        <w:t>בסעיף</w:t>
      </w:r>
      <w:r w:rsidR="00E67B2A" w:rsidRPr="008F0FAE">
        <w:rPr>
          <w:rStyle w:val="default"/>
          <w:rFonts w:cs="FrankRuehl" w:hint="cs"/>
          <w:rtl/>
        </w:rPr>
        <w:t xml:space="preserve"> משנה ז</w:t>
      </w:r>
      <w:r w:rsidR="00B24D78">
        <w:rPr>
          <w:rStyle w:val="default"/>
          <w:rFonts w:cs="FrankRuehl" w:hint="cs"/>
          <w:rtl/>
        </w:rPr>
        <w:t>ה</w:t>
      </w:r>
      <w:r w:rsidR="00E67B2A" w:rsidRPr="008F0FAE">
        <w:rPr>
          <w:rStyle w:val="default"/>
          <w:rFonts w:cs="FrankRuehl" w:hint="cs"/>
          <w:rtl/>
        </w:rPr>
        <w:t xml:space="preserve"> או אישור על תוצאה שלילית בבדיקת קורונה שבוצעה בשיטת </w:t>
      </w:r>
      <w:r w:rsidR="00E67B2A" w:rsidRPr="008F0FAE">
        <w:rPr>
          <w:rStyle w:val="default"/>
          <w:rFonts w:cs="FrankRuehl"/>
        </w:rPr>
        <w:t>PCR</w:t>
      </w:r>
      <w:r w:rsidR="00E67B2A" w:rsidRPr="008F0FAE">
        <w:rPr>
          <w:rStyle w:val="default"/>
          <w:rFonts w:cs="FrankRuehl" w:hint="cs"/>
          <w:rtl/>
        </w:rPr>
        <w:t xml:space="preserve"> שביצע במהלך 7 הימים שקדמו לכניסתו למקום העבודה</w:t>
      </w:r>
      <w:r w:rsidR="00AC5769">
        <w:rPr>
          <w:rStyle w:val="default"/>
          <w:rFonts w:cs="FrankRuehl" w:hint="cs"/>
          <w:rtl/>
        </w:rPr>
        <w:t>;</w:t>
      </w:r>
    </w:p>
    <w:p w14:paraId="4BE14D19" w14:textId="77777777" w:rsidR="00AC5769" w:rsidRPr="00AC5769" w:rsidRDefault="00AC5769" w:rsidP="00AC5769">
      <w:pPr>
        <w:pStyle w:val="P00"/>
        <w:spacing w:before="72"/>
        <w:ind w:left="1021" w:right="1134"/>
        <w:rPr>
          <w:rStyle w:val="default"/>
          <w:rFonts w:cs="FrankRuehl" w:hint="cs"/>
          <w:rtl/>
        </w:rPr>
      </w:pPr>
      <w:r w:rsidRPr="004E311E">
        <w:rPr>
          <w:rStyle w:val="default"/>
          <w:rFonts w:cs="FrankRuehl" w:hint="cs"/>
          <w:rtl/>
        </w:rPr>
        <w:t>(</w:t>
      </w:r>
      <w:r w:rsidR="00B24D78">
        <w:rPr>
          <w:rStyle w:val="default"/>
          <w:rFonts w:cs="FrankRuehl" w:hint="cs"/>
          <w:rtl/>
        </w:rPr>
        <w:t>5</w:t>
      </w:r>
      <w:r w:rsidRPr="004E311E">
        <w:rPr>
          <w:rStyle w:val="default"/>
          <w:rFonts w:cs="FrankRuehl" w:hint="cs"/>
          <w:rtl/>
        </w:rPr>
        <w:t>)</w:t>
      </w:r>
      <w:r w:rsidRPr="004E311E">
        <w:rPr>
          <w:rStyle w:val="default"/>
          <w:rFonts w:cs="FrankRuehl"/>
          <w:rtl/>
        </w:rPr>
        <w:tab/>
      </w:r>
      <w:r w:rsidR="00B24D78">
        <w:rPr>
          <w:rStyle w:val="default"/>
          <w:rFonts w:cs="FrankRuehl" w:hint="cs"/>
          <w:rtl/>
        </w:rPr>
        <w:t>אישור בכתב מאת מתאם הבריאות במינהל האזרחי לאזור יהודה ושומרון או מי מטעמו</w:t>
      </w:r>
      <w:r w:rsidRPr="00AC5769">
        <w:rPr>
          <w:rStyle w:val="default"/>
          <w:rFonts w:cs="FrankRuehl" w:hint="cs"/>
          <w:rtl/>
        </w:rPr>
        <w:t>.</w:t>
      </w:r>
    </w:p>
    <w:p w14:paraId="1D5788A2" w14:textId="77777777" w:rsidR="00F84DE8" w:rsidRDefault="008F0FAE" w:rsidP="008F0FAE">
      <w:pPr>
        <w:pStyle w:val="P00"/>
        <w:spacing w:before="72"/>
        <w:ind w:left="0" w:right="1134"/>
        <w:rPr>
          <w:rStyle w:val="default"/>
          <w:rFonts w:cs="FrankRuehl"/>
          <w:rtl/>
        </w:rPr>
      </w:pPr>
      <w:r>
        <w:rPr>
          <w:sz w:val="26"/>
          <w:rtl/>
        </w:rPr>
        <w:tab/>
      </w:r>
      <w:r>
        <w:rPr>
          <w:rFonts w:hint="cs"/>
          <w:sz w:val="26"/>
          <w:rtl/>
        </w:rPr>
        <w:t>(ב)</w:t>
      </w:r>
      <w:r>
        <w:rPr>
          <w:sz w:val="26"/>
          <w:rtl/>
        </w:rPr>
        <w:tab/>
      </w:r>
      <w:r w:rsidR="00B24D78">
        <w:rPr>
          <w:rStyle w:val="default"/>
          <w:rFonts w:cs="FrankRuehl" w:hint="cs"/>
          <w:rtl/>
        </w:rPr>
        <w:t>סעיף קטן</w:t>
      </w:r>
      <w:r w:rsidR="00F84DE8">
        <w:rPr>
          <w:rStyle w:val="default"/>
          <w:rFonts w:cs="FrankRuehl" w:hint="cs"/>
          <w:rtl/>
        </w:rPr>
        <w:t xml:space="preserve"> (א) לא </w:t>
      </w:r>
      <w:r w:rsidR="00B24D78">
        <w:rPr>
          <w:rStyle w:val="default"/>
          <w:rFonts w:cs="FrankRuehl" w:hint="cs"/>
          <w:rtl/>
        </w:rPr>
        <w:t>י</w:t>
      </w:r>
      <w:r w:rsidR="00F84DE8">
        <w:rPr>
          <w:rStyle w:val="default"/>
          <w:rFonts w:cs="FrankRuehl" w:hint="cs"/>
          <w:rtl/>
        </w:rPr>
        <w:t xml:space="preserve">חול לעניין עובד </w:t>
      </w:r>
      <w:r w:rsidR="00B24D78">
        <w:rPr>
          <w:rStyle w:val="default"/>
          <w:rFonts w:cs="FrankRuehl" w:hint="cs"/>
          <w:rtl/>
        </w:rPr>
        <w:t xml:space="preserve">שהמעסיק קבע לגביו </w:t>
      </w:r>
      <w:r w:rsidR="00F84DE8">
        <w:rPr>
          <w:rStyle w:val="default"/>
          <w:rFonts w:cs="FrankRuehl" w:hint="cs"/>
          <w:rtl/>
        </w:rPr>
        <w:t>שאינו בא במגע עם המטופלים, מקבלי השירות או קהל הלקוחות במקום העבודה.</w:t>
      </w:r>
    </w:p>
    <w:p w14:paraId="42216C71" w14:textId="77777777" w:rsidR="00794CCD" w:rsidRDefault="006369EB" w:rsidP="00794CCD">
      <w:pPr>
        <w:pStyle w:val="P00"/>
        <w:spacing w:before="72"/>
        <w:ind w:left="0" w:right="1134"/>
        <w:rPr>
          <w:rStyle w:val="default"/>
          <w:rFonts w:cs="FrankRuehl"/>
          <w:rtl/>
        </w:rPr>
      </w:pPr>
      <w:bookmarkStart w:id="2" w:name="Seif3"/>
      <w:bookmarkEnd w:id="2"/>
      <w:r>
        <w:rPr>
          <w:lang w:val="he-IL"/>
        </w:rPr>
        <w:pict w14:anchorId="0BC43856">
          <v:rect id="_x0000_s2134" style="position:absolute;left:0;text-align:left;margin-left:467.65pt;margin-top:8.05pt;width:71.9pt;height:14.65pt;z-index:251654656" o:allowincell="f" filled="f" stroked="f" strokecolor="lime" strokeweight=".25pt">
            <v:textbox inset="0,0,0,0">
              <w:txbxContent>
                <w:p w14:paraId="1C173D9C" w14:textId="77777777" w:rsidR="00A20EDD" w:rsidRDefault="00F84DE8" w:rsidP="00087220">
                  <w:pPr>
                    <w:spacing w:line="160" w:lineRule="exact"/>
                    <w:jc w:val="left"/>
                    <w:rPr>
                      <w:rFonts w:cs="Miriam"/>
                      <w:noProof/>
                      <w:szCs w:val="18"/>
                      <w:rtl/>
                    </w:rPr>
                  </w:pPr>
                  <w:r>
                    <w:rPr>
                      <w:rFonts w:cs="Miriam" w:hint="cs"/>
                      <w:szCs w:val="18"/>
                      <w:rtl/>
                    </w:rPr>
                    <w:t>חובות המעסיק</w:t>
                  </w:r>
                </w:p>
              </w:txbxContent>
            </v:textbox>
            <w10:anchorlock/>
          </v:rect>
        </w:pict>
      </w:r>
      <w:r w:rsidR="008D43D1">
        <w:rPr>
          <w:rStyle w:val="big-number"/>
          <w:rFonts w:hint="cs"/>
          <w:rtl/>
        </w:rPr>
        <w:t>3</w:t>
      </w:r>
      <w:r w:rsidRPr="005C7130">
        <w:rPr>
          <w:rStyle w:val="big-number"/>
          <w:rFonts w:cs="FrankRuehl"/>
          <w:szCs w:val="26"/>
          <w:rtl/>
        </w:rPr>
        <w:t>.</w:t>
      </w:r>
      <w:r w:rsidRPr="005C7130">
        <w:rPr>
          <w:rStyle w:val="big-number"/>
          <w:rFonts w:cs="FrankRuehl"/>
          <w:szCs w:val="26"/>
          <w:rtl/>
        </w:rPr>
        <w:tab/>
      </w:r>
      <w:r w:rsidR="00F84DE8">
        <w:rPr>
          <w:rStyle w:val="default"/>
          <w:rFonts w:cs="FrankRuehl" w:hint="cs"/>
          <w:rtl/>
        </w:rPr>
        <w:t>(א)</w:t>
      </w:r>
      <w:r w:rsidR="00F84DE8">
        <w:rPr>
          <w:rStyle w:val="default"/>
          <w:rFonts w:cs="FrankRuehl"/>
          <w:rtl/>
        </w:rPr>
        <w:tab/>
      </w:r>
      <w:r w:rsidR="00F84DE8">
        <w:rPr>
          <w:rStyle w:val="default"/>
          <w:rFonts w:cs="FrankRuehl" w:hint="cs"/>
          <w:rtl/>
        </w:rPr>
        <w:t xml:space="preserve">מעסיק במקום עבודה יידע את העובדים במקום העבודה לגבי הכללים </w:t>
      </w:r>
      <w:r w:rsidR="00B24D78">
        <w:rPr>
          <w:rStyle w:val="default"/>
          <w:rFonts w:cs="FrankRuehl" w:hint="cs"/>
          <w:rtl/>
        </w:rPr>
        <w:t>שבסעיף</w:t>
      </w:r>
      <w:r w:rsidR="00F84DE8">
        <w:rPr>
          <w:rStyle w:val="default"/>
          <w:rFonts w:cs="FrankRuehl" w:hint="cs"/>
          <w:rtl/>
        </w:rPr>
        <w:t xml:space="preserve"> 2.</w:t>
      </w:r>
    </w:p>
    <w:p w14:paraId="174A10BB" w14:textId="77777777" w:rsidR="00F84DE8" w:rsidRDefault="00F84DE8" w:rsidP="00794C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מעסיק במקום עבודה לא יאפשר כניסה של עובדים למקום העבודה בניגוד להוראות </w:t>
      </w:r>
      <w:r w:rsidR="00B24D78">
        <w:rPr>
          <w:rStyle w:val="default"/>
          <w:rFonts w:cs="FrankRuehl" w:hint="cs"/>
          <w:rtl/>
        </w:rPr>
        <w:t>סעיף</w:t>
      </w:r>
      <w:r>
        <w:rPr>
          <w:rStyle w:val="default"/>
          <w:rFonts w:cs="FrankRuehl" w:hint="cs"/>
          <w:rtl/>
        </w:rPr>
        <w:t xml:space="preserve"> 2.</w:t>
      </w:r>
    </w:p>
    <w:p w14:paraId="0F709C12" w14:textId="77777777" w:rsidR="006369EB" w:rsidRDefault="006369EB" w:rsidP="006369EB">
      <w:pPr>
        <w:pStyle w:val="P00"/>
        <w:spacing w:before="72"/>
        <w:ind w:left="0" w:right="1134"/>
        <w:rPr>
          <w:rStyle w:val="default"/>
          <w:rFonts w:cs="FrankRuehl"/>
          <w:rtl/>
        </w:rPr>
      </w:pPr>
      <w:bookmarkStart w:id="3" w:name="Seif4"/>
      <w:bookmarkEnd w:id="3"/>
      <w:r>
        <w:rPr>
          <w:lang w:val="he-IL"/>
        </w:rPr>
        <w:pict w14:anchorId="01B1F58A">
          <v:rect id="_x0000_s2135" style="position:absolute;left:0;text-align:left;margin-left:465.25pt;margin-top:8.05pt;width:74.3pt;height:11.7pt;z-index:251655680" o:allowincell="f" filled="f" stroked="f" strokecolor="lime" strokeweight=".25pt">
            <v:textbox inset="0,0,0,0">
              <w:txbxContent>
                <w:p w14:paraId="0FEB78C0" w14:textId="77777777" w:rsidR="00B54E13" w:rsidRDefault="00F84DE8" w:rsidP="006369EB">
                  <w:pPr>
                    <w:spacing w:line="160" w:lineRule="exact"/>
                    <w:jc w:val="left"/>
                    <w:rPr>
                      <w:rFonts w:cs="Miriam"/>
                      <w:noProof/>
                      <w:szCs w:val="18"/>
                      <w:rtl/>
                    </w:rPr>
                  </w:pPr>
                  <w:r>
                    <w:rPr>
                      <w:rFonts w:cs="Miriam" w:hint="cs"/>
                      <w:szCs w:val="18"/>
                      <w:rtl/>
                    </w:rPr>
                    <w:t>תחולה</w:t>
                  </w:r>
                </w:p>
              </w:txbxContent>
            </v:textbox>
            <w10:anchorlock/>
          </v:rect>
        </w:pict>
      </w:r>
      <w:r w:rsidR="008D43D1">
        <w:rPr>
          <w:rStyle w:val="big-number"/>
          <w:rFonts w:hint="cs"/>
          <w:rtl/>
        </w:rPr>
        <w:t>4</w:t>
      </w:r>
      <w:r w:rsidRPr="005C7130">
        <w:rPr>
          <w:rStyle w:val="big-number"/>
          <w:rFonts w:cs="FrankRuehl"/>
          <w:szCs w:val="26"/>
          <w:rtl/>
        </w:rPr>
        <w:t>.</w:t>
      </w:r>
      <w:r w:rsidRPr="005C7130">
        <w:rPr>
          <w:rStyle w:val="big-number"/>
          <w:rFonts w:cs="FrankRuehl"/>
          <w:szCs w:val="26"/>
          <w:rtl/>
        </w:rPr>
        <w:tab/>
      </w:r>
      <w:r w:rsidR="00B24D78">
        <w:rPr>
          <w:rStyle w:val="default"/>
          <w:rFonts w:cs="FrankRuehl" w:hint="cs"/>
          <w:rtl/>
        </w:rPr>
        <w:t>צו זה</w:t>
      </w:r>
      <w:r w:rsidR="00F84DE8">
        <w:rPr>
          <w:rStyle w:val="default"/>
          <w:rFonts w:cs="FrankRuehl" w:hint="cs"/>
          <w:rtl/>
        </w:rPr>
        <w:t xml:space="preserve"> יחול במקומות העבודה המפורטים להלן</w:t>
      </w:r>
      <w:r w:rsidR="00B22A2B">
        <w:rPr>
          <w:rStyle w:val="default"/>
          <w:rFonts w:cs="FrankRuehl" w:hint="cs"/>
          <w:rtl/>
        </w:rPr>
        <w:t>:</w:t>
      </w:r>
    </w:p>
    <w:p w14:paraId="6E20129D" w14:textId="77777777" w:rsidR="00F84DE8" w:rsidRDefault="00F84DE8" w:rsidP="00F84DE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מוסד רפואי שהוא אחד מאלה:</w:t>
      </w:r>
    </w:p>
    <w:p w14:paraId="5F76F417" w14:textId="77777777" w:rsidR="00F84DE8" w:rsidRDefault="00F84DE8" w:rsidP="00F84DE8">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בית חולים</w:t>
      </w:r>
      <w:r w:rsidR="00B24D78">
        <w:rPr>
          <w:rStyle w:val="default"/>
          <w:rFonts w:cs="FrankRuehl" w:hint="cs"/>
          <w:rtl/>
        </w:rPr>
        <w:t xml:space="preserve">, </w:t>
      </w:r>
      <w:r w:rsidR="00FB586F">
        <w:rPr>
          <w:rStyle w:val="default"/>
          <w:rFonts w:cs="FrankRuehl" w:hint="cs"/>
          <w:rtl/>
        </w:rPr>
        <w:t>מעבדה, מרפאה או חלק ממנה והמיועדת להגשת שירותי רפואה, רפואת שיניים וסיעוד, לרבות טיפול יום וטיפול לילה, להשגחה למטרות אלה על חולים, ועל נשים בזיקה להריון, ושיקום</w:t>
      </w:r>
      <w:r>
        <w:rPr>
          <w:rStyle w:val="default"/>
          <w:rFonts w:cs="FrankRuehl" w:hint="cs"/>
          <w:rtl/>
        </w:rPr>
        <w:t>;</w:t>
      </w:r>
    </w:p>
    <w:p w14:paraId="717EF549" w14:textId="77777777" w:rsidR="00F84DE8" w:rsidRDefault="00F84DE8" w:rsidP="00F84DE8">
      <w:pPr>
        <w:pStyle w:val="P00"/>
        <w:spacing w:before="72"/>
        <w:ind w:left="1021" w:right="1134"/>
        <w:rPr>
          <w:rStyle w:val="default"/>
          <w:rFonts w:cs="FrankRuehl"/>
          <w:rtl/>
        </w:rPr>
      </w:pPr>
      <w:r>
        <w:rPr>
          <w:rStyle w:val="default"/>
          <w:rFonts w:cs="FrankRuehl" w:hint="cs"/>
          <w:rtl/>
        </w:rPr>
        <w:t>(</w:t>
      </w:r>
      <w:r w:rsidR="00FB586F">
        <w:rPr>
          <w:rStyle w:val="default"/>
          <w:rFonts w:cs="FrankRuehl" w:hint="cs"/>
          <w:rtl/>
        </w:rPr>
        <w:t>ב</w:t>
      </w:r>
      <w:r>
        <w:rPr>
          <w:rStyle w:val="default"/>
          <w:rFonts w:cs="FrankRuehl" w:hint="cs"/>
          <w:rtl/>
        </w:rPr>
        <w:t>)</w:t>
      </w:r>
      <w:r>
        <w:rPr>
          <w:rStyle w:val="default"/>
          <w:rFonts w:cs="FrankRuehl"/>
          <w:rtl/>
        </w:rPr>
        <w:tab/>
      </w:r>
      <w:r>
        <w:rPr>
          <w:rStyle w:val="default"/>
          <w:rFonts w:cs="FrankRuehl" w:hint="cs"/>
          <w:rtl/>
        </w:rPr>
        <w:t>מוסד לטיפול במשתמשים בסמים;</w:t>
      </w:r>
    </w:p>
    <w:p w14:paraId="2E94F70B" w14:textId="77777777" w:rsidR="00F84DE8" w:rsidRDefault="00F84DE8" w:rsidP="00F84DE8">
      <w:pPr>
        <w:pStyle w:val="P00"/>
        <w:spacing w:before="72"/>
        <w:ind w:left="1021" w:right="1134"/>
        <w:rPr>
          <w:rStyle w:val="default"/>
          <w:rFonts w:cs="FrankRuehl"/>
          <w:rtl/>
        </w:rPr>
      </w:pPr>
      <w:r>
        <w:rPr>
          <w:rStyle w:val="default"/>
          <w:rFonts w:cs="FrankRuehl" w:hint="cs"/>
          <w:rtl/>
        </w:rPr>
        <w:t>(</w:t>
      </w:r>
      <w:r w:rsidR="00FB586F">
        <w:rPr>
          <w:rStyle w:val="default"/>
          <w:rFonts w:cs="FrankRuehl" w:hint="cs"/>
          <w:rtl/>
        </w:rPr>
        <w:t>ג</w:t>
      </w:r>
      <w:r>
        <w:rPr>
          <w:rStyle w:val="default"/>
          <w:rFonts w:cs="FrankRuehl" w:hint="cs"/>
          <w:rtl/>
        </w:rPr>
        <w:t>)</w:t>
      </w:r>
      <w:r>
        <w:rPr>
          <w:rStyle w:val="default"/>
          <w:rFonts w:cs="FrankRuehl"/>
          <w:rtl/>
        </w:rPr>
        <w:tab/>
      </w:r>
      <w:r>
        <w:rPr>
          <w:rStyle w:val="default"/>
          <w:rFonts w:cs="FrankRuehl" w:hint="cs"/>
          <w:rtl/>
        </w:rPr>
        <w:t>ארגון הנותן שירותי רפואת חירום;</w:t>
      </w:r>
    </w:p>
    <w:p w14:paraId="23D62ED9" w14:textId="77777777" w:rsidR="00F84DE8" w:rsidRDefault="00F84DE8" w:rsidP="00F84DE8">
      <w:pPr>
        <w:pStyle w:val="P00"/>
        <w:spacing w:before="72"/>
        <w:ind w:left="1021" w:right="1134"/>
        <w:rPr>
          <w:rStyle w:val="default"/>
          <w:rFonts w:cs="FrankRuehl"/>
          <w:rtl/>
        </w:rPr>
      </w:pPr>
      <w:r>
        <w:rPr>
          <w:rStyle w:val="default"/>
          <w:rFonts w:cs="FrankRuehl" w:hint="cs"/>
          <w:rtl/>
        </w:rPr>
        <w:t>(</w:t>
      </w:r>
      <w:r w:rsidR="00FB586F">
        <w:rPr>
          <w:rStyle w:val="default"/>
          <w:rFonts w:cs="FrankRuehl" w:hint="cs"/>
          <w:rtl/>
        </w:rPr>
        <w:t>ד</w:t>
      </w:r>
      <w:r>
        <w:rPr>
          <w:rStyle w:val="default"/>
          <w:rFonts w:cs="FrankRuehl" w:hint="cs"/>
          <w:rtl/>
        </w:rPr>
        <w:t>)</w:t>
      </w:r>
      <w:r>
        <w:rPr>
          <w:rStyle w:val="default"/>
          <w:rFonts w:cs="FrankRuehl"/>
          <w:rtl/>
        </w:rPr>
        <w:tab/>
      </w:r>
      <w:r>
        <w:rPr>
          <w:rStyle w:val="default"/>
          <w:rFonts w:cs="FrankRuehl" w:hint="cs"/>
          <w:rtl/>
        </w:rPr>
        <w:t>מי שנותן שירותי שיקום לפי חוק שיקום נכי נפש בקהילה, התש"ס-2000</w:t>
      </w:r>
      <w:r w:rsidR="00FB586F">
        <w:rPr>
          <w:rStyle w:val="default"/>
          <w:rFonts w:cs="FrankRuehl" w:hint="cs"/>
          <w:rtl/>
        </w:rPr>
        <w:t>, כפי תוקפו בתקנון המועצות האזוריות (יהודה והשומרון), תשל"ט-1979 מעת לעת</w:t>
      </w:r>
      <w:r>
        <w:rPr>
          <w:rStyle w:val="default"/>
          <w:rFonts w:cs="FrankRuehl" w:hint="cs"/>
          <w:rtl/>
        </w:rPr>
        <w:t>;</w:t>
      </w:r>
    </w:p>
    <w:p w14:paraId="6AD00A1B" w14:textId="77777777" w:rsidR="00F84DE8" w:rsidRDefault="00F84DE8" w:rsidP="00C33237">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C33237">
        <w:rPr>
          <w:rStyle w:val="default"/>
          <w:rFonts w:cs="FrankRuehl" w:hint="cs"/>
          <w:rtl/>
        </w:rPr>
        <w:t>מוסד רווחה שהוא אחד מאלה:</w:t>
      </w:r>
    </w:p>
    <w:p w14:paraId="4A208E64" w14:textId="77777777" w:rsidR="00C33237" w:rsidRDefault="00C33237" w:rsidP="00F84DE8">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בית דיור מוגן </w:t>
      </w:r>
      <w:r w:rsidR="00FB586F">
        <w:rPr>
          <w:rStyle w:val="default"/>
          <w:rFonts w:cs="FrankRuehl" w:hint="cs"/>
          <w:rtl/>
        </w:rPr>
        <w:t>המשמש מקבץ דירות המיועד למגורי דיירים, הבנוי במבנה אחד או בכמה מבנים סמוכים, שבו מוצעים לדיירים, תמורת תשלום מצדם, שירותים נוסף על שירותי אחזקה, ניקיון או שמירה</w:t>
      </w:r>
      <w:r>
        <w:rPr>
          <w:rStyle w:val="default"/>
          <w:rFonts w:cs="FrankRuehl" w:hint="cs"/>
          <w:rtl/>
        </w:rPr>
        <w:t>;</w:t>
      </w:r>
    </w:p>
    <w:p w14:paraId="5E037169" w14:textId="77777777" w:rsidR="00C33237" w:rsidRDefault="00C33237" w:rsidP="00F84DE8">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בית אבות;</w:t>
      </w:r>
    </w:p>
    <w:p w14:paraId="4522B63D" w14:textId="77777777" w:rsidR="00C33237" w:rsidRDefault="00C33237" w:rsidP="00F84DE8">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מסגרת רווחה </w:t>
      </w:r>
      <w:r w:rsidR="00FB586F">
        <w:rPr>
          <w:rStyle w:val="default"/>
          <w:rFonts w:cs="FrankRuehl" w:hint="cs"/>
          <w:rtl/>
        </w:rPr>
        <w:t>שניתן בה שירות רווחה או טיפול לאדם על ידי הרשויות המקומיות או על ידי הרשות לשיקום האסיר בישראל או מי מטעמן,</w:t>
      </w:r>
      <w:r>
        <w:rPr>
          <w:rStyle w:val="default"/>
          <w:rFonts w:cs="FrankRuehl" w:hint="cs"/>
          <w:rtl/>
        </w:rPr>
        <w:t xml:space="preserve"> שהיא אחת מאלה:</w:t>
      </w:r>
    </w:p>
    <w:p w14:paraId="5FB62DFB" w14:textId="77777777" w:rsidR="00C33237" w:rsidRDefault="00C33237" w:rsidP="00C33237">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מסגרת חוץ-ביתית לקטינים;</w:t>
      </w:r>
    </w:p>
    <w:p w14:paraId="6B0EDEA2" w14:textId="77777777" w:rsidR="00C33237" w:rsidRDefault="00C33237" w:rsidP="00C33237">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מקלטים לנשים נפגעות אלימות במשפחה וילדיהן;</w:t>
      </w:r>
    </w:p>
    <w:p w14:paraId="347FCEA2" w14:textId="77777777" w:rsidR="00C33237" w:rsidRDefault="00C33237" w:rsidP="00C33237">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מסגרת חוץ-ביתית לאנשים עם מוגבלויות;</w:t>
      </w:r>
    </w:p>
    <w:p w14:paraId="2626F857" w14:textId="77777777" w:rsidR="00C33237" w:rsidRDefault="00C33237" w:rsidP="00C33237">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מסגרת רווחה שאינה כוללת לינת לילה, המיועדת למתן טיפול בקטינים, אנשים עם מוגבלות או אזרחים ותיקים;</w:t>
      </w:r>
    </w:p>
    <w:p w14:paraId="4011F321" w14:textId="77777777" w:rsidR="00C33237" w:rsidRDefault="00C33237" w:rsidP="00C33237">
      <w:pPr>
        <w:pStyle w:val="P00"/>
        <w:spacing w:before="72"/>
        <w:ind w:left="147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מוסד </w:t>
      </w:r>
      <w:r w:rsidR="00296C4A">
        <w:rPr>
          <w:rStyle w:val="default"/>
          <w:rFonts w:cs="FrankRuehl" w:hint="cs"/>
          <w:rtl/>
        </w:rPr>
        <w:t>המשמש או שנועד לשמש לטיפול סוציאלי, רפואי או משולב ליותר משני אנשים המשתמשים בסמים בין אם הטיפול ניתן במוסד או במקום אחר, בדרך של אשפוז, מגורים, שהיית יום או שהיית לילה ובין בדרך אחרת</w:t>
      </w:r>
      <w:r>
        <w:rPr>
          <w:rStyle w:val="default"/>
          <w:rFonts w:cs="FrankRuehl" w:hint="cs"/>
          <w:rtl/>
        </w:rPr>
        <w:t>;</w:t>
      </w:r>
    </w:p>
    <w:p w14:paraId="0BA90472" w14:textId="77777777" w:rsidR="00C33237" w:rsidRDefault="00C33237" w:rsidP="00C33237">
      <w:pPr>
        <w:pStyle w:val="P00"/>
        <w:spacing w:before="72"/>
        <w:ind w:left="147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מסגרת המספקת קורת גג זמנית או ממושכת או מספקת הגנה, הזנה, טיפול וסיוע בעבור אנשים חסרי קורת גג, אנשים חסרי עורף משפחתי, אנשים המתמודדים עם התמכרויות או אוכלוסיות בזנות;</w:t>
      </w:r>
    </w:p>
    <w:p w14:paraId="6E1C3984" w14:textId="77777777" w:rsidR="00C33237" w:rsidRDefault="00C17F3E" w:rsidP="00C17F3E">
      <w:pPr>
        <w:pStyle w:val="P00"/>
        <w:spacing w:before="72"/>
        <w:ind w:left="624" w:right="1134"/>
        <w:rPr>
          <w:rStyle w:val="default"/>
          <w:rFonts w:cs="FrankRuehl"/>
          <w:rtl/>
        </w:rPr>
      </w:pPr>
      <w:r>
        <w:rPr>
          <w:rFonts w:hint="cs"/>
          <w:sz w:val="26"/>
          <w:rtl/>
          <w:lang w:eastAsia="en-US"/>
        </w:rPr>
        <w:pict w14:anchorId="23256EC0">
          <v:shapetype id="_x0000_t202" coordsize="21600,21600" o:spt="202" path="m,l,21600r21600,l21600,xe">
            <v:stroke joinstyle="miter"/>
            <v:path gradientshapeok="t" o:connecttype="rect"/>
          </v:shapetype>
          <v:shape id="_x0000_s2159" type="#_x0000_t202" style="position:absolute;left:0;text-align:left;margin-left:467.1pt;margin-top:7.1pt;width:75.25pt;height:19.6pt;z-index:251662848" filled="f" stroked="f">
            <v:textbox inset="1mm,0,1mm,0">
              <w:txbxContent>
                <w:p w14:paraId="00B26E74" w14:textId="77777777" w:rsidR="00C17F3E" w:rsidRDefault="00C17F3E" w:rsidP="00C6653A">
                  <w:pPr>
                    <w:spacing w:line="160" w:lineRule="exact"/>
                    <w:jc w:val="left"/>
                    <w:rPr>
                      <w:rFonts w:cs="Miriam" w:hint="cs"/>
                      <w:noProof/>
                      <w:sz w:val="18"/>
                      <w:szCs w:val="18"/>
                      <w:rtl/>
                    </w:rPr>
                  </w:pPr>
                  <w:r w:rsidRPr="00C6653A">
                    <w:rPr>
                      <w:rFonts w:cs="Miriam" w:hint="cs"/>
                      <w:szCs w:val="18"/>
                      <w:rtl/>
                    </w:rPr>
                    <w:t>תיקון</w:t>
                  </w:r>
                  <w:r>
                    <w:rPr>
                      <w:rFonts w:cs="Miriam" w:hint="cs"/>
                      <w:sz w:val="18"/>
                      <w:szCs w:val="18"/>
                      <w:rtl/>
                    </w:rPr>
                    <w:t xml:space="preserve"> מס' </w:t>
                  </w:r>
                  <w:r w:rsidR="00C6653A">
                    <w:rPr>
                      <w:rFonts w:cs="Miriam" w:hint="cs"/>
                      <w:sz w:val="18"/>
                      <w:szCs w:val="18"/>
                      <w:rtl/>
                    </w:rPr>
                    <w:t>5 (מס' 2110) תשפ"ב-2022</w:t>
                  </w:r>
                </w:p>
              </w:txbxContent>
            </v:textbox>
          </v:shape>
        </w:pict>
      </w:r>
      <w:r>
        <w:rPr>
          <w:rStyle w:val="default"/>
          <w:rFonts w:cs="FrankRuehl" w:hint="cs"/>
          <w:rtl/>
        </w:rPr>
        <w:t>(3)</w:t>
      </w:r>
      <w:r>
        <w:rPr>
          <w:rStyle w:val="default"/>
          <w:rFonts w:cs="FrankRuehl" w:hint="cs"/>
          <w:rtl/>
        </w:rPr>
        <w:tab/>
        <w:t>(נמחקה)</w:t>
      </w:r>
      <w:r w:rsidR="00C33237">
        <w:rPr>
          <w:rStyle w:val="default"/>
          <w:rFonts w:cs="FrankRuehl" w:hint="cs"/>
          <w:rtl/>
        </w:rPr>
        <w:t>.</w:t>
      </w:r>
    </w:p>
    <w:p w14:paraId="4BD76E52" w14:textId="77777777" w:rsidR="00C17F3E" w:rsidRPr="00C277DE" w:rsidRDefault="00C17F3E" w:rsidP="00C17F3E">
      <w:pPr>
        <w:pStyle w:val="P00"/>
        <w:spacing w:before="0"/>
        <w:ind w:left="624" w:right="1134"/>
        <w:rPr>
          <w:rStyle w:val="default"/>
          <w:rFonts w:cs="FrankRuehl"/>
          <w:vanish/>
          <w:color w:val="FF0000"/>
          <w:szCs w:val="20"/>
          <w:shd w:val="clear" w:color="auto" w:fill="FFFF99"/>
          <w:rtl/>
        </w:rPr>
      </w:pPr>
      <w:bookmarkStart w:id="4" w:name="Rov13"/>
      <w:r w:rsidRPr="00C277DE">
        <w:rPr>
          <w:rStyle w:val="default"/>
          <w:rFonts w:cs="FrankRuehl" w:hint="cs"/>
          <w:vanish/>
          <w:color w:val="FF0000"/>
          <w:szCs w:val="20"/>
          <w:shd w:val="clear" w:color="auto" w:fill="FFFF99"/>
          <w:rtl/>
        </w:rPr>
        <w:t>מיום 7.2.2022</w:t>
      </w:r>
    </w:p>
    <w:p w14:paraId="22B012E3" w14:textId="77777777" w:rsidR="00C17F3E" w:rsidRPr="00C277DE" w:rsidRDefault="00C17F3E" w:rsidP="00C17F3E">
      <w:pPr>
        <w:pStyle w:val="P00"/>
        <w:spacing w:before="0"/>
        <w:ind w:left="624" w:right="1134"/>
        <w:rPr>
          <w:rStyle w:val="default"/>
          <w:rFonts w:cs="FrankRuehl"/>
          <w:vanish/>
          <w:szCs w:val="20"/>
          <w:shd w:val="clear" w:color="auto" w:fill="FFFF99"/>
          <w:rtl/>
        </w:rPr>
      </w:pPr>
      <w:r w:rsidRPr="00C277DE">
        <w:rPr>
          <w:rStyle w:val="default"/>
          <w:rFonts w:cs="FrankRuehl" w:hint="cs"/>
          <w:b/>
          <w:bCs/>
          <w:vanish/>
          <w:szCs w:val="20"/>
          <w:shd w:val="clear" w:color="auto" w:fill="FFFF99"/>
          <w:rtl/>
        </w:rPr>
        <w:t>תיקון מס' 5 (מס' 2110) תשפ"ב-2022</w:t>
      </w:r>
    </w:p>
    <w:p w14:paraId="57D152CC" w14:textId="77777777" w:rsidR="00C277DE" w:rsidRPr="00C277DE" w:rsidRDefault="00C277DE" w:rsidP="00C277DE">
      <w:pPr>
        <w:pStyle w:val="P00"/>
        <w:spacing w:before="0"/>
        <w:ind w:left="624" w:right="1134"/>
        <w:rPr>
          <w:rStyle w:val="default"/>
          <w:rFonts w:cs="FrankRuehl"/>
          <w:vanish/>
          <w:szCs w:val="20"/>
          <w:shd w:val="clear" w:color="auto" w:fill="FFFF99"/>
          <w:rtl/>
        </w:rPr>
      </w:pPr>
      <w:hyperlink r:id="rId6" w:history="1">
        <w:r w:rsidRPr="00C277DE">
          <w:rPr>
            <w:rStyle w:val="Hyperlink"/>
            <w:rFonts w:hint="cs"/>
            <w:vanish/>
            <w:szCs w:val="20"/>
            <w:shd w:val="clear" w:color="auto" w:fill="FFFF99"/>
            <w:rtl/>
          </w:rPr>
          <w:t>קובץ המנשרים מס' 260</w:t>
        </w:r>
      </w:hyperlink>
      <w:r w:rsidRPr="00C277DE">
        <w:rPr>
          <w:rStyle w:val="default"/>
          <w:rFonts w:cs="FrankRuehl" w:hint="cs"/>
          <w:vanish/>
          <w:szCs w:val="20"/>
          <w:shd w:val="clear" w:color="auto" w:fill="FFFF99"/>
          <w:rtl/>
        </w:rPr>
        <w:t xml:space="preserve"> מחודש מרץ 2022 עמ' 11905</w:t>
      </w:r>
    </w:p>
    <w:p w14:paraId="14624F21" w14:textId="77777777" w:rsidR="00C17F3E" w:rsidRPr="00C277DE" w:rsidRDefault="00C17F3E" w:rsidP="00C17F3E">
      <w:pPr>
        <w:pStyle w:val="P00"/>
        <w:spacing w:before="0"/>
        <w:ind w:left="624" w:right="1134"/>
        <w:rPr>
          <w:rStyle w:val="default"/>
          <w:rFonts w:cs="FrankRuehl"/>
          <w:vanish/>
          <w:szCs w:val="20"/>
          <w:shd w:val="clear" w:color="auto" w:fill="FFFF99"/>
          <w:rtl/>
        </w:rPr>
      </w:pPr>
      <w:r w:rsidRPr="00C277DE">
        <w:rPr>
          <w:rStyle w:val="default"/>
          <w:rFonts w:cs="FrankRuehl" w:hint="cs"/>
          <w:b/>
          <w:bCs/>
          <w:vanish/>
          <w:szCs w:val="20"/>
          <w:shd w:val="clear" w:color="auto" w:fill="FFFF99"/>
          <w:rtl/>
        </w:rPr>
        <w:t>מחיקת פסקה 4(3)</w:t>
      </w:r>
    </w:p>
    <w:p w14:paraId="1A825180" w14:textId="77777777" w:rsidR="00C17F3E" w:rsidRPr="00C277DE" w:rsidRDefault="00C17F3E" w:rsidP="00C17F3E">
      <w:pPr>
        <w:pStyle w:val="P00"/>
        <w:ind w:left="624" w:right="1134"/>
        <w:rPr>
          <w:rStyle w:val="default"/>
          <w:rFonts w:cs="FrankRuehl"/>
          <w:vanish/>
          <w:szCs w:val="20"/>
          <w:shd w:val="clear" w:color="auto" w:fill="FFFF99"/>
          <w:rtl/>
        </w:rPr>
      </w:pPr>
      <w:r w:rsidRPr="00C277DE">
        <w:rPr>
          <w:rStyle w:val="default"/>
          <w:rFonts w:cs="FrankRuehl" w:hint="cs"/>
          <w:vanish/>
          <w:szCs w:val="20"/>
          <w:shd w:val="clear" w:color="auto" w:fill="FFFF99"/>
          <w:rtl/>
        </w:rPr>
        <w:t>הנוסח הקודם:</w:t>
      </w:r>
    </w:p>
    <w:p w14:paraId="147D4AEF" w14:textId="77777777" w:rsidR="00C17F3E" w:rsidRPr="00C6653A" w:rsidRDefault="00C17F3E" w:rsidP="00C6653A">
      <w:pPr>
        <w:pStyle w:val="P00"/>
        <w:spacing w:before="0"/>
        <w:ind w:left="624" w:right="1134"/>
        <w:rPr>
          <w:rStyle w:val="default"/>
          <w:rFonts w:cs="FrankRuehl"/>
          <w:strike/>
          <w:sz w:val="2"/>
          <w:szCs w:val="2"/>
          <w:rtl/>
        </w:rPr>
      </w:pPr>
      <w:r w:rsidRPr="00C277DE">
        <w:rPr>
          <w:rStyle w:val="default"/>
          <w:rFonts w:cs="FrankRuehl" w:hint="cs"/>
          <w:strike/>
          <w:vanish/>
          <w:sz w:val="16"/>
          <w:szCs w:val="22"/>
          <w:shd w:val="clear" w:color="auto" w:fill="FFFF99"/>
          <w:rtl/>
        </w:rPr>
        <w:t>(3)</w:t>
      </w:r>
      <w:r w:rsidRPr="00C277DE">
        <w:rPr>
          <w:rStyle w:val="default"/>
          <w:rFonts w:cs="FrankRuehl"/>
          <w:strike/>
          <w:vanish/>
          <w:sz w:val="16"/>
          <w:szCs w:val="22"/>
          <w:shd w:val="clear" w:color="auto" w:fill="FFFF99"/>
          <w:rtl/>
        </w:rPr>
        <w:tab/>
      </w:r>
      <w:r w:rsidRPr="00C277DE">
        <w:rPr>
          <w:rStyle w:val="default"/>
          <w:rFonts w:cs="FrankRuehl" w:hint="cs"/>
          <w:strike/>
          <w:vanish/>
          <w:sz w:val="16"/>
          <w:szCs w:val="22"/>
          <w:shd w:val="clear" w:color="auto" w:fill="FFFF99"/>
          <w:rtl/>
        </w:rPr>
        <w:t>מקום ציבורי או עסקי המנוי בסעיף 2(א) לצו בדבר הגבלת פעילות, ככל שהוא פועל בדרך של פתיחתו לציבור.</w:t>
      </w:r>
      <w:bookmarkEnd w:id="4"/>
    </w:p>
    <w:p w14:paraId="25B0657A" w14:textId="77777777" w:rsidR="008F0FAE" w:rsidRDefault="008F0FAE" w:rsidP="008F0FAE">
      <w:pPr>
        <w:pStyle w:val="P00"/>
        <w:spacing w:before="72"/>
        <w:ind w:left="0" w:right="1134"/>
        <w:rPr>
          <w:rStyle w:val="default"/>
          <w:rFonts w:cs="FrankRuehl"/>
          <w:rtl/>
        </w:rPr>
      </w:pPr>
      <w:bookmarkStart w:id="5" w:name="Seif7"/>
      <w:bookmarkEnd w:id="5"/>
      <w:r>
        <w:rPr>
          <w:lang w:val="he-IL"/>
        </w:rPr>
        <w:pict w14:anchorId="6E167765">
          <v:rect id="_x0000_s2155" style="position:absolute;left:0;text-align:left;margin-left:465.25pt;margin-top:8.05pt;width:74.3pt;height:24.15pt;z-index:251658752" o:allowincell="f" filled="f" stroked="f" strokecolor="lime" strokeweight=".25pt">
            <v:textbox inset="0,0,0,0">
              <w:txbxContent>
                <w:p w14:paraId="450003C3" w14:textId="77777777" w:rsidR="008F0FAE" w:rsidRDefault="008F0FAE" w:rsidP="008F0FAE">
                  <w:pPr>
                    <w:spacing w:line="160" w:lineRule="exact"/>
                    <w:jc w:val="left"/>
                    <w:rPr>
                      <w:rFonts w:cs="Miriam"/>
                      <w:szCs w:val="18"/>
                      <w:rtl/>
                    </w:rPr>
                  </w:pPr>
                  <w:r>
                    <w:rPr>
                      <w:rFonts w:cs="Miriam" w:hint="cs"/>
                      <w:szCs w:val="18"/>
                      <w:rtl/>
                    </w:rPr>
                    <w:t>עונשין</w:t>
                  </w:r>
                </w:p>
              </w:txbxContent>
            </v:textbox>
            <w10:anchorlock/>
          </v:rect>
        </w:pict>
      </w:r>
      <w:r w:rsidR="00296C4A">
        <w:rPr>
          <w:rStyle w:val="big-number"/>
          <w:rFonts w:hint="cs"/>
          <w:rtl/>
        </w:rPr>
        <w:t>5</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מעסיק שהתיר כניסה של עובד למקום עבודה לאדם שהוא לא אחד מהמפורטים להלן בניגוד לאמור </w:t>
      </w:r>
      <w:r w:rsidR="00296C4A">
        <w:rPr>
          <w:rStyle w:val="default"/>
          <w:rFonts w:cs="FrankRuehl" w:hint="cs"/>
          <w:rtl/>
        </w:rPr>
        <w:t>בסעיף</w:t>
      </w:r>
      <w:r>
        <w:rPr>
          <w:rStyle w:val="default"/>
          <w:rFonts w:cs="FrankRuehl" w:hint="cs"/>
          <w:rtl/>
        </w:rPr>
        <w:t xml:space="preserve"> 3(ב) דינו </w:t>
      </w:r>
      <w:r>
        <w:rPr>
          <w:rStyle w:val="default"/>
          <w:rFonts w:cs="FrankRuehl"/>
          <w:rtl/>
        </w:rPr>
        <w:t>–</w:t>
      </w:r>
      <w:r>
        <w:rPr>
          <w:rStyle w:val="default"/>
          <w:rFonts w:cs="FrankRuehl" w:hint="cs"/>
          <w:rtl/>
        </w:rPr>
        <w:t xml:space="preserve"> קנס לפי סעיף 1(א)(1) </w:t>
      </w:r>
      <w:r w:rsidR="00296C4A">
        <w:rPr>
          <w:rStyle w:val="default"/>
          <w:rFonts w:cs="FrankRuehl" w:hint="cs"/>
          <w:rtl/>
        </w:rPr>
        <w:t>לצו בדבר העלאת קנסות (יהודה ושומרון) (מס' 845), התש"ם-1980</w:t>
      </w:r>
      <w:r>
        <w:rPr>
          <w:rStyle w:val="default"/>
          <w:rFonts w:cs="FrankRuehl" w:hint="cs"/>
          <w:rtl/>
        </w:rPr>
        <w:t>:</w:t>
      </w:r>
    </w:p>
    <w:p w14:paraId="7B31CB10" w14:textId="77777777" w:rsidR="008F0FAE" w:rsidRDefault="008F0FAE" w:rsidP="008F0FA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שהציג אחד מאלה, בצירוף הצגת תעודה מזהה:</w:t>
      </w:r>
    </w:p>
    <w:p w14:paraId="40482B89" w14:textId="77777777" w:rsidR="008F0FAE" w:rsidRDefault="008F0FAE" w:rsidP="008F0FA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אישור "תו ירוק";</w:t>
      </w:r>
    </w:p>
    <w:p w14:paraId="2BBAF106" w14:textId="77777777" w:rsidR="008F0FAE" w:rsidRDefault="008F0FAE" w:rsidP="008F0FAE">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אישור על תוצאה שלילית בבדיקת קורונה מיידית שביצע במהלך 84 השעות שקדמו לכניסתו למקום עבודה;</w:t>
      </w:r>
    </w:p>
    <w:p w14:paraId="3DBD4D3E" w14:textId="77777777" w:rsidR="008F0FAE" w:rsidRDefault="008F0FAE" w:rsidP="008F0FAE">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אישור על תוצאה שלילית בבדיקת קורונה שבוצעה בשיטת </w:t>
      </w:r>
      <w:r>
        <w:rPr>
          <w:rStyle w:val="default"/>
          <w:rFonts w:cs="FrankRuehl"/>
        </w:rPr>
        <w:t>PCR</w:t>
      </w:r>
      <w:r>
        <w:rPr>
          <w:rStyle w:val="default"/>
          <w:rFonts w:cs="FrankRuehl" w:hint="cs"/>
          <w:rtl/>
        </w:rPr>
        <w:t xml:space="preserve"> מטעם משרד הבריאות </w:t>
      </w:r>
      <w:r w:rsidR="00296C4A">
        <w:rPr>
          <w:rStyle w:val="default"/>
          <w:rFonts w:cs="FrankRuehl" w:hint="cs"/>
          <w:rtl/>
        </w:rPr>
        <w:t xml:space="preserve">בישראל </w:t>
      </w:r>
      <w:r>
        <w:rPr>
          <w:rStyle w:val="default"/>
          <w:rFonts w:cs="FrankRuehl" w:hint="cs"/>
          <w:rtl/>
        </w:rPr>
        <w:t>במסגרת תכנית "מגן אבות ואימהות", שביצע במהלך 7 הימים שקדמו לכניסתו למקום העבודה, לגבי מוסד הפועל במסגרת תכנית "מגן אבות ואימהות";</w:t>
      </w:r>
    </w:p>
    <w:p w14:paraId="22492A1A" w14:textId="77777777" w:rsidR="008F0FAE" w:rsidRDefault="008F0FAE" w:rsidP="008F0FAE">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לעניין אדם מנוע חיסון </w:t>
      </w:r>
      <w:r>
        <w:rPr>
          <w:rStyle w:val="default"/>
          <w:rFonts w:cs="FrankRuehl"/>
          <w:rtl/>
        </w:rPr>
        <w:t>–</w:t>
      </w:r>
      <w:r>
        <w:rPr>
          <w:rStyle w:val="default"/>
          <w:rFonts w:cs="FrankRuehl" w:hint="cs"/>
          <w:rtl/>
        </w:rPr>
        <w:t xml:space="preserve"> אישור כאמור </w:t>
      </w:r>
      <w:r w:rsidR="00296C4A">
        <w:rPr>
          <w:rStyle w:val="default"/>
          <w:rFonts w:cs="FrankRuehl" w:hint="cs"/>
          <w:rtl/>
        </w:rPr>
        <w:t>בסעיף</w:t>
      </w:r>
      <w:r>
        <w:rPr>
          <w:rStyle w:val="default"/>
          <w:rFonts w:cs="FrankRuehl" w:hint="cs"/>
          <w:rtl/>
        </w:rPr>
        <w:t xml:space="preserve"> 2(א)(2) או אישור על תוצאה שלילית בבדיקת קורונה שבוצעה בשיטת </w:t>
      </w:r>
      <w:r>
        <w:rPr>
          <w:rStyle w:val="default"/>
          <w:rFonts w:cs="FrankRuehl"/>
        </w:rPr>
        <w:t>PCR</w:t>
      </w:r>
      <w:r>
        <w:rPr>
          <w:rStyle w:val="default"/>
          <w:rFonts w:cs="FrankRuehl" w:hint="cs"/>
          <w:rtl/>
        </w:rPr>
        <w:t xml:space="preserve"> שביצע במהלך 7 הימים שקדמו לכניסתו למקום עבודתו בצירוף הצגת תעודה מזהה;</w:t>
      </w:r>
    </w:p>
    <w:p w14:paraId="6BE0F478" w14:textId="77777777" w:rsidR="00AC5769" w:rsidRPr="00AC5769" w:rsidRDefault="00AC5769" w:rsidP="00AC5769">
      <w:pPr>
        <w:pStyle w:val="P00"/>
        <w:spacing w:before="72"/>
        <w:ind w:left="1021" w:right="1134"/>
        <w:rPr>
          <w:rStyle w:val="default"/>
          <w:rFonts w:cs="FrankRuehl" w:hint="cs"/>
          <w:rtl/>
        </w:rPr>
      </w:pPr>
      <w:r w:rsidRPr="004E311E">
        <w:rPr>
          <w:rStyle w:val="default"/>
          <w:rFonts w:cs="FrankRuehl" w:hint="cs"/>
          <w:rtl/>
        </w:rPr>
        <w:t>(</w:t>
      </w:r>
      <w:r>
        <w:rPr>
          <w:rStyle w:val="default"/>
          <w:rFonts w:cs="FrankRuehl" w:hint="cs"/>
          <w:rtl/>
        </w:rPr>
        <w:t>ה</w:t>
      </w:r>
      <w:r w:rsidRPr="004E311E">
        <w:rPr>
          <w:rStyle w:val="default"/>
          <w:rFonts w:cs="FrankRuehl" w:hint="cs"/>
          <w:rtl/>
        </w:rPr>
        <w:t>)</w:t>
      </w:r>
      <w:r w:rsidRPr="004E311E">
        <w:rPr>
          <w:rStyle w:val="default"/>
          <w:rFonts w:cs="FrankRuehl"/>
          <w:rtl/>
        </w:rPr>
        <w:tab/>
      </w:r>
      <w:r w:rsidR="002C6FBE">
        <w:rPr>
          <w:rStyle w:val="default"/>
          <w:rFonts w:cs="FrankRuehl" w:hint="cs"/>
          <w:rtl/>
        </w:rPr>
        <w:t>אישור בכתב מאת מתאם הבריאות במינהל האזרחי לאזור יהודה ושומרון או מי מטעמו</w:t>
      </w:r>
      <w:r w:rsidRPr="00AC5769">
        <w:rPr>
          <w:rStyle w:val="default"/>
          <w:rFonts w:cs="FrankRuehl" w:hint="cs"/>
          <w:rtl/>
        </w:rPr>
        <w:t>;</w:t>
      </w:r>
    </w:p>
    <w:p w14:paraId="300F954F" w14:textId="77777777" w:rsidR="008F0FAE" w:rsidRDefault="008F0FAE" w:rsidP="008F0FA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עובד שלא בא במגע עם המטופלים, מקבלי השירות או קהל הלקוחות במקום העבודה, והמעסיק קבע לגביו שהוא כזה.</w:t>
      </w:r>
    </w:p>
    <w:p w14:paraId="60DFB8F6" w14:textId="77777777" w:rsidR="008F0FAE" w:rsidRDefault="008F0FAE" w:rsidP="008F0FAE">
      <w:pPr>
        <w:pStyle w:val="P00"/>
        <w:spacing w:before="72"/>
        <w:ind w:left="0" w:right="1134"/>
        <w:rPr>
          <w:rStyle w:val="default"/>
          <w:rFonts w:cs="FrankRuehl"/>
          <w:rtl/>
        </w:rPr>
      </w:pPr>
      <w:bookmarkStart w:id="6" w:name="Seif8"/>
      <w:bookmarkEnd w:id="6"/>
      <w:r>
        <w:rPr>
          <w:lang w:val="he-IL"/>
        </w:rPr>
        <w:pict w14:anchorId="6EEF3EA5">
          <v:rect id="_x0000_s2156" style="position:absolute;left:0;text-align:left;margin-left:465.25pt;margin-top:8.05pt;width:74.3pt;height:24.15pt;z-index:251659776" o:allowincell="f" filled="f" stroked="f" strokecolor="lime" strokeweight=".25pt">
            <v:textbox inset="0,0,0,0">
              <w:txbxContent>
                <w:p w14:paraId="2468E8FB" w14:textId="77777777" w:rsidR="008F0FAE" w:rsidRDefault="008F0FAE" w:rsidP="008F0FAE">
                  <w:pPr>
                    <w:spacing w:line="160" w:lineRule="exact"/>
                    <w:jc w:val="left"/>
                    <w:rPr>
                      <w:rFonts w:cs="Miriam"/>
                      <w:szCs w:val="18"/>
                      <w:rtl/>
                    </w:rPr>
                  </w:pPr>
                  <w:r>
                    <w:rPr>
                      <w:rFonts w:cs="Miriam" w:hint="cs"/>
                      <w:szCs w:val="18"/>
                      <w:rtl/>
                    </w:rPr>
                    <w:t>עביר</w:t>
                  </w:r>
                  <w:r w:rsidR="002C6FBE">
                    <w:rPr>
                      <w:rFonts w:cs="Miriam" w:hint="cs"/>
                      <w:szCs w:val="18"/>
                      <w:rtl/>
                    </w:rPr>
                    <w:t>ות</w:t>
                  </w:r>
                  <w:r>
                    <w:rPr>
                      <w:rFonts w:cs="Miriam" w:hint="cs"/>
                      <w:szCs w:val="18"/>
                      <w:rtl/>
                    </w:rPr>
                    <w:t xml:space="preserve"> מינהלי</w:t>
                  </w:r>
                  <w:r w:rsidR="002C6FBE">
                    <w:rPr>
                      <w:rFonts w:cs="Miriam" w:hint="cs"/>
                      <w:szCs w:val="18"/>
                      <w:rtl/>
                    </w:rPr>
                    <w:t>ו</w:t>
                  </w:r>
                  <w:r>
                    <w:rPr>
                      <w:rFonts w:cs="Miriam" w:hint="cs"/>
                      <w:szCs w:val="18"/>
                      <w:rtl/>
                    </w:rPr>
                    <w:t>ת</w:t>
                  </w:r>
                </w:p>
              </w:txbxContent>
            </v:textbox>
            <w10:anchorlock/>
          </v:rect>
        </w:pict>
      </w:r>
      <w:r w:rsidR="002C6FBE">
        <w:rPr>
          <w:rStyle w:val="big-number"/>
          <w:rFonts w:hint="cs"/>
          <w:rtl/>
        </w:rPr>
        <w:t>6</w:t>
      </w:r>
      <w:r w:rsidRPr="005C7130">
        <w:rPr>
          <w:rStyle w:val="big-number"/>
          <w:rFonts w:cs="FrankRuehl"/>
          <w:szCs w:val="26"/>
          <w:rtl/>
        </w:rPr>
        <w:t>.</w:t>
      </w:r>
      <w:r w:rsidRPr="005C7130">
        <w:rPr>
          <w:rStyle w:val="big-number"/>
          <w:rFonts w:cs="FrankRuehl"/>
          <w:szCs w:val="26"/>
          <w:rtl/>
        </w:rPr>
        <w:tab/>
      </w:r>
      <w:r>
        <w:rPr>
          <w:rStyle w:val="default"/>
          <w:rFonts w:cs="FrankRuehl" w:hint="cs"/>
          <w:rtl/>
        </w:rPr>
        <w:t>(</w:t>
      </w:r>
      <w:r w:rsidR="002C6FBE">
        <w:rPr>
          <w:rStyle w:val="default"/>
          <w:rFonts w:cs="FrankRuehl" w:hint="cs"/>
          <w:rtl/>
        </w:rPr>
        <w:t>1</w:t>
      </w:r>
      <w:r>
        <w:rPr>
          <w:rStyle w:val="default"/>
          <w:rFonts w:cs="FrankRuehl" w:hint="cs"/>
          <w:rtl/>
        </w:rPr>
        <w:t>)</w:t>
      </w:r>
      <w:r>
        <w:rPr>
          <w:rStyle w:val="default"/>
          <w:rFonts w:cs="FrankRuehl"/>
          <w:rtl/>
        </w:rPr>
        <w:tab/>
      </w:r>
      <w:r>
        <w:rPr>
          <w:rStyle w:val="default"/>
          <w:rFonts w:cs="FrankRuehl" w:hint="cs"/>
          <w:rtl/>
        </w:rPr>
        <w:t>עבירה על הוראה מההוראות המפורטות בטור א' שבתוספת היא עבירה מינהלית.</w:t>
      </w:r>
    </w:p>
    <w:p w14:paraId="01C7973A" w14:textId="77777777" w:rsidR="008F0FAE" w:rsidRDefault="008F0FAE" w:rsidP="008F0FAE">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2C6FBE">
        <w:rPr>
          <w:rStyle w:val="default"/>
          <w:rFonts w:cs="FrankRuehl" w:hint="cs"/>
          <w:rtl/>
        </w:rPr>
        <w:t>2</w:t>
      </w:r>
      <w:r>
        <w:rPr>
          <w:rStyle w:val="default"/>
          <w:rFonts w:cs="FrankRuehl" w:hint="cs"/>
          <w:rtl/>
        </w:rPr>
        <w:t>)</w:t>
      </w:r>
      <w:r>
        <w:rPr>
          <w:rStyle w:val="default"/>
          <w:rFonts w:cs="FrankRuehl"/>
          <w:rtl/>
        </w:rPr>
        <w:tab/>
      </w:r>
      <w:r>
        <w:rPr>
          <w:rStyle w:val="default"/>
          <w:rFonts w:cs="FrankRuehl" w:hint="cs"/>
          <w:rtl/>
        </w:rPr>
        <w:t xml:space="preserve">לעבירה מינהלית כאמור </w:t>
      </w:r>
      <w:r w:rsidR="002C6FBE">
        <w:rPr>
          <w:rStyle w:val="default"/>
          <w:rFonts w:cs="FrankRuehl" w:hint="cs"/>
          <w:rtl/>
        </w:rPr>
        <w:t>בסעיף</w:t>
      </w:r>
      <w:r>
        <w:rPr>
          <w:rStyle w:val="default"/>
          <w:rFonts w:cs="FrankRuehl" w:hint="cs"/>
          <w:rtl/>
        </w:rPr>
        <w:t xml:space="preserve"> משנה (</w:t>
      </w:r>
      <w:r w:rsidR="002C6FBE">
        <w:rPr>
          <w:rStyle w:val="default"/>
          <w:rFonts w:cs="FrankRuehl" w:hint="cs"/>
          <w:rtl/>
        </w:rPr>
        <w:t>1</w:t>
      </w:r>
      <w:r>
        <w:rPr>
          <w:rStyle w:val="default"/>
          <w:rFonts w:cs="FrankRuehl" w:hint="cs"/>
          <w:rtl/>
        </w:rPr>
        <w:t>) יהיה קנס מינהלי קצוב, כקבוע לצידה בטור ב' בתוספת.</w:t>
      </w:r>
    </w:p>
    <w:p w14:paraId="61014816" w14:textId="77777777" w:rsidR="008F0FAE" w:rsidRDefault="008F0FAE" w:rsidP="008F0FAE">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2C6FBE">
        <w:rPr>
          <w:rStyle w:val="default"/>
          <w:rFonts w:cs="FrankRuehl" w:hint="cs"/>
          <w:rtl/>
        </w:rPr>
        <w:t>3</w:t>
      </w:r>
      <w:r>
        <w:rPr>
          <w:rStyle w:val="default"/>
          <w:rFonts w:cs="FrankRuehl" w:hint="cs"/>
          <w:rtl/>
        </w:rPr>
        <w:t>)</w:t>
      </w:r>
      <w:r>
        <w:rPr>
          <w:rStyle w:val="default"/>
          <w:rFonts w:cs="FrankRuehl"/>
          <w:rtl/>
        </w:rPr>
        <w:tab/>
      </w:r>
      <w:r>
        <w:rPr>
          <w:rStyle w:val="default"/>
          <w:rFonts w:cs="FrankRuehl" w:hint="cs"/>
          <w:rtl/>
        </w:rPr>
        <w:t xml:space="preserve">הקנס המינהלי הקצוב לעבירה מינהלית כאמור </w:t>
      </w:r>
      <w:r w:rsidR="002C6FBE">
        <w:rPr>
          <w:rStyle w:val="default"/>
          <w:rFonts w:cs="FrankRuehl" w:hint="cs"/>
          <w:rtl/>
        </w:rPr>
        <w:t>בסעיף</w:t>
      </w:r>
      <w:r>
        <w:rPr>
          <w:rStyle w:val="default"/>
          <w:rFonts w:cs="FrankRuehl" w:hint="cs"/>
          <w:rtl/>
        </w:rPr>
        <w:t xml:space="preserve"> משנה (</w:t>
      </w:r>
      <w:r w:rsidR="002C6FBE">
        <w:rPr>
          <w:rStyle w:val="default"/>
          <w:rFonts w:cs="FrankRuehl" w:hint="cs"/>
          <w:rtl/>
        </w:rPr>
        <w:t>2</w:t>
      </w:r>
      <w:r>
        <w:rPr>
          <w:rStyle w:val="default"/>
          <w:rFonts w:cs="FrankRuehl" w:hint="cs"/>
          <w:rtl/>
        </w:rPr>
        <w:t>) שהיא עבירה מינהלית חוזרת כמשמעותה בסעיף 2(</w:t>
      </w:r>
      <w:r w:rsidR="002C6FBE">
        <w:rPr>
          <w:rStyle w:val="default"/>
          <w:rFonts w:cs="FrankRuehl" w:hint="cs"/>
          <w:rtl/>
        </w:rPr>
        <w:t>ב</w:t>
      </w:r>
      <w:r>
        <w:rPr>
          <w:rStyle w:val="default"/>
          <w:rFonts w:cs="FrankRuehl" w:hint="cs"/>
          <w:rtl/>
        </w:rPr>
        <w:t xml:space="preserve">) </w:t>
      </w:r>
      <w:r w:rsidR="002C6FBE">
        <w:rPr>
          <w:rStyle w:val="default"/>
          <w:rFonts w:cs="FrankRuehl" w:hint="cs"/>
          <w:rtl/>
        </w:rPr>
        <w:t>לצו בדבר עבירות מינהליות (יהודה והשומרון) (מס' 1263), התשמ"ט-1988</w:t>
      </w:r>
      <w:r>
        <w:rPr>
          <w:rStyle w:val="default"/>
          <w:rFonts w:cs="FrankRuehl" w:hint="cs"/>
          <w:rtl/>
        </w:rPr>
        <w:t xml:space="preserve">, הוא כפל הקנס המינהלי האמור </w:t>
      </w:r>
      <w:r w:rsidR="002C6FBE">
        <w:rPr>
          <w:rStyle w:val="default"/>
          <w:rFonts w:cs="FrankRuehl" w:hint="cs"/>
          <w:rtl/>
        </w:rPr>
        <w:t>בסעיף</w:t>
      </w:r>
      <w:r>
        <w:rPr>
          <w:rStyle w:val="default"/>
          <w:rFonts w:cs="FrankRuehl" w:hint="cs"/>
          <w:rtl/>
        </w:rPr>
        <w:t xml:space="preserve"> משנה (</w:t>
      </w:r>
      <w:r w:rsidR="002C6FBE">
        <w:rPr>
          <w:rStyle w:val="default"/>
          <w:rFonts w:cs="FrankRuehl" w:hint="cs"/>
          <w:rtl/>
        </w:rPr>
        <w:t>2</w:t>
      </w:r>
      <w:r>
        <w:rPr>
          <w:rStyle w:val="default"/>
          <w:rFonts w:cs="FrankRuehl" w:hint="cs"/>
          <w:rtl/>
        </w:rPr>
        <w:t xml:space="preserve">) או קנס לפי סעיף 1(א)(1) </w:t>
      </w:r>
      <w:r w:rsidR="002C6FBE">
        <w:rPr>
          <w:rStyle w:val="default"/>
          <w:rFonts w:cs="FrankRuehl" w:hint="cs"/>
          <w:rtl/>
        </w:rPr>
        <w:t>לצו בדבר העלאת קנסות (יהודה ושומרון) (מס' 845), התש"ם-1980</w:t>
      </w:r>
      <w:r>
        <w:rPr>
          <w:rStyle w:val="default"/>
          <w:rFonts w:cs="FrankRuehl" w:hint="cs"/>
          <w:rtl/>
        </w:rPr>
        <w:t>, לפי הנמוך מביניהם.</w:t>
      </w:r>
    </w:p>
    <w:p w14:paraId="093760CB" w14:textId="77777777" w:rsidR="008F0FAE" w:rsidRDefault="008F0FAE" w:rsidP="008F0FAE">
      <w:pPr>
        <w:pStyle w:val="P00"/>
        <w:spacing w:before="72"/>
        <w:ind w:left="0" w:right="1134"/>
        <w:rPr>
          <w:rStyle w:val="default"/>
          <w:rFonts w:cs="FrankRuehl"/>
          <w:rtl/>
        </w:rPr>
      </w:pPr>
      <w:bookmarkStart w:id="7" w:name="Seif9"/>
      <w:bookmarkEnd w:id="7"/>
      <w:r>
        <w:rPr>
          <w:lang w:val="he-IL"/>
        </w:rPr>
        <w:pict w14:anchorId="6B4341F1">
          <v:rect id="_x0000_s2157" style="position:absolute;left:0;text-align:left;margin-left:465.25pt;margin-top:8.05pt;width:74.3pt;height:35.3pt;z-index:251660800" o:allowincell="f" filled="f" stroked="f" strokecolor="lime" strokeweight=".25pt">
            <v:textbox inset="0,0,0,0">
              <w:txbxContent>
                <w:p w14:paraId="174F2D6C" w14:textId="77777777" w:rsidR="008F0FAE" w:rsidRDefault="008F0FAE" w:rsidP="008F0FAE">
                  <w:pPr>
                    <w:spacing w:line="160" w:lineRule="exact"/>
                    <w:jc w:val="left"/>
                    <w:rPr>
                      <w:rFonts w:cs="Miriam"/>
                      <w:szCs w:val="18"/>
                      <w:rtl/>
                    </w:rPr>
                  </w:pPr>
                  <w:r>
                    <w:rPr>
                      <w:rFonts w:cs="Miriam" w:hint="cs"/>
                      <w:szCs w:val="18"/>
                      <w:rtl/>
                    </w:rPr>
                    <w:t>גורם מוסמך להטלת קנס מינהלי</w:t>
                  </w:r>
                </w:p>
              </w:txbxContent>
            </v:textbox>
            <w10:anchorlock/>
          </v:rect>
        </w:pict>
      </w:r>
      <w:r w:rsidR="002C6FBE">
        <w:rPr>
          <w:rStyle w:val="big-number"/>
          <w:rFonts w:hint="cs"/>
          <w:rtl/>
        </w:rPr>
        <w:t>7</w:t>
      </w:r>
      <w:r w:rsidRPr="005C7130">
        <w:rPr>
          <w:rStyle w:val="big-number"/>
          <w:rFonts w:cs="FrankRuehl"/>
          <w:szCs w:val="26"/>
          <w:rtl/>
        </w:rPr>
        <w:t>.</w:t>
      </w:r>
      <w:r w:rsidRPr="005C7130">
        <w:rPr>
          <w:rStyle w:val="big-number"/>
          <w:rFonts w:cs="FrankRuehl"/>
          <w:szCs w:val="26"/>
          <w:rtl/>
        </w:rPr>
        <w:tab/>
      </w:r>
      <w:r>
        <w:rPr>
          <w:rStyle w:val="default"/>
          <w:rFonts w:cs="FrankRuehl" w:hint="cs"/>
          <w:rtl/>
        </w:rPr>
        <w:t>(</w:t>
      </w:r>
      <w:r w:rsidR="002C6FBE">
        <w:rPr>
          <w:rStyle w:val="default"/>
          <w:rFonts w:cs="FrankRuehl" w:hint="cs"/>
          <w:rtl/>
        </w:rPr>
        <w:t>1</w:t>
      </w:r>
      <w:r>
        <w:rPr>
          <w:rStyle w:val="default"/>
          <w:rFonts w:cs="FrankRuehl" w:hint="cs"/>
          <w:rtl/>
        </w:rPr>
        <w:t>)</w:t>
      </w:r>
      <w:r>
        <w:rPr>
          <w:rStyle w:val="default"/>
          <w:rFonts w:cs="FrankRuehl"/>
          <w:rtl/>
        </w:rPr>
        <w:tab/>
      </w:r>
      <w:r>
        <w:rPr>
          <w:rStyle w:val="default"/>
          <w:rFonts w:cs="FrankRuehl" w:hint="cs"/>
          <w:rtl/>
        </w:rPr>
        <w:t xml:space="preserve">הגורם המוסמך להטיל קנס מינהלי לפי </w:t>
      </w:r>
      <w:r w:rsidR="002C6FBE">
        <w:rPr>
          <w:rStyle w:val="default"/>
          <w:rFonts w:cs="FrankRuehl" w:hint="cs"/>
          <w:rtl/>
        </w:rPr>
        <w:t>סעיף 6</w:t>
      </w:r>
      <w:r>
        <w:rPr>
          <w:rStyle w:val="default"/>
          <w:rFonts w:cs="FrankRuehl" w:hint="cs"/>
          <w:rtl/>
        </w:rPr>
        <w:t xml:space="preserve"> הוא כל אחד מאלה:</w:t>
      </w:r>
    </w:p>
    <w:p w14:paraId="2C890C56" w14:textId="77777777" w:rsidR="008F0FAE" w:rsidRDefault="008F0FAE" w:rsidP="009F7C21">
      <w:pPr>
        <w:pStyle w:val="P00"/>
        <w:spacing w:before="72"/>
        <w:ind w:left="1021" w:right="1134"/>
        <w:rPr>
          <w:rStyle w:val="default"/>
          <w:rFonts w:cs="FrankRuehl"/>
          <w:rtl/>
        </w:rPr>
      </w:pPr>
      <w:r>
        <w:rPr>
          <w:rStyle w:val="default"/>
          <w:rFonts w:cs="FrankRuehl" w:hint="cs"/>
          <w:rtl/>
        </w:rPr>
        <w:t>(</w:t>
      </w:r>
      <w:r w:rsidR="002C6FBE">
        <w:rPr>
          <w:rStyle w:val="default"/>
          <w:rFonts w:cs="FrankRuehl" w:hint="cs"/>
          <w:rtl/>
        </w:rPr>
        <w:t>א</w:t>
      </w:r>
      <w:r>
        <w:rPr>
          <w:rStyle w:val="default"/>
          <w:rFonts w:cs="FrankRuehl" w:hint="cs"/>
          <w:rtl/>
        </w:rPr>
        <w:t>)</w:t>
      </w:r>
      <w:r>
        <w:rPr>
          <w:rStyle w:val="default"/>
          <w:rFonts w:cs="FrankRuehl"/>
          <w:rtl/>
        </w:rPr>
        <w:tab/>
      </w:r>
      <w:r>
        <w:rPr>
          <w:rStyle w:val="default"/>
          <w:rFonts w:cs="FrankRuehl" w:hint="cs"/>
          <w:rtl/>
        </w:rPr>
        <w:t>שוטר</w:t>
      </w:r>
      <w:r w:rsidR="002C6FBE">
        <w:rPr>
          <w:rStyle w:val="default"/>
          <w:rFonts w:cs="FrankRuehl" w:hint="cs"/>
          <w:rtl/>
        </w:rPr>
        <w:t xml:space="preserve"> כהגדרתו בצו בדבר הוראות ביטחון [נוסח משולב] (יהודה ושומרון) (מס' 1651), התש"ע-2009 (להלן </w:t>
      </w:r>
      <w:r w:rsidR="002C6FBE">
        <w:rPr>
          <w:rStyle w:val="default"/>
          <w:rFonts w:cs="FrankRuehl"/>
          <w:rtl/>
        </w:rPr>
        <w:t>–</w:t>
      </w:r>
      <w:r w:rsidR="002C6FBE">
        <w:rPr>
          <w:rStyle w:val="default"/>
          <w:rFonts w:cs="FrankRuehl" w:hint="cs"/>
          <w:rtl/>
        </w:rPr>
        <w:t xml:space="preserve"> שוטר)</w:t>
      </w:r>
      <w:r>
        <w:rPr>
          <w:rStyle w:val="default"/>
          <w:rFonts w:cs="FrankRuehl" w:hint="cs"/>
          <w:rtl/>
        </w:rPr>
        <w:t>;</w:t>
      </w:r>
    </w:p>
    <w:p w14:paraId="20AB08C0" w14:textId="77777777" w:rsidR="008F0FAE" w:rsidRDefault="008F0FAE" w:rsidP="009F7C21">
      <w:pPr>
        <w:pStyle w:val="P00"/>
        <w:spacing w:before="72"/>
        <w:ind w:left="1021" w:right="1134"/>
        <w:rPr>
          <w:rStyle w:val="default"/>
          <w:rFonts w:cs="FrankRuehl"/>
          <w:rtl/>
        </w:rPr>
      </w:pPr>
      <w:r>
        <w:rPr>
          <w:rStyle w:val="default"/>
          <w:rFonts w:cs="FrankRuehl" w:hint="cs"/>
          <w:rtl/>
        </w:rPr>
        <w:t>(</w:t>
      </w:r>
      <w:r w:rsidR="002C6FBE">
        <w:rPr>
          <w:rStyle w:val="default"/>
          <w:rFonts w:cs="FrankRuehl" w:hint="cs"/>
          <w:rtl/>
        </w:rPr>
        <w:t>ב</w:t>
      </w:r>
      <w:r>
        <w:rPr>
          <w:rStyle w:val="default"/>
          <w:rFonts w:cs="FrankRuehl" w:hint="cs"/>
          <w:rtl/>
        </w:rPr>
        <w:t>)</w:t>
      </w:r>
      <w:r>
        <w:rPr>
          <w:rStyle w:val="default"/>
          <w:rFonts w:cs="FrankRuehl"/>
          <w:rtl/>
        </w:rPr>
        <w:tab/>
      </w:r>
      <w:r>
        <w:rPr>
          <w:rStyle w:val="default"/>
          <w:rFonts w:cs="FrankRuehl" w:hint="cs"/>
          <w:rtl/>
        </w:rPr>
        <w:t xml:space="preserve">מפקח שהוא עובד </w:t>
      </w:r>
      <w:r w:rsidR="002C6FBE">
        <w:rPr>
          <w:rStyle w:val="default"/>
          <w:rFonts w:cs="FrankRuehl" w:hint="cs"/>
          <w:rtl/>
        </w:rPr>
        <w:t>מדינת ישראל או רשויות האזור</w:t>
      </w:r>
      <w:r>
        <w:rPr>
          <w:rStyle w:val="default"/>
          <w:rFonts w:cs="FrankRuehl" w:hint="cs"/>
          <w:rtl/>
        </w:rPr>
        <w:t xml:space="preserve"> </w:t>
      </w:r>
      <w:r w:rsidR="002C6FBE">
        <w:rPr>
          <w:rStyle w:val="default"/>
          <w:rFonts w:cs="FrankRuehl" w:hint="cs"/>
          <w:rtl/>
        </w:rPr>
        <w:t xml:space="preserve">אשר </w:t>
      </w:r>
      <w:r>
        <w:rPr>
          <w:rStyle w:val="default"/>
          <w:rFonts w:cs="FrankRuehl" w:hint="cs"/>
          <w:rtl/>
        </w:rPr>
        <w:t>נתונות לו סמכויות פיקוח לפי כל דין</w:t>
      </w:r>
      <w:r w:rsidR="002C6FBE">
        <w:rPr>
          <w:rStyle w:val="default"/>
          <w:rFonts w:cs="FrankRuehl" w:hint="cs"/>
          <w:rtl/>
        </w:rPr>
        <w:t xml:space="preserve"> או תחיקת ביטחון</w:t>
      </w:r>
      <w:r>
        <w:rPr>
          <w:rStyle w:val="default"/>
          <w:rFonts w:cs="FrankRuehl" w:hint="cs"/>
          <w:rtl/>
        </w:rPr>
        <w:t xml:space="preserve">, </w:t>
      </w:r>
      <w:r w:rsidR="002C6FBE">
        <w:rPr>
          <w:rStyle w:val="default"/>
          <w:rFonts w:cs="FrankRuehl" w:hint="cs"/>
          <w:rtl/>
        </w:rPr>
        <w:t>ושהוסמך לכך על ידי ראש המינהל האזרחי</w:t>
      </w:r>
      <w:r>
        <w:rPr>
          <w:rStyle w:val="default"/>
          <w:rFonts w:cs="FrankRuehl" w:hint="cs"/>
          <w:rtl/>
        </w:rPr>
        <w:t>;</w:t>
      </w:r>
    </w:p>
    <w:p w14:paraId="5C7B687E" w14:textId="77777777" w:rsidR="008F0FAE" w:rsidRDefault="009F7C21" w:rsidP="009F7C21">
      <w:pPr>
        <w:pStyle w:val="P00"/>
        <w:spacing w:before="72"/>
        <w:ind w:left="1021" w:right="1134"/>
        <w:rPr>
          <w:rStyle w:val="default"/>
          <w:rFonts w:cs="FrankRuehl"/>
          <w:rtl/>
        </w:rPr>
      </w:pPr>
      <w:r>
        <w:rPr>
          <w:rStyle w:val="default"/>
          <w:rFonts w:cs="FrankRuehl" w:hint="cs"/>
          <w:rtl/>
        </w:rPr>
        <w:t>(</w:t>
      </w:r>
      <w:r w:rsidR="002C6FBE">
        <w:rPr>
          <w:rStyle w:val="default"/>
          <w:rFonts w:cs="FrankRuehl" w:hint="cs"/>
          <w:rtl/>
        </w:rPr>
        <w:t>ג</w:t>
      </w:r>
      <w:r>
        <w:rPr>
          <w:rStyle w:val="default"/>
          <w:rFonts w:cs="FrankRuehl" w:hint="cs"/>
          <w:rtl/>
        </w:rPr>
        <w:t>)</w:t>
      </w:r>
      <w:r>
        <w:rPr>
          <w:rStyle w:val="default"/>
          <w:rFonts w:cs="FrankRuehl"/>
          <w:rtl/>
        </w:rPr>
        <w:tab/>
      </w:r>
      <w:r>
        <w:rPr>
          <w:rStyle w:val="default"/>
          <w:rFonts w:cs="FrankRuehl" w:hint="cs"/>
          <w:rtl/>
        </w:rPr>
        <w:t xml:space="preserve">עובד </w:t>
      </w:r>
      <w:r w:rsidR="002C6FBE">
        <w:rPr>
          <w:rStyle w:val="default"/>
          <w:rFonts w:cs="FrankRuehl" w:hint="cs"/>
          <w:rtl/>
        </w:rPr>
        <w:t>מועצה אזורית כמשמעותה בצו בדבר ניהול מועצות אזוריות (יהודה ושומרון) (מס' 783), תשל"ט-1979 או עובד מועצה מקומית כמשמעותה בצו בדבר ניהול מועצות מקומיות (יהודה ושומרון) (מס' 892), תשמ"א-1981, אשר נתונות לו סמכויות פיקוח לפי כל דין או תחיקת ביטחון, שהוסמך לכך עלידי ראש המינהל האזרחי, בתחום המועצה האזורית או בתחום המועצה המקומית, לפי העניין, ובכפוף להנחיות ראש המנהל האזרחי</w:t>
      </w:r>
      <w:r>
        <w:rPr>
          <w:rStyle w:val="default"/>
          <w:rFonts w:cs="FrankRuehl" w:hint="cs"/>
          <w:rtl/>
        </w:rPr>
        <w:t>;</w:t>
      </w:r>
    </w:p>
    <w:p w14:paraId="05649334" w14:textId="77777777" w:rsidR="009F7C21" w:rsidRDefault="009F7C21" w:rsidP="009F7C21">
      <w:pPr>
        <w:pStyle w:val="P00"/>
        <w:spacing w:before="72"/>
        <w:ind w:left="1021" w:right="1134"/>
        <w:rPr>
          <w:rStyle w:val="default"/>
          <w:rFonts w:cs="FrankRuehl"/>
          <w:rtl/>
        </w:rPr>
      </w:pPr>
      <w:r>
        <w:rPr>
          <w:rStyle w:val="default"/>
          <w:rFonts w:cs="FrankRuehl" w:hint="cs"/>
          <w:rtl/>
        </w:rPr>
        <w:t>(</w:t>
      </w:r>
      <w:r w:rsidR="007E1C41">
        <w:rPr>
          <w:rStyle w:val="default"/>
          <w:rFonts w:cs="FrankRuehl" w:hint="cs"/>
          <w:rtl/>
        </w:rPr>
        <w:t>ד</w:t>
      </w:r>
      <w:r>
        <w:rPr>
          <w:rStyle w:val="default"/>
          <w:rFonts w:cs="FrankRuehl" w:hint="cs"/>
          <w:rtl/>
        </w:rPr>
        <w:t>)</w:t>
      </w:r>
      <w:r>
        <w:rPr>
          <w:rStyle w:val="default"/>
          <w:rFonts w:cs="FrankRuehl"/>
          <w:rtl/>
        </w:rPr>
        <w:tab/>
      </w:r>
      <w:r>
        <w:rPr>
          <w:rStyle w:val="default"/>
          <w:rFonts w:cs="FrankRuehl" w:hint="cs"/>
          <w:rtl/>
        </w:rPr>
        <w:t xml:space="preserve">פקח עירוני, לרבות פקח מסייע, </w:t>
      </w:r>
      <w:r w:rsidR="007E1C41">
        <w:rPr>
          <w:rStyle w:val="default"/>
          <w:rFonts w:cs="FrankRuehl" w:hint="cs"/>
          <w:rtl/>
        </w:rPr>
        <w:t xml:space="preserve">שהוסמכו בהתאם לחוק לייעול האכיפה והפיקוח העירוניים ברשויות המקומיות (הוראת שעה), התשע"א-2011, כפי תוקפו בתקנון המועצות האזוריות (יהודה והשומרון), תשל"ט-1979 ובתקנון המועצות המקומיות (יהודה והשומרון), תשמ"א-1981 (להלן </w:t>
      </w:r>
      <w:r w:rsidR="007E1C41">
        <w:rPr>
          <w:rStyle w:val="default"/>
          <w:rFonts w:cs="FrankRuehl"/>
          <w:rtl/>
        </w:rPr>
        <w:t>–</w:t>
      </w:r>
      <w:r w:rsidR="007E1C41">
        <w:rPr>
          <w:rStyle w:val="default"/>
          <w:rFonts w:cs="FrankRuehl" w:hint="cs"/>
          <w:rtl/>
        </w:rPr>
        <w:t xml:space="preserve"> התקנון)</w:t>
      </w:r>
      <w:r>
        <w:rPr>
          <w:rStyle w:val="default"/>
          <w:rFonts w:cs="FrankRuehl" w:hint="cs"/>
          <w:rtl/>
        </w:rPr>
        <w:t>;</w:t>
      </w:r>
    </w:p>
    <w:p w14:paraId="7E6FD4CE" w14:textId="77777777" w:rsidR="009F7C21" w:rsidRDefault="009F7C21" w:rsidP="007E1C41">
      <w:pPr>
        <w:pStyle w:val="P00"/>
        <w:spacing w:before="72"/>
        <w:ind w:left="1021" w:right="1134"/>
        <w:rPr>
          <w:rStyle w:val="default"/>
          <w:rFonts w:cs="FrankRuehl"/>
          <w:rtl/>
        </w:rPr>
      </w:pPr>
      <w:r>
        <w:rPr>
          <w:rStyle w:val="default"/>
          <w:rFonts w:cs="FrankRuehl" w:hint="cs"/>
          <w:rtl/>
        </w:rPr>
        <w:t>(</w:t>
      </w:r>
      <w:r w:rsidR="007E1C41">
        <w:rPr>
          <w:rStyle w:val="default"/>
          <w:rFonts w:cs="FrankRuehl" w:hint="cs"/>
          <w:rtl/>
        </w:rPr>
        <w:t>ה</w:t>
      </w:r>
      <w:r>
        <w:rPr>
          <w:rStyle w:val="default"/>
          <w:rFonts w:cs="FrankRuehl" w:hint="cs"/>
          <w:rtl/>
        </w:rPr>
        <w:t>)</w:t>
      </w:r>
      <w:r>
        <w:rPr>
          <w:rStyle w:val="default"/>
          <w:rFonts w:cs="FrankRuehl"/>
          <w:rtl/>
        </w:rPr>
        <w:tab/>
      </w:r>
      <w:r w:rsidR="007E1C41">
        <w:rPr>
          <w:rStyle w:val="default"/>
          <w:rFonts w:cs="FrankRuehl" w:hint="cs"/>
          <w:rtl/>
        </w:rPr>
        <w:t>פקח אכיפה סביבתית שהוסמך לשמש כמפקח הגנת הסביבה לפי חוק הגנת הסביבה (סמכויות פיקוח ואכיפה), התשע"א-2011, כפי תוקפו בתקנון</w:t>
      </w:r>
      <w:r>
        <w:rPr>
          <w:rStyle w:val="default"/>
          <w:rFonts w:cs="FrankRuehl" w:hint="cs"/>
          <w:rtl/>
        </w:rPr>
        <w:t>.</w:t>
      </w:r>
    </w:p>
    <w:p w14:paraId="2343D567" w14:textId="77777777" w:rsidR="009F7C21" w:rsidRDefault="009F7C21" w:rsidP="008F0FAE">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7E1C41">
        <w:rPr>
          <w:rStyle w:val="default"/>
          <w:rFonts w:cs="FrankRuehl" w:hint="cs"/>
          <w:rtl/>
        </w:rPr>
        <w:t>2</w:t>
      </w:r>
      <w:r>
        <w:rPr>
          <w:rStyle w:val="default"/>
          <w:rFonts w:cs="FrankRuehl" w:hint="cs"/>
          <w:rtl/>
        </w:rPr>
        <w:t>)</w:t>
      </w:r>
      <w:r>
        <w:rPr>
          <w:rStyle w:val="default"/>
          <w:rFonts w:cs="FrankRuehl"/>
          <w:rtl/>
        </w:rPr>
        <w:tab/>
      </w:r>
      <w:r>
        <w:rPr>
          <w:rStyle w:val="default"/>
          <w:rFonts w:cs="FrankRuehl" w:hint="cs"/>
          <w:rtl/>
        </w:rPr>
        <w:t xml:space="preserve">לשם אכיפת ההוראות לפי </w:t>
      </w:r>
      <w:r w:rsidR="007E1C41">
        <w:rPr>
          <w:rStyle w:val="default"/>
          <w:rFonts w:cs="FrankRuehl" w:hint="cs"/>
          <w:rtl/>
        </w:rPr>
        <w:t>צו זה</w:t>
      </w:r>
      <w:r>
        <w:rPr>
          <w:rStyle w:val="default"/>
          <w:rFonts w:cs="FrankRuehl" w:hint="cs"/>
          <w:rtl/>
        </w:rPr>
        <w:t xml:space="preserve">, תהיה לשוטר סמכות להורות לכל אדם לפעול בהתאם </w:t>
      </w:r>
      <w:r w:rsidR="007E1C41">
        <w:rPr>
          <w:rStyle w:val="default"/>
          <w:rFonts w:cs="FrankRuehl" w:hint="cs"/>
          <w:rtl/>
        </w:rPr>
        <w:t>לצו</w:t>
      </w:r>
      <w:r>
        <w:rPr>
          <w:rStyle w:val="default"/>
          <w:rFonts w:cs="FrankRuehl" w:hint="cs"/>
          <w:rtl/>
        </w:rPr>
        <w:t xml:space="preserve"> או להפסיק פעילות בניגוד </w:t>
      </w:r>
      <w:r w:rsidR="007E1C41">
        <w:rPr>
          <w:rStyle w:val="default"/>
          <w:rFonts w:cs="FrankRuehl" w:hint="cs"/>
          <w:rtl/>
        </w:rPr>
        <w:t>להוראותיו</w:t>
      </w:r>
      <w:r>
        <w:rPr>
          <w:rStyle w:val="default"/>
          <w:rFonts w:cs="FrankRuehl" w:hint="cs"/>
          <w:rtl/>
        </w:rPr>
        <w:t>.</w:t>
      </w:r>
    </w:p>
    <w:p w14:paraId="7C5E9FEA" w14:textId="77777777" w:rsidR="00C17F3E" w:rsidRDefault="00C17F3E" w:rsidP="00C17F3E">
      <w:pPr>
        <w:pStyle w:val="P00"/>
        <w:spacing w:before="72"/>
        <w:ind w:left="0" w:right="1134"/>
        <w:rPr>
          <w:rStyle w:val="default"/>
          <w:rFonts w:cs="FrankRuehl"/>
          <w:rtl/>
        </w:rPr>
      </w:pPr>
      <w:bookmarkStart w:id="8" w:name="Seif10"/>
      <w:bookmarkEnd w:id="8"/>
      <w:r>
        <w:rPr>
          <w:lang w:val="he-IL"/>
        </w:rPr>
        <w:pict w14:anchorId="0E459A16">
          <v:rect id="_x0000_s2158" style="position:absolute;left:0;text-align:left;margin-left:464.5pt;margin-top:8.05pt;width:75.05pt;height:34.6pt;z-index:251661824" o:allowincell="f" filled="f" stroked="f" strokecolor="lime" strokeweight=".25pt">
            <v:textbox inset="0,0,0,0">
              <w:txbxContent>
                <w:p w14:paraId="12872770" w14:textId="77777777" w:rsidR="00C17F3E" w:rsidRDefault="00C17F3E" w:rsidP="00C17F3E">
                  <w:pPr>
                    <w:spacing w:line="160" w:lineRule="exact"/>
                    <w:jc w:val="left"/>
                    <w:rPr>
                      <w:rFonts w:cs="Miriam"/>
                      <w:szCs w:val="18"/>
                      <w:rtl/>
                    </w:rPr>
                  </w:pPr>
                  <w:r>
                    <w:rPr>
                      <w:rFonts w:cs="Miriam" w:hint="cs"/>
                      <w:szCs w:val="18"/>
                      <w:rtl/>
                    </w:rPr>
                    <w:t xml:space="preserve">הוראת שעה </w:t>
                  </w:r>
                  <w:r>
                    <w:rPr>
                      <w:rFonts w:cs="Miriam"/>
                      <w:szCs w:val="18"/>
                      <w:rtl/>
                    </w:rPr>
                    <w:t>–</w:t>
                  </w:r>
                  <w:r>
                    <w:rPr>
                      <w:rFonts w:cs="Miriam" w:hint="cs"/>
                      <w:szCs w:val="18"/>
                      <w:rtl/>
                    </w:rPr>
                    <w:t xml:space="preserve"> אישור "תו ירוק" זמני</w:t>
                  </w:r>
                </w:p>
                <w:p w14:paraId="6600BB51" w14:textId="77777777" w:rsidR="00C17F3E" w:rsidRDefault="00C17F3E" w:rsidP="00C17F3E">
                  <w:pPr>
                    <w:spacing w:line="160" w:lineRule="exact"/>
                    <w:jc w:val="left"/>
                    <w:rPr>
                      <w:rFonts w:cs="Miriam"/>
                      <w:szCs w:val="18"/>
                      <w:rtl/>
                    </w:rPr>
                  </w:pPr>
                  <w:r>
                    <w:rPr>
                      <w:rFonts w:cs="Miriam" w:hint="cs"/>
                      <w:szCs w:val="18"/>
                      <w:rtl/>
                    </w:rPr>
                    <w:t>תיקון מס' 3 (מס' 2103) תשפ"ב-2022</w:t>
                  </w:r>
                </w:p>
              </w:txbxContent>
            </v:textbox>
            <w10:anchorlock/>
          </v:rect>
        </w:pict>
      </w:r>
      <w:r>
        <w:rPr>
          <w:rStyle w:val="big-number"/>
          <w:rFonts w:hint="cs"/>
          <w:rtl/>
        </w:rPr>
        <w:t>7</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על אף האמור בצו העיקרי, לעניין עובד שקיבל את מנת החיסון הראשונה נגד נגיף הקורונה, בתקופה שעד יום 1 בפברואר 2022, יראו כאילו בצו העיקרי -</w:t>
      </w:r>
    </w:p>
    <w:p w14:paraId="5529C97F" w14:textId="77777777" w:rsidR="00C17F3E" w:rsidRDefault="00C17F3E" w:rsidP="00C17F3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1, אחרי ההגדרה "אישור "תו ירוק"", יבוא: "אישור "תו ירוק" זמני" </w:t>
      </w:r>
      <w:r>
        <w:rPr>
          <w:rStyle w:val="default"/>
          <w:rFonts w:cs="FrankRuehl"/>
          <w:rtl/>
        </w:rPr>
        <w:t>–</w:t>
      </w:r>
      <w:r>
        <w:rPr>
          <w:rStyle w:val="default"/>
          <w:rFonts w:cs="FrankRuehl" w:hint="cs"/>
          <w:rtl/>
        </w:rPr>
        <w:t xml:space="preserve"> אישור שמנפיק משרד הבריאות בישראל או מתאם הבריאות במנהל האזרחי לאדם המעיד על כך שקיבל את מנת החיסון הראשונה נגד נגיף הקורונה, ואשר תקף ל-30 ימים מיום קבלת מנת החיסון כאמור;";</w:t>
      </w:r>
    </w:p>
    <w:p w14:paraId="3F23DFC8" w14:textId="77777777" w:rsidR="00C17F3E" w:rsidRDefault="00C17F3E" w:rsidP="00C17F3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2(א), בסופו יבוא:</w:t>
      </w:r>
    </w:p>
    <w:p w14:paraId="5E4CE2E8" w14:textId="77777777" w:rsidR="00C17F3E" w:rsidRDefault="00C17F3E" w:rsidP="00C17F3E">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לעניין מקום ציבור או עסקי לפי סעיף 4(3) </w:t>
      </w:r>
      <w:r>
        <w:rPr>
          <w:rStyle w:val="default"/>
          <w:rFonts w:cs="FrankRuehl"/>
          <w:rtl/>
        </w:rPr>
        <w:t>–</w:t>
      </w:r>
      <w:r>
        <w:rPr>
          <w:rStyle w:val="default"/>
          <w:rFonts w:cs="FrankRuehl" w:hint="cs"/>
          <w:rtl/>
        </w:rPr>
        <w:t xml:space="preserve"> אישור כאמור בסעיף קטן זה או אישור "תו ירוק" זמני";</w:t>
      </w:r>
    </w:p>
    <w:p w14:paraId="46A9C3A9" w14:textId="77777777" w:rsidR="00C17F3E" w:rsidRDefault="00C17F3E" w:rsidP="00C17F3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5, בפסקה (1), בסופה יבוא:</w:t>
      </w:r>
    </w:p>
    <w:p w14:paraId="79C3FB04" w14:textId="77777777" w:rsidR="00C17F3E" w:rsidRDefault="00C17F3E" w:rsidP="00C17F3E">
      <w:pPr>
        <w:pStyle w:val="P00"/>
        <w:spacing w:before="72"/>
        <w:ind w:left="1021" w:right="1134"/>
        <w:rPr>
          <w:rStyle w:val="default"/>
          <w:rFonts w:cs="FrankRuehl" w:hint="cs"/>
          <w:rtl/>
        </w:rPr>
      </w:pPr>
      <w:r>
        <w:rPr>
          <w:rStyle w:val="default"/>
          <w:rFonts w:cs="FrankRuehl" w:hint="cs"/>
          <w:rtl/>
        </w:rPr>
        <w:t>"(ו)</w:t>
      </w:r>
      <w:r>
        <w:rPr>
          <w:rStyle w:val="default"/>
          <w:rFonts w:cs="FrankRuehl"/>
          <w:rtl/>
        </w:rPr>
        <w:tab/>
      </w:r>
      <w:r>
        <w:rPr>
          <w:rStyle w:val="default"/>
          <w:rFonts w:cs="FrankRuehl" w:hint="cs"/>
          <w:rtl/>
        </w:rPr>
        <w:t xml:space="preserve">לעניין מקום ציבורי או עסקי לפי סעיף 4(3) </w:t>
      </w:r>
      <w:r>
        <w:rPr>
          <w:rStyle w:val="default"/>
          <w:rFonts w:cs="FrankRuehl"/>
          <w:rtl/>
        </w:rPr>
        <w:t>–</w:t>
      </w:r>
      <w:r>
        <w:rPr>
          <w:rStyle w:val="default"/>
          <w:rFonts w:cs="FrankRuehl" w:hint="cs"/>
          <w:rtl/>
        </w:rPr>
        <w:t xml:space="preserve"> אישור כאמור בסעיף זה או אישור "תו ירוק" זמני".</w:t>
      </w:r>
    </w:p>
    <w:p w14:paraId="6E81B360" w14:textId="77777777" w:rsidR="00C17F3E" w:rsidRPr="00C277DE" w:rsidRDefault="00C17F3E" w:rsidP="00C17F3E">
      <w:pPr>
        <w:pStyle w:val="P00"/>
        <w:spacing w:before="0"/>
        <w:ind w:left="0" w:right="1134"/>
        <w:rPr>
          <w:rStyle w:val="default"/>
          <w:rFonts w:cs="FrankRuehl"/>
          <w:vanish/>
          <w:color w:val="FF0000"/>
          <w:szCs w:val="20"/>
          <w:shd w:val="clear" w:color="auto" w:fill="FFFF99"/>
          <w:rtl/>
        </w:rPr>
      </w:pPr>
      <w:bookmarkStart w:id="9" w:name="Rov12"/>
      <w:r w:rsidRPr="00C277DE">
        <w:rPr>
          <w:rStyle w:val="default"/>
          <w:rFonts w:cs="FrankRuehl" w:hint="cs"/>
          <w:vanish/>
          <w:color w:val="FF0000"/>
          <w:szCs w:val="20"/>
          <w:shd w:val="clear" w:color="auto" w:fill="FFFF99"/>
          <w:rtl/>
        </w:rPr>
        <w:t>מיום 25.1.2022</w:t>
      </w:r>
    </w:p>
    <w:p w14:paraId="00CB4B83" w14:textId="77777777" w:rsidR="00C17F3E" w:rsidRPr="00C277DE" w:rsidRDefault="00C17F3E" w:rsidP="00C17F3E">
      <w:pPr>
        <w:pStyle w:val="P00"/>
        <w:spacing w:before="0"/>
        <w:ind w:left="0" w:right="1134"/>
        <w:rPr>
          <w:rStyle w:val="default"/>
          <w:rFonts w:cs="FrankRuehl"/>
          <w:vanish/>
          <w:szCs w:val="20"/>
          <w:shd w:val="clear" w:color="auto" w:fill="FFFF99"/>
          <w:rtl/>
        </w:rPr>
      </w:pPr>
      <w:r w:rsidRPr="00C277DE">
        <w:rPr>
          <w:rStyle w:val="default"/>
          <w:rFonts w:cs="FrankRuehl" w:hint="cs"/>
          <w:b/>
          <w:bCs/>
          <w:vanish/>
          <w:szCs w:val="20"/>
          <w:shd w:val="clear" w:color="auto" w:fill="FFFF99"/>
          <w:rtl/>
        </w:rPr>
        <w:t>תיקון מס' 3 (מס' 2103) תשפ"ב-2022</w:t>
      </w:r>
    </w:p>
    <w:p w14:paraId="121C87C8" w14:textId="77777777" w:rsidR="00C277DE" w:rsidRPr="00C277DE" w:rsidRDefault="00C277DE" w:rsidP="00C277DE">
      <w:pPr>
        <w:pStyle w:val="P00"/>
        <w:spacing w:before="0"/>
        <w:ind w:left="0" w:right="1134"/>
        <w:rPr>
          <w:rStyle w:val="default"/>
          <w:rFonts w:cs="FrankRuehl"/>
          <w:vanish/>
          <w:szCs w:val="20"/>
          <w:shd w:val="clear" w:color="auto" w:fill="FFFF99"/>
          <w:rtl/>
        </w:rPr>
      </w:pPr>
      <w:hyperlink r:id="rId7" w:history="1">
        <w:r w:rsidRPr="00C277DE">
          <w:rPr>
            <w:rStyle w:val="Hyperlink"/>
            <w:rFonts w:hint="cs"/>
            <w:vanish/>
            <w:szCs w:val="20"/>
            <w:shd w:val="clear" w:color="auto" w:fill="FFFF99"/>
            <w:rtl/>
          </w:rPr>
          <w:t>קובץ המנשרים מס' 260</w:t>
        </w:r>
      </w:hyperlink>
      <w:r w:rsidRPr="00C277DE">
        <w:rPr>
          <w:rStyle w:val="default"/>
          <w:rFonts w:cs="FrankRuehl" w:hint="cs"/>
          <w:vanish/>
          <w:szCs w:val="20"/>
          <w:shd w:val="clear" w:color="auto" w:fill="FFFF99"/>
          <w:rtl/>
        </w:rPr>
        <w:t xml:space="preserve"> מחודש מרץ 2022 עמ' 11898</w:t>
      </w:r>
    </w:p>
    <w:p w14:paraId="6B91B70E" w14:textId="77777777" w:rsidR="00C17F3E" w:rsidRPr="00C17F3E" w:rsidRDefault="00C17F3E" w:rsidP="00C17F3E">
      <w:pPr>
        <w:pStyle w:val="P00"/>
        <w:spacing w:before="0"/>
        <w:ind w:left="0" w:right="1134"/>
        <w:rPr>
          <w:rStyle w:val="default"/>
          <w:rFonts w:cs="FrankRuehl"/>
          <w:sz w:val="2"/>
          <w:szCs w:val="2"/>
          <w:rtl/>
        </w:rPr>
      </w:pPr>
      <w:r w:rsidRPr="00C277DE">
        <w:rPr>
          <w:rStyle w:val="default"/>
          <w:rFonts w:cs="FrankRuehl" w:hint="cs"/>
          <w:b/>
          <w:bCs/>
          <w:vanish/>
          <w:szCs w:val="20"/>
          <w:shd w:val="clear" w:color="auto" w:fill="FFFF99"/>
          <w:rtl/>
        </w:rPr>
        <w:t>הוספת סעיף 7א</w:t>
      </w:r>
      <w:bookmarkEnd w:id="9"/>
    </w:p>
    <w:p w14:paraId="502890A7" w14:textId="77777777" w:rsidR="00A836EA" w:rsidRDefault="00A836EA" w:rsidP="00A836EA">
      <w:pPr>
        <w:pStyle w:val="P00"/>
        <w:spacing w:before="72"/>
        <w:ind w:left="0" w:right="1134"/>
        <w:rPr>
          <w:rStyle w:val="default"/>
          <w:rFonts w:cs="FrankRuehl"/>
          <w:rtl/>
        </w:rPr>
      </w:pPr>
      <w:bookmarkStart w:id="10" w:name="Seif5"/>
      <w:bookmarkEnd w:id="10"/>
      <w:r>
        <w:rPr>
          <w:lang w:val="he-IL"/>
        </w:rPr>
        <w:pict w14:anchorId="1F350840">
          <v:rect id="_x0000_s2147" style="position:absolute;left:0;text-align:left;margin-left:464.5pt;margin-top:8.05pt;width:75.05pt;height:24.1pt;z-index:251656704" o:allowincell="f" filled="f" stroked="f" strokecolor="lime" strokeweight=".25pt">
            <v:textbox inset="0,0,0,0">
              <w:txbxContent>
                <w:p w14:paraId="52151370" w14:textId="77777777" w:rsidR="000727EC" w:rsidRDefault="00E61276" w:rsidP="000727EC">
                  <w:pPr>
                    <w:spacing w:line="160" w:lineRule="exact"/>
                    <w:jc w:val="left"/>
                    <w:rPr>
                      <w:rFonts w:cs="Miriam"/>
                      <w:szCs w:val="18"/>
                      <w:rtl/>
                    </w:rPr>
                  </w:pPr>
                  <w:r>
                    <w:rPr>
                      <w:rFonts w:cs="Miriam" w:hint="cs"/>
                      <w:szCs w:val="18"/>
                      <w:rtl/>
                    </w:rPr>
                    <w:t>תחילה</w:t>
                  </w:r>
                  <w:r w:rsidR="007E1C41">
                    <w:rPr>
                      <w:rFonts w:cs="Miriam" w:hint="cs"/>
                      <w:szCs w:val="18"/>
                      <w:rtl/>
                    </w:rPr>
                    <w:t xml:space="preserve"> ותוקף</w:t>
                  </w:r>
                </w:p>
                <w:p w14:paraId="0D9795F8" w14:textId="77777777" w:rsidR="005D167E" w:rsidRDefault="005D167E" w:rsidP="000727EC">
                  <w:pPr>
                    <w:spacing w:line="160" w:lineRule="exact"/>
                    <w:jc w:val="left"/>
                    <w:rPr>
                      <w:rFonts w:cs="Miriam"/>
                      <w:szCs w:val="18"/>
                      <w:rtl/>
                    </w:rPr>
                  </w:pPr>
                  <w:r>
                    <w:rPr>
                      <w:rFonts w:cs="Miriam" w:hint="cs"/>
                      <w:szCs w:val="18"/>
                      <w:rtl/>
                    </w:rPr>
                    <w:t xml:space="preserve">תיקון מס' </w:t>
                  </w:r>
                  <w:r w:rsidR="005E3CBA">
                    <w:rPr>
                      <w:rFonts w:cs="Miriam" w:hint="cs"/>
                      <w:szCs w:val="18"/>
                      <w:rtl/>
                    </w:rPr>
                    <w:t>6</w:t>
                  </w:r>
                  <w:r>
                    <w:rPr>
                      <w:rFonts w:cs="Miriam" w:hint="cs"/>
                      <w:szCs w:val="18"/>
                      <w:rtl/>
                    </w:rPr>
                    <w:t xml:space="preserve"> (מס' </w:t>
                  </w:r>
                  <w:r w:rsidR="00C17F3E">
                    <w:rPr>
                      <w:rFonts w:cs="Miriam" w:hint="cs"/>
                      <w:szCs w:val="18"/>
                      <w:rtl/>
                    </w:rPr>
                    <w:t>21</w:t>
                  </w:r>
                  <w:r w:rsidR="005E3CBA">
                    <w:rPr>
                      <w:rFonts w:cs="Miriam" w:hint="cs"/>
                      <w:szCs w:val="18"/>
                      <w:rtl/>
                    </w:rPr>
                    <w:t>1</w:t>
                  </w:r>
                  <w:r w:rsidR="00C17F3E">
                    <w:rPr>
                      <w:rFonts w:cs="Miriam" w:hint="cs"/>
                      <w:szCs w:val="18"/>
                      <w:rtl/>
                    </w:rPr>
                    <w:t>5</w:t>
                  </w:r>
                  <w:r>
                    <w:rPr>
                      <w:rFonts w:cs="Miriam" w:hint="cs"/>
                      <w:szCs w:val="18"/>
                      <w:rtl/>
                    </w:rPr>
                    <w:t>) תשפ"ב-202</w:t>
                  </w:r>
                  <w:r w:rsidR="00C17F3E">
                    <w:rPr>
                      <w:rFonts w:cs="Miriam" w:hint="cs"/>
                      <w:szCs w:val="18"/>
                      <w:rtl/>
                    </w:rPr>
                    <w:t>2</w:t>
                  </w:r>
                </w:p>
              </w:txbxContent>
            </v:textbox>
            <w10:anchorlock/>
          </v:rect>
        </w:pict>
      </w:r>
      <w:r w:rsidR="007E1C41">
        <w:rPr>
          <w:rStyle w:val="big-number"/>
          <w:rFonts w:hint="cs"/>
          <w:rtl/>
        </w:rPr>
        <w:t>8</w:t>
      </w:r>
      <w:r w:rsidRPr="005C7130">
        <w:rPr>
          <w:rStyle w:val="big-number"/>
          <w:rFonts w:cs="FrankRuehl"/>
          <w:szCs w:val="26"/>
          <w:rtl/>
        </w:rPr>
        <w:t>.</w:t>
      </w:r>
      <w:r w:rsidRPr="005C7130">
        <w:rPr>
          <w:rStyle w:val="big-number"/>
          <w:rFonts w:cs="FrankRuehl"/>
          <w:szCs w:val="26"/>
          <w:rtl/>
        </w:rPr>
        <w:tab/>
      </w:r>
      <w:r w:rsidR="00E61276">
        <w:rPr>
          <w:rStyle w:val="default"/>
          <w:rFonts w:cs="FrankRuehl" w:hint="cs"/>
          <w:rtl/>
        </w:rPr>
        <w:t>תחילת</w:t>
      </w:r>
      <w:r w:rsidR="007E1C41">
        <w:rPr>
          <w:rStyle w:val="default"/>
          <w:rFonts w:cs="FrankRuehl" w:hint="cs"/>
          <w:rtl/>
        </w:rPr>
        <w:t>ו</w:t>
      </w:r>
      <w:r w:rsidR="00E61276">
        <w:rPr>
          <w:rStyle w:val="default"/>
          <w:rFonts w:cs="FrankRuehl" w:hint="cs"/>
          <w:rtl/>
        </w:rPr>
        <w:t xml:space="preserve"> של </w:t>
      </w:r>
      <w:r w:rsidR="007E1C41">
        <w:rPr>
          <w:rStyle w:val="default"/>
          <w:rFonts w:cs="FrankRuehl" w:hint="cs"/>
          <w:rtl/>
        </w:rPr>
        <w:t xml:space="preserve">צו זה ביום חתימתו ותוקפו עד ליום 2 </w:t>
      </w:r>
      <w:r w:rsidR="005E3CBA">
        <w:rPr>
          <w:rStyle w:val="default"/>
          <w:rFonts w:cs="FrankRuehl" w:hint="cs"/>
          <w:rtl/>
        </w:rPr>
        <w:t>באפריל</w:t>
      </w:r>
      <w:r w:rsidR="007E1C41">
        <w:rPr>
          <w:rStyle w:val="default"/>
          <w:rFonts w:cs="FrankRuehl" w:hint="cs"/>
          <w:rtl/>
        </w:rPr>
        <w:t xml:space="preserve"> 2022</w:t>
      </w:r>
      <w:r w:rsidR="00F653F4">
        <w:rPr>
          <w:rStyle w:val="default"/>
          <w:rFonts w:cs="FrankRuehl" w:hint="cs"/>
          <w:rtl/>
        </w:rPr>
        <w:t>.</w:t>
      </w:r>
    </w:p>
    <w:p w14:paraId="3F4242F1" w14:textId="77777777" w:rsidR="005D167E" w:rsidRPr="00C277DE" w:rsidRDefault="005D167E" w:rsidP="005D167E">
      <w:pPr>
        <w:pStyle w:val="P00"/>
        <w:spacing w:before="0"/>
        <w:ind w:left="0" w:right="1134"/>
        <w:rPr>
          <w:rStyle w:val="default"/>
          <w:rFonts w:cs="FrankRuehl"/>
          <w:vanish/>
          <w:color w:val="FF0000"/>
          <w:szCs w:val="20"/>
          <w:shd w:val="clear" w:color="auto" w:fill="FFFF99"/>
          <w:rtl/>
        </w:rPr>
      </w:pPr>
      <w:bookmarkStart w:id="11" w:name="Rov11"/>
      <w:r w:rsidRPr="00C277DE">
        <w:rPr>
          <w:rStyle w:val="default"/>
          <w:rFonts w:cs="FrankRuehl" w:hint="cs"/>
          <w:vanish/>
          <w:color w:val="FF0000"/>
          <w:szCs w:val="20"/>
          <w:shd w:val="clear" w:color="auto" w:fill="FFFF99"/>
          <w:rtl/>
        </w:rPr>
        <w:t>מיום 2.1.2022</w:t>
      </w:r>
    </w:p>
    <w:p w14:paraId="6C0EDD15" w14:textId="77777777" w:rsidR="005D167E" w:rsidRPr="00C277DE" w:rsidRDefault="005D167E" w:rsidP="005D167E">
      <w:pPr>
        <w:pStyle w:val="P00"/>
        <w:spacing w:before="0"/>
        <w:ind w:left="0" w:right="1134"/>
        <w:rPr>
          <w:rStyle w:val="default"/>
          <w:rFonts w:cs="FrankRuehl"/>
          <w:vanish/>
          <w:szCs w:val="20"/>
          <w:shd w:val="clear" w:color="auto" w:fill="FFFF99"/>
          <w:rtl/>
        </w:rPr>
      </w:pPr>
      <w:r w:rsidRPr="00C277DE">
        <w:rPr>
          <w:rStyle w:val="default"/>
          <w:rFonts w:cs="FrankRuehl" w:hint="cs"/>
          <w:b/>
          <w:bCs/>
          <w:vanish/>
          <w:szCs w:val="20"/>
          <w:shd w:val="clear" w:color="auto" w:fill="FFFF99"/>
          <w:rtl/>
        </w:rPr>
        <w:t>תיקון מס' 1 (מס' 2093) תשפ"ב-2021</w:t>
      </w:r>
    </w:p>
    <w:p w14:paraId="11445E0D" w14:textId="77777777" w:rsidR="00C277DE" w:rsidRPr="00C277DE" w:rsidRDefault="00C277DE" w:rsidP="005D167E">
      <w:pPr>
        <w:pStyle w:val="P00"/>
        <w:spacing w:before="0"/>
        <w:ind w:left="0" w:right="1134"/>
        <w:rPr>
          <w:rStyle w:val="default"/>
          <w:rFonts w:cs="FrankRuehl"/>
          <w:vanish/>
          <w:szCs w:val="20"/>
          <w:shd w:val="clear" w:color="auto" w:fill="FFFF99"/>
          <w:rtl/>
        </w:rPr>
      </w:pPr>
      <w:hyperlink r:id="rId8" w:history="1">
        <w:r w:rsidRPr="00C277DE">
          <w:rPr>
            <w:rStyle w:val="Hyperlink"/>
            <w:rFonts w:hint="cs"/>
            <w:vanish/>
            <w:szCs w:val="20"/>
            <w:shd w:val="clear" w:color="auto" w:fill="FFFF99"/>
            <w:rtl/>
          </w:rPr>
          <w:t>קובץ המנשרים מס' 260</w:t>
        </w:r>
      </w:hyperlink>
      <w:r w:rsidRPr="00C277DE">
        <w:rPr>
          <w:rStyle w:val="default"/>
          <w:rFonts w:cs="FrankRuehl" w:hint="cs"/>
          <w:vanish/>
          <w:szCs w:val="20"/>
          <w:shd w:val="clear" w:color="auto" w:fill="FFFF99"/>
          <w:rtl/>
        </w:rPr>
        <w:t xml:space="preserve"> מחודש מרץ 2022 עמ' 11886</w:t>
      </w:r>
    </w:p>
    <w:p w14:paraId="06D8D019" w14:textId="77777777" w:rsidR="00C17F3E" w:rsidRPr="00C277DE" w:rsidRDefault="00C17F3E" w:rsidP="00C17F3E">
      <w:pPr>
        <w:pStyle w:val="P00"/>
        <w:ind w:left="0" w:right="1134"/>
        <w:rPr>
          <w:rStyle w:val="default"/>
          <w:rFonts w:cs="FrankRuehl"/>
          <w:vanish/>
          <w:sz w:val="16"/>
          <w:szCs w:val="22"/>
          <w:shd w:val="clear" w:color="auto" w:fill="FFFF99"/>
          <w:rtl/>
        </w:rPr>
      </w:pPr>
      <w:r w:rsidRPr="00C277DE">
        <w:rPr>
          <w:rStyle w:val="default"/>
          <w:rFonts w:cs="FrankRuehl" w:hint="cs"/>
          <w:vanish/>
          <w:sz w:val="16"/>
          <w:szCs w:val="22"/>
          <w:shd w:val="clear" w:color="auto" w:fill="FFFF99"/>
          <w:rtl/>
        </w:rPr>
        <w:t>8</w:t>
      </w:r>
      <w:r w:rsidRPr="00C277DE">
        <w:rPr>
          <w:rStyle w:val="default"/>
          <w:rFonts w:cs="FrankRuehl"/>
          <w:vanish/>
          <w:sz w:val="16"/>
          <w:szCs w:val="22"/>
          <w:shd w:val="clear" w:color="auto" w:fill="FFFF99"/>
          <w:rtl/>
        </w:rPr>
        <w:t>.</w:t>
      </w:r>
      <w:r w:rsidRPr="00C277DE">
        <w:rPr>
          <w:rStyle w:val="default"/>
          <w:rFonts w:cs="FrankRuehl"/>
          <w:vanish/>
          <w:sz w:val="16"/>
          <w:szCs w:val="22"/>
          <w:shd w:val="clear" w:color="auto" w:fill="FFFF99"/>
          <w:rtl/>
        </w:rPr>
        <w:tab/>
      </w:r>
      <w:r w:rsidRPr="00C277DE">
        <w:rPr>
          <w:rStyle w:val="default"/>
          <w:rFonts w:cs="FrankRuehl" w:hint="cs"/>
          <w:vanish/>
          <w:sz w:val="16"/>
          <w:szCs w:val="22"/>
          <w:shd w:val="clear" w:color="auto" w:fill="FFFF99"/>
          <w:rtl/>
        </w:rPr>
        <w:t xml:space="preserve">תחילתו של צו זה ביום חתימתו ותוקפו עד ליום </w:t>
      </w:r>
      <w:r w:rsidRPr="00C277DE">
        <w:rPr>
          <w:rStyle w:val="default"/>
          <w:rFonts w:cs="FrankRuehl" w:hint="cs"/>
          <w:strike/>
          <w:vanish/>
          <w:sz w:val="16"/>
          <w:szCs w:val="22"/>
          <w:shd w:val="clear" w:color="auto" w:fill="FFFF99"/>
          <w:rtl/>
        </w:rPr>
        <w:t>2 בינואר 2022</w:t>
      </w:r>
      <w:r w:rsidRPr="00C277DE">
        <w:rPr>
          <w:rStyle w:val="default"/>
          <w:rFonts w:cs="FrankRuehl" w:hint="cs"/>
          <w:vanish/>
          <w:sz w:val="16"/>
          <w:szCs w:val="22"/>
          <w:shd w:val="clear" w:color="auto" w:fill="FFFF99"/>
          <w:rtl/>
        </w:rPr>
        <w:t xml:space="preserve"> </w:t>
      </w:r>
      <w:r w:rsidRPr="00C277DE">
        <w:rPr>
          <w:rStyle w:val="default"/>
          <w:rFonts w:cs="FrankRuehl" w:hint="cs"/>
          <w:vanish/>
          <w:sz w:val="16"/>
          <w:szCs w:val="22"/>
          <w:u w:val="single"/>
          <w:shd w:val="clear" w:color="auto" w:fill="FFFF99"/>
          <w:rtl/>
        </w:rPr>
        <w:t>2 בפברואר 2022</w:t>
      </w:r>
      <w:r w:rsidRPr="00C277DE">
        <w:rPr>
          <w:rStyle w:val="default"/>
          <w:rFonts w:cs="FrankRuehl" w:hint="cs"/>
          <w:vanish/>
          <w:sz w:val="16"/>
          <w:szCs w:val="22"/>
          <w:shd w:val="clear" w:color="auto" w:fill="FFFF99"/>
          <w:rtl/>
        </w:rPr>
        <w:t>.</w:t>
      </w:r>
    </w:p>
    <w:p w14:paraId="46B40B79" w14:textId="77777777" w:rsidR="00C17F3E" w:rsidRPr="00C277DE" w:rsidRDefault="00C17F3E" w:rsidP="005D167E">
      <w:pPr>
        <w:pStyle w:val="P00"/>
        <w:spacing w:before="0"/>
        <w:ind w:left="0" w:right="1134"/>
        <w:rPr>
          <w:rStyle w:val="default"/>
          <w:rFonts w:cs="FrankRuehl"/>
          <w:vanish/>
          <w:szCs w:val="20"/>
          <w:shd w:val="clear" w:color="auto" w:fill="FFFF99"/>
          <w:rtl/>
        </w:rPr>
      </w:pPr>
    </w:p>
    <w:p w14:paraId="04290A3C" w14:textId="77777777" w:rsidR="00C17F3E" w:rsidRPr="00C277DE" w:rsidRDefault="00C17F3E" w:rsidP="005D167E">
      <w:pPr>
        <w:pStyle w:val="P00"/>
        <w:spacing w:before="0"/>
        <w:ind w:left="0" w:right="1134"/>
        <w:rPr>
          <w:rStyle w:val="default"/>
          <w:rFonts w:cs="FrankRuehl"/>
          <w:vanish/>
          <w:color w:val="FF0000"/>
          <w:szCs w:val="20"/>
          <w:shd w:val="clear" w:color="auto" w:fill="FFFF99"/>
          <w:rtl/>
        </w:rPr>
      </w:pPr>
      <w:r w:rsidRPr="00C277DE">
        <w:rPr>
          <w:rStyle w:val="default"/>
          <w:rFonts w:cs="FrankRuehl" w:hint="cs"/>
          <w:vanish/>
          <w:color w:val="FF0000"/>
          <w:szCs w:val="20"/>
          <w:shd w:val="clear" w:color="auto" w:fill="FFFF99"/>
          <w:rtl/>
        </w:rPr>
        <w:t>מיום 2.2.2022</w:t>
      </w:r>
    </w:p>
    <w:p w14:paraId="357A5B24" w14:textId="77777777" w:rsidR="00C17F3E" w:rsidRPr="00C277DE" w:rsidRDefault="00C17F3E" w:rsidP="005D167E">
      <w:pPr>
        <w:pStyle w:val="P00"/>
        <w:spacing w:before="0"/>
        <w:ind w:left="0" w:right="1134"/>
        <w:rPr>
          <w:rStyle w:val="default"/>
          <w:rFonts w:cs="FrankRuehl"/>
          <w:vanish/>
          <w:szCs w:val="20"/>
          <w:shd w:val="clear" w:color="auto" w:fill="FFFF99"/>
          <w:rtl/>
        </w:rPr>
      </w:pPr>
      <w:r w:rsidRPr="00C277DE">
        <w:rPr>
          <w:rStyle w:val="default"/>
          <w:rFonts w:cs="FrankRuehl" w:hint="cs"/>
          <w:b/>
          <w:bCs/>
          <w:vanish/>
          <w:szCs w:val="20"/>
          <w:shd w:val="clear" w:color="auto" w:fill="FFFF99"/>
          <w:rtl/>
        </w:rPr>
        <w:t>תיקון מס' 4 (מס' 2105) תשפ"ב-2022</w:t>
      </w:r>
    </w:p>
    <w:p w14:paraId="32074886" w14:textId="77777777" w:rsidR="00C277DE" w:rsidRPr="00C277DE" w:rsidRDefault="00C277DE" w:rsidP="00C277DE">
      <w:pPr>
        <w:pStyle w:val="P00"/>
        <w:spacing w:before="0"/>
        <w:ind w:left="0" w:right="1134"/>
        <w:rPr>
          <w:rStyle w:val="default"/>
          <w:rFonts w:cs="FrankRuehl"/>
          <w:vanish/>
          <w:szCs w:val="20"/>
          <w:shd w:val="clear" w:color="auto" w:fill="FFFF99"/>
          <w:rtl/>
        </w:rPr>
      </w:pPr>
      <w:hyperlink r:id="rId9" w:history="1">
        <w:r w:rsidRPr="00C277DE">
          <w:rPr>
            <w:rStyle w:val="Hyperlink"/>
            <w:rFonts w:hint="cs"/>
            <w:vanish/>
            <w:szCs w:val="20"/>
            <w:shd w:val="clear" w:color="auto" w:fill="FFFF99"/>
            <w:rtl/>
          </w:rPr>
          <w:t>קובץ המנשרים מס' 260</w:t>
        </w:r>
      </w:hyperlink>
      <w:r w:rsidRPr="00C277DE">
        <w:rPr>
          <w:rStyle w:val="default"/>
          <w:rFonts w:cs="FrankRuehl" w:hint="cs"/>
          <w:vanish/>
          <w:szCs w:val="20"/>
          <w:shd w:val="clear" w:color="auto" w:fill="FFFF99"/>
          <w:rtl/>
        </w:rPr>
        <w:t xml:space="preserve"> מחודש מרץ 2022 עמ' 11900</w:t>
      </w:r>
    </w:p>
    <w:p w14:paraId="5C760B5A" w14:textId="77777777" w:rsidR="005E3CBA" w:rsidRPr="00C277DE" w:rsidRDefault="005E3CBA" w:rsidP="005E3CBA">
      <w:pPr>
        <w:pStyle w:val="P00"/>
        <w:ind w:left="0" w:right="1134"/>
        <w:rPr>
          <w:rStyle w:val="default"/>
          <w:rFonts w:cs="FrankRuehl"/>
          <w:vanish/>
          <w:sz w:val="16"/>
          <w:szCs w:val="22"/>
          <w:shd w:val="clear" w:color="auto" w:fill="FFFF99"/>
          <w:rtl/>
        </w:rPr>
      </w:pPr>
      <w:r w:rsidRPr="00C277DE">
        <w:rPr>
          <w:rStyle w:val="default"/>
          <w:rFonts w:cs="FrankRuehl" w:hint="cs"/>
          <w:vanish/>
          <w:sz w:val="16"/>
          <w:szCs w:val="22"/>
          <w:shd w:val="clear" w:color="auto" w:fill="FFFF99"/>
          <w:rtl/>
        </w:rPr>
        <w:t>8</w:t>
      </w:r>
      <w:r w:rsidRPr="00C277DE">
        <w:rPr>
          <w:rStyle w:val="default"/>
          <w:rFonts w:cs="FrankRuehl"/>
          <w:vanish/>
          <w:sz w:val="16"/>
          <w:szCs w:val="22"/>
          <w:shd w:val="clear" w:color="auto" w:fill="FFFF99"/>
          <w:rtl/>
        </w:rPr>
        <w:t>.</w:t>
      </w:r>
      <w:r w:rsidRPr="00C277DE">
        <w:rPr>
          <w:rStyle w:val="default"/>
          <w:rFonts w:cs="FrankRuehl"/>
          <w:vanish/>
          <w:sz w:val="16"/>
          <w:szCs w:val="22"/>
          <w:shd w:val="clear" w:color="auto" w:fill="FFFF99"/>
          <w:rtl/>
        </w:rPr>
        <w:tab/>
      </w:r>
      <w:r w:rsidRPr="00C277DE">
        <w:rPr>
          <w:rStyle w:val="default"/>
          <w:rFonts w:cs="FrankRuehl" w:hint="cs"/>
          <w:vanish/>
          <w:sz w:val="16"/>
          <w:szCs w:val="22"/>
          <w:shd w:val="clear" w:color="auto" w:fill="FFFF99"/>
          <w:rtl/>
        </w:rPr>
        <w:t xml:space="preserve">תחילתו של צו זה ביום חתימתו ותוקפו עד ליום </w:t>
      </w:r>
      <w:r w:rsidRPr="00C277DE">
        <w:rPr>
          <w:rStyle w:val="default"/>
          <w:rFonts w:cs="FrankRuehl" w:hint="cs"/>
          <w:strike/>
          <w:vanish/>
          <w:sz w:val="16"/>
          <w:szCs w:val="22"/>
          <w:shd w:val="clear" w:color="auto" w:fill="FFFF99"/>
          <w:rtl/>
        </w:rPr>
        <w:t>2 בפברואר 2022</w:t>
      </w:r>
      <w:r w:rsidRPr="00C277DE">
        <w:rPr>
          <w:rStyle w:val="default"/>
          <w:rFonts w:cs="FrankRuehl" w:hint="cs"/>
          <w:vanish/>
          <w:sz w:val="16"/>
          <w:szCs w:val="22"/>
          <w:shd w:val="clear" w:color="auto" w:fill="FFFF99"/>
          <w:rtl/>
        </w:rPr>
        <w:t xml:space="preserve"> </w:t>
      </w:r>
      <w:r w:rsidRPr="00C277DE">
        <w:rPr>
          <w:rStyle w:val="default"/>
          <w:rFonts w:cs="FrankRuehl" w:hint="cs"/>
          <w:vanish/>
          <w:sz w:val="16"/>
          <w:szCs w:val="22"/>
          <w:u w:val="single"/>
          <w:shd w:val="clear" w:color="auto" w:fill="FFFF99"/>
          <w:rtl/>
        </w:rPr>
        <w:t>2 במרץ 2022</w:t>
      </w:r>
      <w:r w:rsidRPr="00C277DE">
        <w:rPr>
          <w:rStyle w:val="default"/>
          <w:rFonts w:cs="FrankRuehl" w:hint="cs"/>
          <w:vanish/>
          <w:sz w:val="16"/>
          <w:szCs w:val="22"/>
          <w:shd w:val="clear" w:color="auto" w:fill="FFFF99"/>
          <w:rtl/>
        </w:rPr>
        <w:t>.</w:t>
      </w:r>
    </w:p>
    <w:p w14:paraId="379E7142" w14:textId="77777777" w:rsidR="005E3CBA" w:rsidRPr="00C277DE" w:rsidRDefault="005E3CBA" w:rsidP="005D167E">
      <w:pPr>
        <w:pStyle w:val="P00"/>
        <w:spacing w:before="0"/>
        <w:ind w:left="0" w:right="1134"/>
        <w:rPr>
          <w:rStyle w:val="default"/>
          <w:rFonts w:cs="FrankRuehl"/>
          <w:vanish/>
          <w:szCs w:val="20"/>
          <w:shd w:val="clear" w:color="auto" w:fill="FFFF99"/>
          <w:rtl/>
        </w:rPr>
      </w:pPr>
    </w:p>
    <w:p w14:paraId="546BCA97" w14:textId="77777777" w:rsidR="005E3CBA" w:rsidRPr="00C277DE" w:rsidRDefault="005E3CBA" w:rsidP="005D167E">
      <w:pPr>
        <w:pStyle w:val="P00"/>
        <w:spacing w:before="0"/>
        <w:ind w:left="0" w:right="1134"/>
        <w:rPr>
          <w:rStyle w:val="default"/>
          <w:rFonts w:cs="FrankRuehl"/>
          <w:vanish/>
          <w:color w:val="FF0000"/>
          <w:szCs w:val="20"/>
          <w:shd w:val="clear" w:color="auto" w:fill="FFFF99"/>
          <w:rtl/>
        </w:rPr>
      </w:pPr>
      <w:r w:rsidRPr="00C277DE">
        <w:rPr>
          <w:rStyle w:val="default"/>
          <w:rFonts w:cs="FrankRuehl" w:hint="cs"/>
          <w:vanish/>
          <w:color w:val="FF0000"/>
          <w:szCs w:val="20"/>
          <w:shd w:val="clear" w:color="auto" w:fill="FFFF99"/>
          <w:rtl/>
        </w:rPr>
        <w:t>מיום 2.3.2022</w:t>
      </w:r>
    </w:p>
    <w:p w14:paraId="4647E5FC" w14:textId="77777777" w:rsidR="005E3CBA" w:rsidRPr="00C277DE" w:rsidRDefault="005E3CBA" w:rsidP="005D167E">
      <w:pPr>
        <w:pStyle w:val="P00"/>
        <w:spacing w:before="0"/>
        <w:ind w:left="0" w:right="1134"/>
        <w:rPr>
          <w:rStyle w:val="default"/>
          <w:rFonts w:cs="FrankRuehl"/>
          <w:vanish/>
          <w:szCs w:val="20"/>
          <w:shd w:val="clear" w:color="auto" w:fill="FFFF99"/>
          <w:rtl/>
        </w:rPr>
      </w:pPr>
      <w:r w:rsidRPr="00C277DE">
        <w:rPr>
          <w:rStyle w:val="default"/>
          <w:rFonts w:cs="FrankRuehl" w:hint="cs"/>
          <w:b/>
          <w:bCs/>
          <w:vanish/>
          <w:szCs w:val="20"/>
          <w:shd w:val="clear" w:color="auto" w:fill="FFFF99"/>
          <w:rtl/>
        </w:rPr>
        <w:t>תיקון מס' 6 (מס' 2115) תשפ"ב-2022</w:t>
      </w:r>
    </w:p>
    <w:p w14:paraId="4F4EDA4D" w14:textId="77777777" w:rsidR="00C277DE" w:rsidRPr="00C277DE" w:rsidRDefault="00C277DE" w:rsidP="00C277DE">
      <w:pPr>
        <w:pStyle w:val="P00"/>
        <w:spacing w:before="0"/>
        <w:ind w:left="0" w:right="1134"/>
        <w:rPr>
          <w:rStyle w:val="default"/>
          <w:rFonts w:cs="FrankRuehl"/>
          <w:vanish/>
          <w:szCs w:val="20"/>
          <w:shd w:val="clear" w:color="auto" w:fill="FFFF99"/>
          <w:rtl/>
        </w:rPr>
      </w:pPr>
      <w:hyperlink r:id="rId10" w:history="1">
        <w:r w:rsidRPr="00C277DE">
          <w:rPr>
            <w:rStyle w:val="Hyperlink"/>
            <w:rFonts w:hint="cs"/>
            <w:vanish/>
            <w:szCs w:val="20"/>
            <w:shd w:val="clear" w:color="auto" w:fill="FFFF99"/>
            <w:rtl/>
          </w:rPr>
          <w:t>קובץ המנשרים מס' 260</w:t>
        </w:r>
      </w:hyperlink>
      <w:r w:rsidRPr="00C277DE">
        <w:rPr>
          <w:rStyle w:val="default"/>
          <w:rFonts w:cs="FrankRuehl" w:hint="cs"/>
          <w:vanish/>
          <w:szCs w:val="20"/>
          <w:shd w:val="clear" w:color="auto" w:fill="FFFF99"/>
          <w:rtl/>
        </w:rPr>
        <w:t xml:space="preserve"> מחודש מרץ 2022 עמ' 11922</w:t>
      </w:r>
    </w:p>
    <w:p w14:paraId="1F198914" w14:textId="77777777" w:rsidR="005D167E" w:rsidRPr="005D167E" w:rsidRDefault="005D167E" w:rsidP="005D167E">
      <w:pPr>
        <w:pStyle w:val="P00"/>
        <w:ind w:left="0" w:right="1134"/>
        <w:rPr>
          <w:rStyle w:val="default"/>
          <w:rFonts w:cs="FrankRuehl"/>
          <w:sz w:val="2"/>
          <w:szCs w:val="2"/>
          <w:rtl/>
        </w:rPr>
      </w:pPr>
      <w:r w:rsidRPr="00C277DE">
        <w:rPr>
          <w:rStyle w:val="default"/>
          <w:rFonts w:cs="FrankRuehl" w:hint="cs"/>
          <w:vanish/>
          <w:sz w:val="16"/>
          <w:szCs w:val="22"/>
          <w:shd w:val="clear" w:color="auto" w:fill="FFFF99"/>
          <w:rtl/>
        </w:rPr>
        <w:t>8</w:t>
      </w:r>
      <w:r w:rsidRPr="00C277DE">
        <w:rPr>
          <w:rStyle w:val="default"/>
          <w:rFonts w:cs="FrankRuehl"/>
          <w:vanish/>
          <w:sz w:val="16"/>
          <w:szCs w:val="22"/>
          <w:shd w:val="clear" w:color="auto" w:fill="FFFF99"/>
          <w:rtl/>
        </w:rPr>
        <w:t>.</w:t>
      </w:r>
      <w:r w:rsidRPr="00C277DE">
        <w:rPr>
          <w:rStyle w:val="default"/>
          <w:rFonts w:cs="FrankRuehl"/>
          <w:vanish/>
          <w:sz w:val="16"/>
          <w:szCs w:val="22"/>
          <w:shd w:val="clear" w:color="auto" w:fill="FFFF99"/>
          <w:rtl/>
        </w:rPr>
        <w:tab/>
      </w:r>
      <w:r w:rsidRPr="00C277DE">
        <w:rPr>
          <w:rStyle w:val="default"/>
          <w:rFonts w:cs="FrankRuehl" w:hint="cs"/>
          <w:vanish/>
          <w:sz w:val="16"/>
          <w:szCs w:val="22"/>
          <w:shd w:val="clear" w:color="auto" w:fill="FFFF99"/>
          <w:rtl/>
        </w:rPr>
        <w:t xml:space="preserve">תחילתו של צו זה ביום חתימתו ותוקפו עד ליום </w:t>
      </w:r>
      <w:r w:rsidRPr="00C277DE">
        <w:rPr>
          <w:rStyle w:val="default"/>
          <w:rFonts w:cs="FrankRuehl" w:hint="cs"/>
          <w:strike/>
          <w:vanish/>
          <w:sz w:val="16"/>
          <w:szCs w:val="22"/>
          <w:shd w:val="clear" w:color="auto" w:fill="FFFF99"/>
          <w:rtl/>
        </w:rPr>
        <w:t xml:space="preserve">2 </w:t>
      </w:r>
      <w:r w:rsidR="005E3CBA" w:rsidRPr="00C277DE">
        <w:rPr>
          <w:rStyle w:val="default"/>
          <w:rFonts w:cs="FrankRuehl" w:hint="cs"/>
          <w:strike/>
          <w:vanish/>
          <w:sz w:val="16"/>
          <w:szCs w:val="22"/>
          <w:shd w:val="clear" w:color="auto" w:fill="FFFF99"/>
          <w:rtl/>
        </w:rPr>
        <w:t>במרץ</w:t>
      </w:r>
      <w:r w:rsidRPr="00C277DE">
        <w:rPr>
          <w:rStyle w:val="default"/>
          <w:rFonts w:cs="FrankRuehl" w:hint="cs"/>
          <w:strike/>
          <w:vanish/>
          <w:sz w:val="16"/>
          <w:szCs w:val="22"/>
          <w:shd w:val="clear" w:color="auto" w:fill="FFFF99"/>
          <w:rtl/>
        </w:rPr>
        <w:t xml:space="preserve"> 2022</w:t>
      </w:r>
      <w:r w:rsidRPr="00C277DE">
        <w:rPr>
          <w:rStyle w:val="default"/>
          <w:rFonts w:cs="FrankRuehl" w:hint="cs"/>
          <w:vanish/>
          <w:sz w:val="16"/>
          <w:szCs w:val="22"/>
          <w:shd w:val="clear" w:color="auto" w:fill="FFFF99"/>
          <w:rtl/>
        </w:rPr>
        <w:t xml:space="preserve"> </w:t>
      </w:r>
      <w:r w:rsidRPr="00C277DE">
        <w:rPr>
          <w:rStyle w:val="default"/>
          <w:rFonts w:cs="FrankRuehl" w:hint="cs"/>
          <w:vanish/>
          <w:sz w:val="16"/>
          <w:szCs w:val="22"/>
          <w:u w:val="single"/>
          <w:shd w:val="clear" w:color="auto" w:fill="FFFF99"/>
          <w:rtl/>
        </w:rPr>
        <w:t xml:space="preserve">2 </w:t>
      </w:r>
      <w:r w:rsidR="005E3CBA" w:rsidRPr="00C277DE">
        <w:rPr>
          <w:rStyle w:val="default"/>
          <w:rFonts w:cs="FrankRuehl" w:hint="cs"/>
          <w:vanish/>
          <w:sz w:val="16"/>
          <w:szCs w:val="22"/>
          <w:u w:val="single"/>
          <w:shd w:val="clear" w:color="auto" w:fill="FFFF99"/>
          <w:rtl/>
        </w:rPr>
        <w:t>באפריל</w:t>
      </w:r>
      <w:r w:rsidRPr="00C277DE">
        <w:rPr>
          <w:rStyle w:val="default"/>
          <w:rFonts w:cs="FrankRuehl" w:hint="cs"/>
          <w:vanish/>
          <w:sz w:val="16"/>
          <w:szCs w:val="22"/>
          <w:u w:val="single"/>
          <w:shd w:val="clear" w:color="auto" w:fill="FFFF99"/>
          <w:rtl/>
        </w:rPr>
        <w:t xml:space="preserve"> 2022</w:t>
      </w:r>
      <w:r w:rsidRPr="00C277DE">
        <w:rPr>
          <w:rStyle w:val="default"/>
          <w:rFonts w:cs="FrankRuehl" w:hint="cs"/>
          <w:vanish/>
          <w:sz w:val="16"/>
          <w:szCs w:val="22"/>
          <w:shd w:val="clear" w:color="auto" w:fill="FFFF99"/>
          <w:rtl/>
        </w:rPr>
        <w:t>.</w:t>
      </w:r>
      <w:bookmarkEnd w:id="11"/>
    </w:p>
    <w:p w14:paraId="31AC7439" w14:textId="77777777" w:rsidR="005D167E" w:rsidRDefault="005D167E" w:rsidP="00A836EA">
      <w:pPr>
        <w:pStyle w:val="P00"/>
        <w:spacing w:before="72"/>
        <w:ind w:left="0" w:right="1134"/>
        <w:rPr>
          <w:rStyle w:val="default"/>
          <w:rFonts w:cs="FrankRuehl"/>
          <w:rtl/>
        </w:rPr>
      </w:pPr>
    </w:p>
    <w:p w14:paraId="3FF36BC6" w14:textId="77777777" w:rsidR="00A836EA" w:rsidRDefault="00A836EA" w:rsidP="00A836EA">
      <w:pPr>
        <w:pStyle w:val="P00"/>
        <w:spacing w:before="72"/>
        <w:ind w:left="0" w:right="1134"/>
        <w:rPr>
          <w:rStyle w:val="default"/>
          <w:rFonts w:cs="FrankRuehl"/>
          <w:rtl/>
        </w:rPr>
      </w:pPr>
      <w:bookmarkStart w:id="12" w:name="Seif6"/>
      <w:bookmarkEnd w:id="12"/>
      <w:r>
        <w:rPr>
          <w:lang w:val="he-IL"/>
        </w:rPr>
        <w:pict w14:anchorId="508A32F3">
          <v:rect id="_x0000_s2148" style="position:absolute;left:0;text-align:left;margin-left:465.9pt;margin-top:8.05pt;width:73.65pt;height:27.6pt;z-index:251657728" o:allowincell="f" filled="f" stroked="f" strokecolor="lime" strokeweight=".25pt">
            <v:textbox inset="0,0,0,0">
              <w:txbxContent>
                <w:p w14:paraId="22B9DCB9" w14:textId="77777777" w:rsidR="00785532" w:rsidRDefault="007E1C41" w:rsidP="00785532">
                  <w:pPr>
                    <w:spacing w:line="160" w:lineRule="exact"/>
                    <w:jc w:val="left"/>
                    <w:rPr>
                      <w:rFonts w:cs="Miriam"/>
                      <w:noProof/>
                      <w:szCs w:val="18"/>
                      <w:rtl/>
                    </w:rPr>
                  </w:pPr>
                  <w:r>
                    <w:rPr>
                      <w:rFonts w:cs="Miriam" w:hint="cs"/>
                      <w:szCs w:val="18"/>
                      <w:rtl/>
                    </w:rPr>
                    <w:t>השם</w:t>
                  </w:r>
                </w:p>
              </w:txbxContent>
            </v:textbox>
            <w10:anchorlock/>
          </v:rect>
        </w:pict>
      </w:r>
      <w:r w:rsidR="007E1C41">
        <w:rPr>
          <w:rStyle w:val="big-number"/>
          <w:rFonts w:hint="cs"/>
          <w:rtl/>
        </w:rPr>
        <w:t>9</w:t>
      </w:r>
      <w:r w:rsidRPr="005C7130">
        <w:rPr>
          <w:rStyle w:val="big-number"/>
          <w:rFonts w:cs="FrankRuehl"/>
          <w:szCs w:val="26"/>
          <w:rtl/>
        </w:rPr>
        <w:t>.</w:t>
      </w:r>
      <w:r w:rsidRPr="005C7130">
        <w:rPr>
          <w:rStyle w:val="big-number"/>
          <w:rFonts w:cs="FrankRuehl"/>
          <w:szCs w:val="26"/>
          <w:rtl/>
        </w:rPr>
        <w:tab/>
      </w:r>
      <w:r w:rsidR="007E1C41">
        <w:rPr>
          <w:rStyle w:val="default"/>
          <w:rFonts w:cs="FrankRuehl" w:hint="cs"/>
          <w:rtl/>
        </w:rPr>
        <w:t>צו זה ייקרא "צו בדבר סמכויות מיוחדות להתמודדות עם נגיף הקורונה (תו ירוק לעובדים) (יהודה ושומרון) (מס' 2088) (הוראת שעה), התשפ"ב-2021"</w:t>
      </w:r>
      <w:r w:rsidR="00E61276">
        <w:rPr>
          <w:rStyle w:val="default"/>
          <w:rFonts w:cs="FrankRuehl" w:hint="cs"/>
          <w:rtl/>
        </w:rPr>
        <w:t>.</w:t>
      </w:r>
    </w:p>
    <w:p w14:paraId="787A6630" w14:textId="77777777" w:rsidR="00AA08EE" w:rsidRDefault="00AA08EE" w:rsidP="005A403F">
      <w:pPr>
        <w:pStyle w:val="P00"/>
        <w:spacing w:before="72"/>
        <w:ind w:left="0" w:right="1134"/>
        <w:rPr>
          <w:rStyle w:val="default"/>
          <w:rFonts w:cs="FrankRuehl"/>
          <w:rtl/>
        </w:rPr>
      </w:pPr>
    </w:p>
    <w:p w14:paraId="0AAF48C9" w14:textId="77777777" w:rsidR="00AA08EE" w:rsidRDefault="007E1C41" w:rsidP="00AA08E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כ"ט בכסלו</w:t>
      </w:r>
      <w:r w:rsidR="00AA08EE">
        <w:rPr>
          <w:rStyle w:val="default"/>
          <w:rFonts w:cs="FrankRuehl" w:hint="cs"/>
          <w:rtl/>
        </w:rPr>
        <w:t xml:space="preserve"> התשפ"ב (</w:t>
      </w:r>
      <w:r>
        <w:rPr>
          <w:rStyle w:val="default"/>
          <w:rFonts w:cs="FrankRuehl" w:hint="cs"/>
          <w:rtl/>
        </w:rPr>
        <w:t>3 בדצמבר</w:t>
      </w:r>
      <w:r w:rsidR="00AA08EE">
        <w:rPr>
          <w:rStyle w:val="default"/>
          <w:rFonts w:cs="FrankRuehl" w:hint="cs"/>
          <w:rtl/>
        </w:rPr>
        <w:t xml:space="preserve"> 2021)</w:t>
      </w:r>
      <w:r w:rsidR="00AA08EE">
        <w:rPr>
          <w:rStyle w:val="default"/>
          <w:rFonts w:cs="FrankRuehl"/>
          <w:rtl/>
        </w:rPr>
        <w:tab/>
      </w:r>
      <w:r>
        <w:rPr>
          <w:rStyle w:val="default"/>
          <w:rFonts w:cs="FrankRuehl" w:hint="cs"/>
          <w:rtl/>
        </w:rPr>
        <w:t>אלוף יהודה פוקס</w:t>
      </w:r>
    </w:p>
    <w:p w14:paraId="0187F88D" w14:textId="77777777" w:rsidR="00AA08EE" w:rsidRDefault="00AA08EE" w:rsidP="00AA08EE">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sidR="007E1C41">
        <w:rPr>
          <w:rStyle w:val="default"/>
          <w:rFonts w:cs="FrankRuehl" w:hint="cs"/>
          <w:sz w:val="16"/>
          <w:szCs w:val="22"/>
          <w:rtl/>
        </w:rPr>
        <w:t xml:space="preserve">מפקד כוחות צה"ל </w:t>
      </w:r>
    </w:p>
    <w:p w14:paraId="5856EF2B" w14:textId="77777777" w:rsidR="007E1C41" w:rsidRPr="00F276F1" w:rsidRDefault="007E1C41" w:rsidP="00AA08EE">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באזור יהודה ושומרון</w:t>
      </w:r>
    </w:p>
    <w:p w14:paraId="1A223C6F" w14:textId="77777777" w:rsidR="00AA08EE" w:rsidRDefault="00AA08EE" w:rsidP="005A403F">
      <w:pPr>
        <w:pStyle w:val="P00"/>
        <w:spacing w:before="72"/>
        <w:ind w:left="0" w:right="1134"/>
        <w:rPr>
          <w:rStyle w:val="default"/>
          <w:rFonts w:cs="FrankRuehl"/>
          <w:rtl/>
        </w:rPr>
      </w:pPr>
    </w:p>
    <w:p w14:paraId="2E753E46" w14:textId="77777777" w:rsidR="009F7C21" w:rsidRDefault="009F7C21" w:rsidP="009F7C21">
      <w:pPr>
        <w:pStyle w:val="medium2-header"/>
        <w:keepLines w:val="0"/>
        <w:spacing w:before="72"/>
        <w:ind w:left="0" w:right="1134"/>
        <w:rPr>
          <w:rFonts w:hint="cs"/>
          <w:noProof/>
          <w:rtl/>
        </w:rPr>
      </w:pPr>
      <w:bookmarkStart w:id="13" w:name="med0"/>
      <w:bookmarkEnd w:id="13"/>
      <w:r>
        <w:rPr>
          <w:rFonts w:hint="cs"/>
          <w:noProof/>
          <w:rtl/>
        </w:rPr>
        <w:t>תוספת</w:t>
      </w:r>
    </w:p>
    <w:p w14:paraId="62E2D600" w14:textId="77777777" w:rsidR="009F7C21" w:rsidRPr="009F7C21" w:rsidRDefault="009F7C21" w:rsidP="009F7C21">
      <w:pPr>
        <w:pStyle w:val="P00"/>
        <w:spacing w:before="72"/>
        <w:ind w:left="0" w:right="1134"/>
        <w:jc w:val="center"/>
        <w:rPr>
          <w:rStyle w:val="default"/>
          <w:rFonts w:cs="FrankRuehl"/>
          <w:sz w:val="18"/>
          <w:szCs w:val="24"/>
          <w:rtl/>
        </w:rPr>
      </w:pPr>
      <w:r w:rsidRPr="009F7C21">
        <w:rPr>
          <w:rStyle w:val="default"/>
          <w:rFonts w:cs="FrankRuehl" w:hint="cs"/>
          <w:sz w:val="18"/>
          <w:szCs w:val="24"/>
          <w:rtl/>
        </w:rPr>
        <w:t>(</w:t>
      </w:r>
      <w:r w:rsidR="007E1C41">
        <w:rPr>
          <w:rStyle w:val="default"/>
          <w:rFonts w:cs="FrankRuehl" w:hint="cs"/>
          <w:sz w:val="18"/>
          <w:szCs w:val="24"/>
          <w:rtl/>
        </w:rPr>
        <w:t>סעיף 6</w:t>
      </w:r>
      <w:r w:rsidRPr="009F7C21">
        <w:rPr>
          <w:rStyle w:val="default"/>
          <w:rFonts w:cs="FrankRuehl" w:hint="cs"/>
          <w:sz w:val="18"/>
          <w:szCs w:val="24"/>
          <w:rtl/>
        </w:rPr>
        <w:t>)</w:t>
      </w:r>
    </w:p>
    <w:p w14:paraId="33389E49" w14:textId="77777777" w:rsidR="009F7C21" w:rsidRPr="009F7C21" w:rsidRDefault="009F7C21" w:rsidP="009F7C21">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2774"/>
        <w:gridCol w:w="4389"/>
      </w:tblGrid>
      <w:tr w:rsidR="009F7C21" w:rsidRPr="00816394" w14:paraId="37641987" w14:textId="77777777" w:rsidTr="00816394">
        <w:tc>
          <w:tcPr>
            <w:tcW w:w="0" w:type="auto"/>
            <w:shd w:val="clear" w:color="auto" w:fill="auto"/>
            <w:vAlign w:val="bottom"/>
          </w:tcPr>
          <w:p w14:paraId="1E1D19A8" w14:textId="77777777" w:rsidR="009F7C21" w:rsidRPr="00816394" w:rsidRDefault="009F7C21" w:rsidP="008163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2"/>
                <w:rtl/>
              </w:rPr>
            </w:pPr>
          </w:p>
        </w:tc>
        <w:tc>
          <w:tcPr>
            <w:tcW w:w="0" w:type="auto"/>
            <w:shd w:val="clear" w:color="auto" w:fill="auto"/>
            <w:vAlign w:val="bottom"/>
          </w:tcPr>
          <w:p w14:paraId="5D6E1247" w14:textId="77777777" w:rsidR="009F7C21" w:rsidRPr="00816394" w:rsidRDefault="009F7C21" w:rsidP="008163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2"/>
                <w:rtl/>
              </w:rPr>
            </w:pPr>
            <w:r w:rsidRPr="00816394">
              <w:rPr>
                <w:rStyle w:val="default"/>
                <w:rFonts w:cs="FrankRuehl" w:hint="cs"/>
                <w:sz w:val="16"/>
                <w:szCs w:val="22"/>
                <w:rtl/>
              </w:rPr>
              <w:t>טור א'</w:t>
            </w:r>
          </w:p>
          <w:p w14:paraId="62C01C3C" w14:textId="77777777" w:rsidR="009F7C21" w:rsidRPr="00816394" w:rsidRDefault="009F7C21" w:rsidP="008163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2"/>
                <w:rtl/>
              </w:rPr>
            </w:pPr>
            <w:r w:rsidRPr="00816394">
              <w:rPr>
                <w:rStyle w:val="default"/>
                <w:rFonts w:cs="FrankRuehl" w:hint="cs"/>
                <w:sz w:val="16"/>
                <w:szCs w:val="22"/>
                <w:rtl/>
              </w:rPr>
              <w:t>העבירות המינהליות</w:t>
            </w:r>
          </w:p>
        </w:tc>
        <w:tc>
          <w:tcPr>
            <w:tcW w:w="0" w:type="auto"/>
            <w:shd w:val="clear" w:color="auto" w:fill="auto"/>
            <w:vAlign w:val="bottom"/>
          </w:tcPr>
          <w:p w14:paraId="7F081FF5" w14:textId="77777777" w:rsidR="009F7C21" w:rsidRPr="00816394" w:rsidRDefault="009F7C21" w:rsidP="008163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2"/>
                <w:rtl/>
              </w:rPr>
            </w:pPr>
            <w:r w:rsidRPr="00816394">
              <w:rPr>
                <w:rStyle w:val="default"/>
                <w:rFonts w:cs="FrankRuehl" w:hint="cs"/>
                <w:sz w:val="16"/>
                <w:szCs w:val="22"/>
                <w:rtl/>
              </w:rPr>
              <w:t>טור ב'</w:t>
            </w:r>
          </w:p>
          <w:p w14:paraId="75BEE500" w14:textId="77777777" w:rsidR="009F7C21" w:rsidRPr="00816394" w:rsidRDefault="009F7C21" w:rsidP="008163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2"/>
                <w:rtl/>
              </w:rPr>
            </w:pPr>
            <w:r w:rsidRPr="00816394">
              <w:rPr>
                <w:rStyle w:val="default"/>
                <w:rFonts w:cs="FrankRuehl" w:hint="cs"/>
                <w:sz w:val="16"/>
                <w:szCs w:val="22"/>
                <w:rtl/>
              </w:rPr>
              <w:t>קנס מינהלי קצוב בשקלים חדשים</w:t>
            </w:r>
          </w:p>
        </w:tc>
      </w:tr>
      <w:tr w:rsidR="009F7C21" w:rsidRPr="00816394" w14:paraId="1E2EDDC1" w14:textId="77777777" w:rsidTr="00816394">
        <w:tc>
          <w:tcPr>
            <w:tcW w:w="0" w:type="auto"/>
            <w:shd w:val="clear" w:color="auto" w:fill="auto"/>
          </w:tcPr>
          <w:p w14:paraId="16341282" w14:textId="77777777" w:rsidR="009F7C21" w:rsidRPr="00816394" w:rsidRDefault="009F7C21" w:rsidP="008163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816394">
              <w:rPr>
                <w:rStyle w:val="default"/>
                <w:rFonts w:cs="FrankRuehl" w:hint="cs"/>
                <w:sz w:val="18"/>
                <w:szCs w:val="24"/>
                <w:rtl/>
              </w:rPr>
              <w:t>(1)</w:t>
            </w:r>
          </w:p>
        </w:tc>
        <w:tc>
          <w:tcPr>
            <w:tcW w:w="0" w:type="auto"/>
            <w:shd w:val="clear" w:color="auto" w:fill="auto"/>
          </w:tcPr>
          <w:p w14:paraId="66B6BD1F" w14:textId="77777777" w:rsidR="009F7C21" w:rsidRPr="00816394" w:rsidRDefault="007E1C41" w:rsidP="008163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4"/>
                <w:rtl/>
              </w:rPr>
            </w:pPr>
            <w:r>
              <w:rPr>
                <w:rStyle w:val="default"/>
                <w:rFonts w:cs="FrankRuehl" w:hint="cs"/>
                <w:sz w:val="18"/>
                <w:szCs w:val="24"/>
                <w:rtl/>
              </w:rPr>
              <w:t>5</w:t>
            </w:r>
          </w:p>
        </w:tc>
        <w:tc>
          <w:tcPr>
            <w:tcW w:w="0" w:type="auto"/>
            <w:shd w:val="clear" w:color="auto" w:fill="auto"/>
          </w:tcPr>
          <w:p w14:paraId="0B823B70" w14:textId="77777777" w:rsidR="009F7C21" w:rsidRPr="00816394" w:rsidRDefault="009F7C21" w:rsidP="008163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4"/>
                <w:rtl/>
              </w:rPr>
            </w:pPr>
            <w:r w:rsidRPr="00816394">
              <w:rPr>
                <w:rStyle w:val="default"/>
                <w:rFonts w:cs="FrankRuehl" w:hint="cs"/>
                <w:sz w:val="18"/>
                <w:szCs w:val="24"/>
                <w:rtl/>
              </w:rPr>
              <w:t>5,000</w:t>
            </w:r>
          </w:p>
        </w:tc>
      </w:tr>
    </w:tbl>
    <w:p w14:paraId="06FDF315" w14:textId="77777777" w:rsidR="009F7C21" w:rsidRPr="009F7C21" w:rsidRDefault="009F7C21" w:rsidP="009F7C21">
      <w:pPr>
        <w:pStyle w:val="P00"/>
        <w:spacing w:before="0"/>
        <w:ind w:left="0" w:right="1134"/>
        <w:rPr>
          <w:rStyle w:val="default"/>
          <w:rFonts w:cs="FrankRuehl"/>
          <w:szCs w:val="20"/>
          <w:rtl/>
        </w:rPr>
      </w:pPr>
    </w:p>
    <w:p w14:paraId="5763286C" w14:textId="77777777" w:rsidR="009F7C21" w:rsidRDefault="009F7C21" w:rsidP="005A403F">
      <w:pPr>
        <w:pStyle w:val="P00"/>
        <w:spacing w:before="72"/>
        <w:ind w:left="0" w:right="1134"/>
        <w:rPr>
          <w:rStyle w:val="default"/>
          <w:rFonts w:cs="FrankRuehl"/>
          <w:rtl/>
        </w:rPr>
      </w:pPr>
    </w:p>
    <w:p w14:paraId="12128F21" w14:textId="77777777" w:rsidR="00B15CC9" w:rsidRDefault="00B15CC9" w:rsidP="005A403F">
      <w:pPr>
        <w:pStyle w:val="P00"/>
        <w:spacing w:before="72"/>
        <w:ind w:left="0" w:right="1134"/>
        <w:rPr>
          <w:rStyle w:val="default"/>
          <w:rFonts w:cs="FrankRuehl"/>
          <w:rtl/>
        </w:rPr>
      </w:pPr>
    </w:p>
    <w:p w14:paraId="6D099AEF" w14:textId="77777777" w:rsidR="00306758" w:rsidRDefault="00306758" w:rsidP="00F276F1">
      <w:pPr>
        <w:pStyle w:val="P00"/>
        <w:spacing w:before="72"/>
        <w:ind w:left="0" w:right="1134"/>
        <w:rPr>
          <w:rStyle w:val="default"/>
          <w:rFonts w:cs="FrankRuehl"/>
          <w:rtl/>
        </w:rPr>
      </w:pPr>
    </w:p>
    <w:p w14:paraId="2489BAA3" w14:textId="77777777" w:rsidR="00306758" w:rsidRDefault="00306758" w:rsidP="00F276F1">
      <w:pPr>
        <w:pStyle w:val="P00"/>
        <w:spacing w:before="72"/>
        <w:ind w:left="0" w:right="1134"/>
        <w:rPr>
          <w:rStyle w:val="default"/>
          <w:rFonts w:cs="FrankRuehl"/>
          <w:rtl/>
        </w:rPr>
      </w:pPr>
    </w:p>
    <w:p w14:paraId="52C9C3C6" w14:textId="77777777" w:rsidR="00306758" w:rsidRDefault="00306758" w:rsidP="00306758">
      <w:pPr>
        <w:pStyle w:val="P00"/>
        <w:spacing w:before="72"/>
        <w:ind w:left="0" w:right="1134"/>
        <w:jc w:val="center"/>
        <w:rPr>
          <w:rStyle w:val="default"/>
          <w:rFonts w:cs="David"/>
          <w:color w:val="0000FF"/>
          <w:szCs w:val="24"/>
          <w:u w:val="single"/>
          <w:rtl/>
        </w:rPr>
      </w:pPr>
      <w:hyperlink r:id="rId11" w:history="1">
        <w:r>
          <w:rPr>
            <w:rStyle w:val="Hyperlink"/>
            <w:rFonts w:cs="David"/>
            <w:noProof w:val="0"/>
            <w:sz w:val="22"/>
            <w:szCs w:val="24"/>
            <w:rtl/>
          </w:rPr>
          <w:t>הודעה למנויים על עריכה ושינויים במסמכי פסיקה, חקיקה ועוד באתר נבו - הקש כאן</w:t>
        </w:r>
      </w:hyperlink>
    </w:p>
    <w:p w14:paraId="2168647D" w14:textId="77777777" w:rsidR="0031731C" w:rsidRDefault="0031731C" w:rsidP="00306758">
      <w:pPr>
        <w:pStyle w:val="P00"/>
        <w:spacing w:before="72"/>
        <w:ind w:left="0" w:right="1134"/>
        <w:jc w:val="center"/>
        <w:rPr>
          <w:rStyle w:val="default"/>
          <w:rFonts w:cs="David"/>
          <w:color w:val="0000FF"/>
          <w:szCs w:val="24"/>
          <w:u w:val="single"/>
          <w:rtl/>
        </w:rPr>
      </w:pPr>
    </w:p>
    <w:sectPr w:rsidR="0031731C">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C4C11" w14:textId="77777777" w:rsidR="007E022C" w:rsidRDefault="007E022C">
      <w:r>
        <w:separator/>
      </w:r>
    </w:p>
  </w:endnote>
  <w:endnote w:type="continuationSeparator" w:id="0">
    <w:p w14:paraId="7FA9975C" w14:textId="77777777" w:rsidR="007E022C" w:rsidRDefault="007E0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FEF2"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ADE8193"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51DC164"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210F7"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84154">
      <w:rPr>
        <w:rFonts w:hAnsi="FrankRuehl" w:cs="FrankRuehl"/>
        <w:noProof/>
        <w:sz w:val="24"/>
        <w:szCs w:val="24"/>
        <w:rtl/>
      </w:rPr>
      <w:t>3</w:t>
    </w:r>
    <w:r>
      <w:rPr>
        <w:rFonts w:hAnsi="FrankRuehl" w:cs="FrankRuehl"/>
        <w:sz w:val="24"/>
        <w:szCs w:val="24"/>
        <w:rtl/>
      </w:rPr>
      <w:fldChar w:fldCharType="end"/>
    </w:r>
  </w:p>
  <w:p w14:paraId="6C018B53"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24AE6D1"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17ADA" w14:textId="77777777" w:rsidR="007E022C" w:rsidRDefault="007E022C">
      <w:r>
        <w:separator/>
      </w:r>
    </w:p>
  </w:footnote>
  <w:footnote w:type="continuationSeparator" w:id="0">
    <w:p w14:paraId="71B479D7" w14:textId="77777777" w:rsidR="007E022C" w:rsidRDefault="007E022C">
      <w:r>
        <w:continuationSeparator/>
      </w:r>
    </w:p>
  </w:footnote>
  <w:footnote w:id="1">
    <w:p w14:paraId="3EEEB327" w14:textId="77777777" w:rsidR="006076B6" w:rsidRPr="00EF56DA" w:rsidRDefault="005C7130" w:rsidP="006076B6">
      <w:pPr>
        <w:pStyle w:val="a5"/>
        <w:spacing w:before="72" w:line="240" w:lineRule="auto"/>
        <w:ind w:right="1134"/>
        <w:rPr>
          <w:rFonts w:cs="FrankRuehl" w:hint="cs"/>
          <w:sz w:val="18"/>
          <w:szCs w:val="22"/>
          <w:rtl/>
        </w:rPr>
      </w:pPr>
      <w:r w:rsidRPr="00EF56DA">
        <w:rPr>
          <w:rFonts w:cs="FrankRuehl"/>
          <w:sz w:val="18"/>
          <w:szCs w:val="22"/>
          <w:rtl/>
        </w:rPr>
        <w:t xml:space="preserve">* </w:t>
      </w:r>
      <w:r w:rsidR="00C3665A">
        <w:rPr>
          <w:rFonts w:cs="FrankRuehl" w:hint="cs"/>
          <w:sz w:val="18"/>
          <w:szCs w:val="22"/>
          <w:rtl/>
        </w:rPr>
        <w:t>פורסם</w:t>
      </w:r>
      <w:r w:rsidR="00EF56DA" w:rsidRPr="00EF56DA">
        <w:rPr>
          <w:rFonts w:cs="FrankRuehl" w:hint="cs"/>
          <w:sz w:val="18"/>
          <w:szCs w:val="22"/>
          <w:rtl/>
        </w:rPr>
        <w:t xml:space="preserve"> </w:t>
      </w:r>
      <w:hyperlink r:id="rId1" w:history="1">
        <w:r w:rsidR="00EF56DA" w:rsidRPr="006076B6">
          <w:rPr>
            <w:rStyle w:val="Hyperlink"/>
            <w:rFonts w:cs="FrankRuehl"/>
            <w:sz w:val="18"/>
            <w:szCs w:val="22"/>
            <w:rtl/>
          </w:rPr>
          <w:t>קובץ המנשרים מס' 259</w:t>
        </w:r>
      </w:hyperlink>
      <w:r w:rsidR="00EF56DA" w:rsidRPr="00EF56DA">
        <w:rPr>
          <w:rFonts w:cs="FrankRuehl"/>
          <w:sz w:val="18"/>
          <w:szCs w:val="22"/>
          <w:rtl/>
        </w:rPr>
        <w:t xml:space="preserve"> מחודש דצמבר 2021 עמ' </w:t>
      </w:r>
      <w:r w:rsidR="00EF56DA">
        <w:rPr>
          <w:rFonts w:cs="FrankRuehl" w:hint="cs"/>
          <w:sz w:val="18"/>
          <w:szCs w:val="22"/>
          <w:rtl/>
        </w:rPr>
        <w:t>11812</w:t>
      </w:r>
      <w:r w:rsidR="00FD1B9C" w:rsidRPr="00EF56DA">
        <w:rPr>
          <w:rFonts w:cs="FrankRuehl" w:hint="cs"/>
          <w:sz w:val="18"/>
          <w:szCs w:val="22"/>
          <w:rtl/>
        </w:rPr>
        <w:t>.</w:t>
      </w:r>
    </w:p>
    <w:p w14:paraId="665BBD20" w14:textId="77777777" w:rsidR="005D167E" w:rsidRDefault="005D167E" w:rsidP="00C3665A">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sidR="00C277DE" w:rsidRPr="00484154">
          <w:rPr>
            <w:rStyle w:val="Hyperlink"/>
            <w:rFonts w:cs="FrankRuehl" w:hint="cs"/>
            <w:sz w:val="22"/>
            <w:szCs w:val="22"/>
            <w:rtl/>
          </w:rPr>
          <w:t>קובץ המנשרים מס' 260</w:t>
        </w:r>
      </w:hyperlink>
      <w:r w:rsidR="00C277DE">
        <w:rPr>
          <w:rFonts w:cs="FrankRuehl" w:hint="cs"/>
          <w:sz w:val="22"/>
          <w:szCs w:val="22"/>
          <w:rtl/>
        </w:rPr>
        <w:t xml:space="preserve"> מחודש מרץ 2022 עמ' 11886</w:t>
      </w:r>
      <w:r>
        <w:rPr>
          <w:rFonts w:cs="FrankRuehl" w:hint="cs"/>
          <w:sz w:val="22"/>
          <w:szCs w:val="22"/>
          <w:rtl/>
        </w:rPr>
        <w:t xml:space="preserve"> </w:t>
      </w:r>
      <w:r>
        <w:rPr>
          <w:rFonts w:cs="FrankRuehl"/>
          <w:sz w:val="22"/>
          <w:szCs w:val="22"/>
          <w:rtl/>
        </w:rPr>
        <w:t>–</w:t>
      </w:r>
      <w:r>
        <w:rPr>
          <w:rFonts w:cs="FrankRuehl" w:hint="cs"/>
          <w:sz w:val="22"/>
          <w:szCs w:val="22"/>
          <w:rtl/>
        </w:rPr>
        <w:t xml:space="preserve"> תיקון מס' 1 (מס' 2093) תשפ"ב-2021; תחילתו ביום 2.1.2022.</w:t>
      </w:r>
    </w:p>
    <w:p w14:paraId="68736C49" w14:textId="77777777" w:rsidR="00C17F3E" w:rsidRDefault="00484154" w:rsidP="00C3665A">
      <w:pPr>
        <w:pStyle w:val="a5"/>
        <w:spacing w:before="72" w:line="240" w:lineRule="auto"/>
        <w:ind w:right="1134"/>
        <w:rPr>
          <w:rFonts w:cs="FrankRuehl"/>
          <w:sz w:val="22"/>
          <w:szCs w:val="22"/>
          <w:rtl/>
        </w:rPr>
      </w:pPr>
      <w:hyperlink r:id="rId3" w:history="1">
        <w:r w:rsidR="00C277DE" w:rsidRPr="00484154">
          <w:rPr>
            <w:rStyle w:val="Hyperlink"/>
            <w:rFonts w:cs="FrankRuehl" w:hint="cs"/>
            <w:sz w:val="22"/>
            <w:szCs w:val="22"/>
            <w:rtl/>
          </w:rPr>
          <w:t>קובץ המנשרים מס' 260</w:t>
        </w:r>
      </w:hyperlink>
      <w:r w:rsidR="00C277DE">
        <w:rPr>
          <w:rFonts w:cs="FrankRuehl" w:hint="cs"/>
          <w:sz w:val="22"/>
          <w:szCs w:val="22"/>
          <w:rtl/>
        </w:rPr>
        <w:t xml:space="preserve"> מחודש מרץ 2022 עמ' 11898 </w:t>
      </w:r>
      <w:r w:rsidR="00C17F3E">
        <w:rPr>
          <w:rFonts w:cs="FrankRuehl"/>
          <w:sz w:val="22"/>
          <w:szCs w:val="22"/>
          <w:rtl/>
        </w:rPr>
        <w:t>–</w:t>
      </w:r>
      <w:r w:rsidR="00C17F3E">
        <w:rPr>
          <w:rFonts w:cs="FrankRuehl" w:hint="cs"/>
          <w:sz w:val="22"/>
          <w:szCs w:val="22"/>
          <w:rtl/>
        </w:rPr>
        <w:t xml:space="preserve"> תיקון מס' 3 (מס' 2103) תשפ"ב-2022; תחילתו ביום 25.1.2022.</w:t>
      </w:r>
    </w:p>
    <w:p w14:paraId="2F0E096F" w14:textId="77777777" w:rsidR="00C17F3E" w:rsidRDefault="00484154" w:rsidP="00C3665A">
      <w:pPr>
        <w:pStyle w:val="a5"/>
        <w:spacing w:before="72" w:line="240" w:lineRule="auto"/>
        <w:ind w:right="1134"/>
        <w:rPr>
          <w:rFonts w:cs="FrankRuehl"/>
          <w:sz w:val="22"/>
          <w:szCs w:val="22"/>
          <w:rtl/>
        </w:rPr>
      </w:pPr>
      <w:hyperlink r:id="rId4" w:history="1">
        <w:r w:rsidR="00C277DE" w:rsidRPr="00484154">
          <w:rPr>
            <w:rStyle w:val="Hyperlink"/>
            <w:rFonts w:cs="FrankRuehl" w:hint="cs"/>
            <w:sz w:val="22"/>
            <w:szCs w:val="22"/>
            <w:rtl/>
          </w:rPr>
          <w:t>קובץ המנשרים מס' 260</w:t>
        </w:r>
      </w:hyperlink>
      <w:r w:rsidR="00C277DE">
        <w:rPr>
          <w:rFonts w:cs="FrankRuehl" w:hint="cs"/>
          <w:sz w:val="22"/>
          <w:szCs w:val="22"/>
          <w:rtl/>
        </w:rPr>
        <w:t xml:space="preserve"> מחודש מרץ 2022 עמ' 11900</w:t>
      </w:r>
      <w:r w:rsidR="00C17F3E">
        <w:rPr>
          <w:rFonts w:cs="FrankRuehl" w:hint="cs"/>
          <w:sz w:val="22"/>
          <w:szCs w:val="22"/>
          <w:rtl/>
        </w:rPr>
        <w:t xml:space="preserve"> </w:t>
      </w:r>
      <w:r w:rsidR="00C17F3E">
        <w:rPr>
          <w:rFonts w:cs="FrankRuehl"/>
          <w:sz w:val="22"/>
          <w:szCs w:val="22"/>
          <w:rtl/>
        </w:rPr>
        <w:t>–</w:t>
      </w:r>
      <w:r w:rsidR="00C17F3E">
        <w:rPr>
          <w:rFonts w:cs="FrankRuehl" w:hint="cs"/>
          <w:sz w:val="22"/>
          <w:szCs w:val="22"/>
          <w:rtl/>
        </w:rPr>
        <w:t xml:space="preserve"> תיקון מס' 4 (מס' 2105) תשפ"ב-2022; תחילתו ביום 2.2.2022.</w:t>
      </w:r>
    </w:p>
    <w:p w14:paraId="488CA3CB" w14:textId="77777777" w:rsidR="00C17F3E" w:rsidRDefault="00484154" w:rsidP="00C3665A">
      <w:pPr>
        <w:pStyle w:val="a5"/>
        <w:spacing w:before="72" w:line="240" w:lineRule="auto"/>
        <w:ind w:right="1134"/>
        <w:rPr>
          <w:rFonts w:cs="FrankRuehl"/>
          <w:sz w:val="22"/>
          <w:szCs w:val="22"/>
          <w:rtl/>
        </w:rPr>
      </w:pPr>
      <w:hyperlink r:id="rId5" w:history="1">
        <w:r w:rsidR="00C277DE" w:rsidRPr="00484154">
          <w:rPr>
            <w:rStyle w:val="Hyperlink"/>
            <w:rFonts w:cs="FrankRuehl" w:hint="cs"/>
            <w:sz w:val="22"/>
            <w:szCs w:val="22"/>
            <w:rtl/>
          </w:rPr>
          <w:t>קובץ המנשרים מס' 260</w:t>
        </w:r>
      </w:hyperlink>
      <w:r w:rsidR="00C277DE">
        <w:rPr>
          <w:rFonts w:cs="FrankRuehl" w:hint="cs"/>
          <w:sz w:val="22"/>
          <w:szCs w:val="22"/>
          <w:rtl/>
        </w:rPr>
        <w:t xml:space="preserve"> מחודש מרץ 2022 עמ' 11905</w:t>
      </w:r>
      <w:r w:rsidR="00C17F3E">
        <w:rPr>
          <w:rFonts w:cs="FrankRuehl" w:hint="cs"/>
          <w:sz w:val="22"/>
          <w:szCs w:val="22"/>
          <w:rtl/>
        </w:rPr>
        <w:t xml:space="preserve"> </w:t>
      </w:r>
      <w:r w:rsidR="00C17F3E">
        <w:rPr>
          <w:rFonts w:cs="FrankRuehl"/>
          <w:sz w:val="22"/>
          <w:szCs w:val="22"/>
          <w:rtl/>
        </w:rPr>
        <w:t>–</w:t>
      </w:r>
      <w:r w:rsidR="00C17F3E">
        <w:rPr>
          <w:rFonts w:cs="FrankRuehl" w:hint="cs"/>
          <w:sz w:val="22"/>
          <w:szCs w:val="22"/>
          <w:rtl/>
        </w:rPr>
        <w:t xml:space="preserve"> תיקון מס' 5 (מס' 2110) תשפ"ב-2022; תחילתו ביום 7.2.2022.</w:t>
      </w:r>
    </w:p>
    <w:p w14:paraId="56746CA0" w14:textId="77777777" w:rsidR="00484154" w:rsidRPr="00785532" w:rsidRDefault="00484154" w:rsidP="00484154">
      <w:pPr>
        <w:pStyle w:val="a5"/>
        <w:spacing w:before="72" w:line="240" w:lineRule="auto"/>
        <w:ind w:right="1134"/>
        <w:rPr>
          <w:rFonts w:cs="FrankRuehl"/>
          <w:sz w:val="22"/>
          <w:szCs w:val="22"/>
          <w:rtl/>
        </w:rPr>
      </w:pPr>
      <w:hyperlink r:id="rId6" w:history="1">
        <w:r w:rsidR="00C277DE" w:rsidRPr="00484154">
          <w:rPr>
            <w:rStyle w:val="Hyperlink"/>
            <w:rFonts w:cs="FrankRuehl" w:hint="cs"/>
            <w:sz w:val="22"/>
            <w:szCs w:val="22"/>
            <w:rtl/>
          </w:rPr>
          <w:t>קובץ המנשרים מס' 260</w:t>
        </w:r>
      </w:hyperlink>
      <w:r w:rsidR="00C277DE">
        <w:rPr>
          <w:rFonts w:cs="FrankRuehl" w:hint="cs"/>
          <w:sz w:val="22"/>
          <w:szCs w:val="22"/>
          <w:rtl/>
        </w:rPr>
        <w:t xml:space="preserve"> מחודש מרץ 2022 עמ' 11922</w:t>
      </w:r>
      <w:r w:rsidR="005E3CBA">
        <w:rPr>
          <w:rFonts w:cs="FrankRuehl" w:hint="cs"/>
          <w:sz w:val="22"/>
          <w:szCs w:val="22"/>
          <w:rtl/>
        </w:rPr>
        <w:t xml:space="preserve"> </w:t>
      </w:r>
      <w:r w:rsidR="005E3CBA">
        <w:rPr>
          <w:rFonts w:cs="FrankRuehl"/>
          <w:sz w:val="22"/>
          <w:szCs w:val="22"/>
          <w:rtl/>
        </w:rPr>
        <w:t>–</w:t>
      </w:r>
      <w:r w:rsidR="005E3CBA">
        <w:rPr>
          <w:rFonts w:cs="FrankRuehl" w:hint="cs"/>
          <w:sz w:val="22"/>
          <w:szCs w:val="22"/>
          <w:rtl/>
        </w:rPr>
        <w:t xml:space="preserve"> תיקון מס' 6 (מס' 2115) תשפ"ב-2022; תחילתו ביום 2.3.2022.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7198" w14:textId="77777777"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34ED981B"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F10D04"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8E7B" w14:textId="77777777" w:rsidR="001759C0" w:rsidRDefault="00C3665A">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צו בדבר</w:t>
    </w:r>
    <w:r w:rsidR="00D3708A">
      <w:rPr>
        <w:rFonts w:hAnsi="FrankRuehl" w:cs="FrankRuehl" w:hint="cs"/>
        <w:color w:val="000000"/>
        <w:sz w:val="28"/>
        <w:szCs w:val="28"/>
        <w:rtl/>
      </w:rPr>
      <w:t xml:space="preserve"> סמכויות מיוחדות להתמודדות עם נגיף הקורונה (</w:t>
    </w:r>
    <w:r w:rsidR="00BD665B">
      <w:rPr>
        <w:rFonts w:hAnsi="FrankRuehl" w:cs="FrankRuehl" w:hint="cs"/>
        <w:color w:val="000000"/>
        <w:sz w:val="28"/>
        <w:szCs w:val="28"/>
        <w:rtl/>
      </w:rPr>
      <w:t>תו ירוק לעובדים)</w:t>
    </w:r>
    <w:r>
      <w:rPr>
        <w:rFonts w:hAnsi="FrankRuehl" w:cs="FrankRuehl" w:hint="cs"/>
        <w:color w:val="000000"/>
        <w:sz w:val="28"/>
        <w:szCs w:val="28"/>
        <w:rtl/>
      </w:rPr>
      <w:t xml:space="preserve"> (יהודה ושומרון) (מס' 2088) (הוראת שעה)</w:t>
    </w:r>
    <w:r w:rsidR="00BD665B">
      <w:rPr>
        <w:rFonts w:hAnsi="FrankRuehl" w:cs="FrankRuehl" w:hint="cs"/>
        <w:color w:val="000000"/>
        <w:sz w:val="28"/>
        <w:szCs w:val="28"/>
        <w:rtl/>
      </w:rPr>
      <w:t>, תשפ"ב-2021</w:t>
    </w:r>
  </w:p>
  <w:p w14:paraId="12B0F2D5"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608975"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35FE"/>
    <w:rsid w:val="00006F97"/>
    <w:rsid w:val="0000737C"/>
    <w:rsid w:val="000140EC"/>
    <w:rsid w:val="00014478"/>
    <w:rsid w:val="00016C65"/>
    <w:rsid w:val="00020CD9"/>
    <w:rsid w:val="00025BF0"/>
    <w:rsid w:val="00025FA4"/>
    <w:rsid w:val="00026BB6"/>
    <w:rsid w:val="000277E3"/>
    <w:rsid w:val="0003046B"/>
    <w:rsid w:val="0006256D"/>
    <w:rsid w:val="000727EC"/>
    <w:rsid w:val="000762C4"/>
    <w:rsid w:val="00081523"/>
    <w:rsid w:val="00082F34"/>
    <w:rsid w:val="00083264"/>
    <w:rsid w:val="00087220"/>
    <w:rsid w:val="000902D2"/>
    <w:rsid w:val="00096249"/>
    <w:rsid w:val="000A350E"/>
    <w:rsid w:val="000B54A9"/>
    <w:rsid w:val="000B7B9C"/>
    <w:rsid w:val="000C53C2"/>
    <w:rsid w:val="000C5CE1"/>
    <w:rsid w:val="000C6ED5"/>
    <w:rsid w:val="000C730B"/>
    <w:rsid w:val="000D1505"/>
    <w:rsid w:val="000D554E"/>
    <w:rsid w:val="000D6887"/>
    <w:rsid w:val="000F0091"/>
    <w:rsid w:val="000F2D4D"/>
    <w:rsid w:val="000F3832"/>
    <w:rsid w:val="000F4428"/>
    <w:rsid w:val="000F5E2E"/>
    <w:rsid w:val="000F6D62"/>
    <w:rsid w:val="00100BAC"/>
    <w:rsid w:val="00101B5C"/>
    <w:rsid w:val="00104849"/>
    <w:rsid w:val="00104D92"/>
    <w:rsid w:val="001056C2"/>
    <w:rsid w:val="00112F78"/>
    <w:rsid w:val="00120CEA"/>
    <w:rsid w:val="00121AE5"/>
    <w:rsid w:val="001226A2"/>
    <w:rsid w:val="00123F56"/>
    <w:rsid w:val="00125A15"/>
    <w:rsid w:val="0012653B"/>
    <w:rsid w:val="00127CE6"/>
    <w:rsid w:val="00131C9F"/>
    <w:rsid w:val="00131D38"/>
    <w:rsid w:val="00137919"/>
    <w:rsid w:val="00141BB2"/>
    <w:rsid w:val="001446EE"/>
    <w:rsid w:val="0014525F"/>
    <w:rsid w:val="0014670E"/>
    <w:rsid w:val="001521EE"/>
    <w:rsid w:val="00152875"/>
    <w:rsid w:val="001556BD"/>
    <w:rsid w:val="0016252B"/>
    <w:rsid w:val="00163D4E"/>
    <w:rsid w:val="001646E9"/>
    <w:rsid w:val="00167053"/>
    <w:rsid w:val="00170312"/>
    <w:rsid w:val="001758C3"/>
    <w:rsid w:val="001759C0"/>
    <w:rsid w:val="00186DF2"/>
    <w:rsid w:val="00190481"/>
    <w:rsid w:val="001B18D1"/>
    <w:rsid w:val="001B3B1F"/>
    <w:rsid w:val="001B51E2"/>
    <w:rsid w:val="001B69C7"/>
    <w:rsid w:val="001C0106"/>
    <w:rsid w:val="001C0680"/>
    <w:rsid w:val="001C7DF6"/>
    <w:rsid w:val="001D0048"/>
    <w:rsid w:val="001D6285"/>
    <w:rsid w:val="001E1510"/>
    <w:rsid w:val="001E2B0C"/>
    <w:rsid w:val="001F52A1"/>
    <w:rsid w:val="001F7124"/>
    <w:rsid w:val="00200F6F"/>
    <w:rsid w:val="00202B04"/>
    <w:rsid w:val="00203CF7"/>
    <w:rsid w:val="00211983"/>
    <w:rsid w:val="00211DC5"/>
    <w:rsid w:val="00222136"/>
    <w:rsid w:val="00224D66"/>
    <w:rsid w:val="00224EBD"/>
    <w:rsid w:val="0022718B"/>
    <w:rsid w:val="002314E0"/>
    <w:rsid w:val="0023161E"/>
    <w:rsid w:val="00231B33"/>
    <w:rsid w:val="002354BB"/>
    <w:rsid w:val="00246505"/>
    <w:rsid w:val="00247605"/>
    <w:rsid w:val="00247DF2"/>
    <w:rsid w:val="002565A4"/>
    <w:rsid w:val="00256B6C"/>
    <w:rsid w:val="00263A9B"/>
    <w:rsid w:val="00266C46"/>
    <w:rsid w:val="00266E23"/>
    <w:rsid w:val="002715F4"/>
    <w:rsid w:val="00272260"/>
    <w:rsid w:val="00272CAF"/>
    <w:rsid w:val="0028294E"/>
    <w:rsid w:val="00283E57"/>
    <w:rsid w:val="00292A51"/>
    <w:rsid w:val="00296C4A"/>
    <w:rsid w:val="00296D02"/>
    <w:rsid w:val="002A59BD"/>
    <w:rsid w:val="002B418A"/>
    <w:rsid w:val="002C0BB2"/>
    <w:rsid w:val="002C23D8"/>
    <w:rsid w:val="002C36E2"/>
    <w:rsid w:val="002C6663"/>
    <w:rsid w:val="002C6FBE"/>
    <w:rsid w:val="002C72D9"/>
    <w:rsid w:val="002D264D"/>
    <w:rsid w:val="002D63E4"/>
    <w:rsid w:val="002E56DD"/>
    <w:rsid w:val="002E5851"/>
    <w:rsid w:val="002F3486"/>
    <w:rsid w:val="003022AD"/>
    <w:rsid w:val="00306758"/>
    <w:rsid w:val="00312106"/>
    <w:rsid w:val="00313CF7"/>
    <w:rsid w:val="003143D8"/>
    <w:rsid w:val="0031731C"/>
    <w:rsid w:val="0031754A"/>
    <w:rsid w:val="00320B6D"/>
    <w:rsid w:val="003261AF"/>
    <w:rsid w:val="00332B84"/>
    <w:rsid w:val="00337B77"/>
    <w:rsid w:val="0034581E"/>
    <w:rsid w:val="00357231"/>
    <w:rsid w:val="003607C6"/>
    <w:rsid w:val="0036795A"/>
    <w:rsid w:val="00373731"/>
    <w:rsid w:val="00375868"/>
    <w:rsid w:val="00380F9E"/>
    <w:rsid w:val="00383D40"/>
    <w:rsid w:val="00383DB7"/>
    <w:rsid w:val="003917AA"/>
    <w:rsid w:val="003979CC"/>
    <w:rsid w:val="003A1E18"/>
    <w:rsid w:val="003B6E8F"/>
    <w:rsid w:val="003B7349"/>
    <w:rsid w:val="003C1974"/>
    <w:rsid w:val="003C2A7C"/>
    <w:rsid w:val="003C2C0F"/>
    <w:rsid w:val="003D1058"/>
    <w:rsid w:val="003D2539"/>
    <w:rsid w:val="003D2847"/>
    <w:rsid w:val="003D559E"/>
    <w:rsid w:val="003D6075"/>
    <w:rsid w:val="003D6E4E"/>
    <w:rsid w:val="003D7417"/>
    <w:rsid w:val="003E25F2"/>
    <w:rsid w:val="003E6D90"/>
    <w:rsid w:val="003F404F"/>
    <w:rsid w:val="003F6A07"/>
    <w:rsid w:val="004018A8"/>
    <w:rsid w:val="0040246A"/>
    <w:rsid w:val="004031E1"/>
    <w:rsid w:val="00410975"/>
    <w:rsid w:val="00411FEE"/>
    <w:rsid w:val="0041722F"/>
    <w:rsid w:val="00423D69"/>
    <w:rsid w:val="004314A4"/>
    <w:rsid w:val="00433893"/>
    <w:rsid w:val="00433D2E"/>
    <w:rsid w:val="00434EC5"/>
    <w:rsid w:val="0044499A"/>
    <w:rsid w:val="00447A6A"/>
    <w:rsid w:val="00451111"/>
    <w:rsid w:val="00452140"/>
    <w:rsid w:val="00456C15"/>
    <w:rsid w:val="004571F8"/>
    <w:rsid w:val="00466BE2"/>
    <w:rsid w:val="004725AF"/>
    <w:rsid w:val="00472EC4"/>
    <w:rsid w:val="00477F48"/>
    <w:rsid w:val="004811E7"/>
    <w:rsid w:val="00483C4A"/>
    <w:rsid w:val="00484154"/>
    <w:rsid w:val="00485857"/>
    <w:rsid w:val="00496D4D"/>
    <w:rsid w:val="0049785A"/>
    <w:rsid w:val="004A7D70"/>
    <w:rsid w:val="004B14F2"/>
    <w:rsid w:val="004C3FDC"/>
    <w:rsid w:val="004D67B5"/>
    <w:rsid w:val="004E0ADD"/>
    <w:rsid w:val="004E45E3"/>
    <w:rsid w:val="004E67D9"/>
    <w:rsid w:val="004E6FF9"/>
    <w:rsid w:val="004F011E"/>
    <w:rsid w:val="004F5BFD"/>
    <w:rsid w:val="004F6127"/>
    <w:rsid w:val="005001DC"/>
    <w:rsid w:val="0050192D"/>
    <w:rsid w:val="00503810"/>
    <w:rsid w:val="00506C21"/>
    <w:rsid w:val="00515E45"/>
    <w:rsid w:val="00517520"/>
    <w:rsid w:val="00526080"/>
    <w:rsid w:val="0052717E"/>
    <w:rsid w:val="00530958"/>
    <w:rsid w:val="00536365"/>
    <w:rsid w:val="00536A3F"/>
    <w:rsid w:val="0053729F"/>
    <w:rsid w:val="005424AA"/>
    <w:rsid w:val="00542861"/>
    <w:rsid w:val="00544B77"/>
    <w:rsid w:val="005474FD"/>
    <w:rsid w:val="005526AB"/>
    <w:rsid w:val="00552BDB"/>
    <w:rsid w:val="00552FC9"/>
    <w:rsid w:val="00553B33"/>
    <w:rsid w:val="005627C1"/>
    <w:rsid w:val="005707B0"/>
    <w:rsid w:val="00570E29"/>
    <w:rsid w:val="0057116A"/>
    <w:rsid w:val="00580EDC"/>
    <w:rsid w:val="00590223"/>
    <w:rsid w:val="00590ABB"/>
    <w:rsid w:val="005922D2"/>
    <w:rsid w:val="00592898"/>
    <w:rsid w:val="0059402E"/>
    <w:rsid w:val="005A0E4F"/>
    <w:rsid w:val="005A1176"/>
    <w:rsid w:val="005A403F"/>
    <w:rsid w:val="005A52A9"/>
    <w:rsid w:val="005A6292"/>
    <w:rsid w:val="005A657B"/>
    <w:rsid w:val="005B5151"/>
    <w:rsid w:val="005B626F"/>
    <w:rsid w:val="005B7FE5"/>
    <w:rsid w:val="005C0329"/>
    <w:rsid w:val="005C1179"/>
    <w:rsid w:val="005C20AE"/>
    <w:rsid w:val="005C7130"/>
    <w:rsid w:val="005C7A3F"/>
    <w:rsid w:val="005D167E"/>
    <w:rsid w:val="005D1EFC"/>
    <w:rsid w:val="005E15B9"/>
    <w:rsid w:val="005E1EA1"/>
    <w:rsid w:val="005E3CBA"/>
    <w:rsid w:val="0060184F"/>
    <w:rsid w:val="006076B6"/>
    <w:rsid w:val="00617C99"/>
    <w:rsid w:val="00617EDB"/>
    <w:rsid w:val="00625F55"/>
    <w:rsid w:val="0063157A"/>
    <w:rsid w:val="00634ADB"/>
    <w:rsid w:val="00636478"/>
    <w:rsid w:val="006367D9"/>
    <w:rsid w:val="006369EB"/>
    <w:rsid w:val="00637BA9"/>
    <w:rsid w:val="006429E7"/>
    <w:rsid w:val="006432B5"/>
    <w:rsid w:val="00645F5D"/>
    <w:rsid w:val="00650F57"/>
    <w:rsid w:val="00652014"/>
    <w:rsid w:val="006618A8"/>
    <w:rsid w:val="00666120"/>
    <w:rsid w:val="006668C7"/>
    <w:rsid w:val="00666C98"/>
    <w:rsid w:val="00667DD0"/>
    <w:rsid w:val="00680C93"/>
    <w:rsid w:val="00680E5D"/>
    <w:rsid w:val="0068255B"/>
    <w:rsid w:val="006851EC"/>
    <w:rsid w:val="00694520"/>
    <w:rsid w:val="006B0479"/>
    <w:rsid w:val="006B0E71"/>
    <w:rsid w:val="006B19D3"/>
    <w:rsid w:val="006B5987"/>
    <w:rsid w:val="006B6447"/>
    <w:rsid w:val="006C1929"/>
    <w:rsid w:val="006C3128"/>
    <w:rsid w:val="006C4375"/>
    <w:rsid w:val="006D2367"/>
    <w:rsid w:val="006D467F"/>
    <w:rsid w:val="006D6E8C"/>
    <w:rsid w:val="006E18E8"/>
    <w:rsid w:val="006F446F"/>
    <w:rsid w:val="00706463"/>
    <w:rsid w:val="00713F63"/>
    <w:rsid w:val="007149B5"/>
    <w:rsid w:val="00720D86"/>
    <w:rsid w:val="00725CD1"/>
    <w:rsid w:val="007309EF"/>
    <w:rsid w:val="0073349B"/>
    <w:rsid w:val="00737ADE"/>
    <w:rsid w:val="0074326D"/>
    <w:rsid w:val="00750256"/>
    <w:rsid w:val="00757832"/>
    <w:rsid w:val="00760BFA"/>
    <w:rsid w:val="00760C89"/>
    <w:rsid w:val="00763C21"/>
    <w:rsid w:val="00766552"/>
    <w:rsid w:val="00781830"/>
    <w:rsid w:val="00781F6C"/>
    <w:rsid w:val="0078391A"/>
    <w:rsid w:val="00785532"/>
    <w:rsid w:val="00785FE9"/>
    <w:rsid w:val="00787DB1"/>
    <w:rsid w:val="00794CCD"/>
    <w:rsid w:val="0079705D"/>
    <w:rsid w:val="007A1BE2"/>
    <w:rsid w:val="007A7409"/>
    <w:rsid w:val="007B2744"/>
    <w:rsid w:val="007C28D1"/>
    <w:rsid w:val="007D3B09"/>
    <w:rsid w:val="007D4377"/>
    <w:rsid w:val="007E022C"/>
    <w:rsid w:val="007E02F3"/>
    <w:rsid w:val="007E08AF"/>
    <w:rsid w:val="007E1C41"/>
    <w:rsid w:val="007E6C37"/>
    <w:rsid w:val="007F2CDA"/>
    <w:rsid w:val="00800E7D"/>
    <w:rsid w:val="00806919"/>
    <w:rsid w:val="00814A75"/>
    <w:rsid w:val="00814B16"/>
    <w:rsid w:val="00815B49"/>
    <w:rsid w:val="00816394"/>
    <w:rsid w:val="008210A0"/>
    <w:rsid w:val="008275D3"/>
    <w:rsid w:val="00832423"/>
    <w:rsid w:val="008356C5"/>
    <w:rsid w:val="0083573E"/>
    <w:rsid w:val="008361D0"/>
    <w:rsid w:val="0084064F"/>
    <w:rsid w:val="008421AD"/>
    <w:rsid w:val="00845476"/>
    <w:rsid w:val="008500A7"/>
    <w:rsid w:val="00852821"/>
    <w:rsid w:val="00852D7D"/>
    <w:rsid w:val="00853614"/>
    <w:rsid w:val="0085504F"/>
    <w:rsid w:val="008642AD"/>
    <w:rsid w:val="008674F8"/>
    <w:rsid w:val="0087425A"/>
    <w:rsid w:val="008816AC"/>
    <w:rsid w:val="00881D1D"/>
    <w:rsid w:val="008820CF"/>
    <w:rsid w:val="00891550"/>
    <w:rsid w:val="008962AA"/>
    <w:rsid w:val="008A1823"/>
    <w:rsid w:val="008A4999"/>
    <w:rsid w:val="008A7D14"/>
    <w:rsid w:val="008D0D65"/>
    <w:rsid w:val="008D43D1"/>
    <w:rsid w:val="008D441F"/>
    <w:rsid w:val="008D45DF"/>
    <w:rsid w:val="008D6551"/>
    <w:rsid w:val="008E32B9"/>
    <w:rsid w:val="008E3D20"/>
    <w:rsid w:val="008E41C9"/>
    <w:rsid w:val="008E565E"/>
    <w:rsid w:val="008E6820"/>
    <w:rsid w:val="008F0836"/>
    <w:rsid w:val="008F0FAE"/>
    <w:rsid w:val="008F1A9A"/>
    <w:rsid w:val="008F4EEE"/>
    <w:rsid w:val="008F76D1"/>
    <w:rsid w:val="008F7A05"/>
    <w:rsid w:val="00902532"/>
    <w:rsid w:val="00916349"/>
    <w:rsid w:val="00921353"/>
    <w:rsid w:val="009260B2"/>
    <w:rsid w:val="0093203D"/>
    <w:rsid w:val="00933430"/>
    <w:rsid w:val="00933B82"/>
    <w:rsid w:val="00933BAB"/>
    <w:rsid w:val="0093782E"/>
    <w:rsid w:val="009409F5"/>
    <w:rsid w:val="00946FF9"/>
    <w:rsid w:val="00950DA3"/>
    <w:rsid w:val="00951E23"/>
    <w:rsid w:val="009560D2"/>
    <w:rsid w:val="00961D57"/>
    <w:rsid w:val="0096362E"/>
    <w:rsid w:val="009668E8"/>
    <w:rsid w:val="00966EF3"/>
    <w:rsid w:val="009737C5"/>
    <w:rsid w:val="00973E07"/>
    <w:rsid w:val="0097473A"/>
    <w:rsid w:val="00974FCA"/>
    <w:rsid w:val="0097644A"/>
    <w:rsid w:val="00987AEE"/>
    <w:rsid w:val="00992EB6"/>
    <w:rsid w:val="00993023"/>
    <w:rsid w:val="00993CD9"/>
    <w:rsid w:val="00994747"/>
    <w:rsid w:val="009A0BC2"/>
    <w:rsid w:val="009A7B60"/>
    <w:rsid w:val="009B5BCE"/>
    <w:rsid w:val="009D199F"/>
    <w:rsid w:val="009D4E30"/>
    <w:rsid w:val="009E03B4"/>
    <w:rsid w:val="009E3001"/>
    <w:rsid w:val="009E4769"/>
    <w:rsid w:val="009F06A1"/>
    <w:rsid w:val="009F63ED"/>
    <w:rsid w:val="009F7C21"/>
    <w:rsid w:val="00A01FBE"/>
    <w:rsid w:val="00A04831"/>
    <w:rsid w:val="00A1645D"/>
    <w:rsid w:val="00A20EDD"/>
    <w:rsid w:val="00A225F8"/>
    <w:rsid w:val="00A2439E"/>
    <w:rsid w:val="00A26BC6"/>
    <w:rsid w:val="00A27B2F"/>
    <w:rsid w:val="00A337A8"/>
    <w:rsid w:val="00A33EEA"/>
    <w:rsid w:val="00A37AD7"/>
    <w:rsid w:val="00A411F0"/>
    <w:rsid w:val="00A43050"/>
    <w:rsid w:val="00A459AF"/>
    <w:rsid w:val="00A522B0"/>
    <w:rsid w:val="00A535AF"/>
    <w:rsid w:val="00A54E3A"/>
    <w:rsid w:val="00A55ECC"/>
    <w:rsid w:val="00A60B11"/>
    <w:rsid w:val="00A6516A"/>
    <w:rsid w:val="00A65659"/>
    <w:rsid w:val="00A724B8"/>
    <w:rsid w:val="00A72FAE"/>
    <w:rsid w:val="00A836EA"/>
    <w:rsid w:val="00A83875"/>
    <w:rsid w:val="00A86365"/>
    <w:rsid w:val="00A879FE"/>
    <w:rsid w:val="00AA08EE"/>
    <w:rsid w:val="00AA78ED"/>
    <w:rsid w:val="00AB0FD6"/>
    <w:rsid w:val="00AB12B0"/>
    <w:rsid w:val="00AB1E58"/>
    <w:rsid w:val="00AB4D33"/>
    <w:rsid w:val="00AB74ED"/>
    <w:rsid w:val="00AC5769"/>
    <w:rsid w:val="00AC7502"/>
    <w:rsid w:val="00AD2132"/>
    <w:rsid w:val="00AD7D8C"/>
    <w:rsid w:val="00AE1326"/>
    <w:rsid w:val="00AE3375"/>
    <w:rsid w:val="00AE5ACF"/>
    <w:rsid w:val="00AE5C01"/>
    <w:rsid w:val="00AE69B6"/>
    <w:rsid w:val="00AE7FA5"/>
    <w:rsid w:val="00AF71A1"/>
    <w:rsid w:val="00B15CC9"/>
    <w:rsid w:val="00B2233A"/>
    <w:rsid w:val="00B22A2B"/>
    <w:rsid w:val="00B231FD"/>
    <w:rsid w:val="00B24017"/>
    <w:rsid w:val="00B24867"/>
    <w:rsid w:val="00B24D78"/>
    <w:rsid w:val="00B269C7"/>
    <w:rsid w:val="00B26B15"/>
    <w:rsid w:val="00B27949"/>
    <w:rsid w:val="00B34261"/>
    <w:rsid w:val="00B350BB"/>
    <w:rsid w:val="00B37A45"/>
    <w:rsid w:val="00B44488"/>
    <w:rsid w:val="00B45F48"/>
    <w:rsid w:val="00B54A81"/>
    <w:rsid w:val="00B54E13"/>
    <w:rsid w:val="00B6732F"/>
    <w:rsid w:val="00B738B2"/>
    <w:rsid w:val="00B80FB3"/>
    <w:rsid w:val="00B834B6"/>
    <w:rsid w:val="00B8628C"/>
    <w:rsid w:val="00B94C64"/>
    <w:rsid w:val="00B950B9"/>
    <w:rsid w:val="00B95A13"/>
    <w:rsid w:val="00BA3C32"/>
    <w:rsid w:val="00BA5DFA"/>
    <w:rsid w:val="00BB4A58"/>
    <w:rsid w:val="00BB6E94"/>
    <w:rsid w:val="00BC28DD"/>
    <w:rsid w:val="00BC2BFB"/>
    <w:rsid w:val="00BD50DF"/>
    <w:rsid w:val="00BD665B"/>
    <w:rsid w:val="00BE22D4"/>
    <w:rsid w:val="00BE3723"/>
    <w:rsid w:val="00BE3804"/>
    <w:rsid w:val="00BE3CB0"/>
    <w:rsid w:val="00BE5280"/>
    <w:rsid w:val="00BF01B4"/>
    <w:rsid w:val="00BF5193"/>
    <w:rsid w:val="00C00BB7"/>
    <w:rsid w:val="00C034A5"/>
    <w:rsid w:val="00C1025F"/>
    <w:rsid w:val="00C13B4E"/>
    <w:rsid w:val="00C17F3E"/>
    <w:rsid w:val="00C22609"/>
    <w:rsid w:val="00C2460A"/>
    <w:rsid w:val="00C250E0"/>
    <w:rsid w:val="00C277DE"/>
    <w:rsid w:val="00C3044F"/>
    <w:rsid w:val="00C30EDB"/>
    <w:rsid w:val="00C33202"/>
    <w:rsid w:val="00C33237"/>
    <w:rsid w:val="00C3370F"/>
    <w:rsid w:val="00C3665A"/>
    <w:rsid w:val="00C40C83"/>
    <w:rsid w:val="00C419B1"/>
    <w:rsid w:val="00C65FDD"/>
    <w:rsid w:val="00C6653A"/>
    <w:rsid w:val="00C668A9"/>
    <w:rsid w:val="00C6795D"/>
    <w:rsid w:val="00C7298A"/>
    <w:rsid w:val="00C74037"/>
    <w:rsid w:val="00C74C55"/>
    <w:rsid w:val="00C94BAC"/>
    <w:rsid w:val="00C97298"/>
    <w:rsid w:val="00CA5A79"/>
    <w:rsid w:val="00CB2423"/>
    <w:rsid w:val="00CB25D2"/>
    <w:rsid w:val="00CB7E06"/>
    <w:rsid w:val="00CD06D6"/>
    <w:rsid w:val="00CD12B5"/>
    <w:rsid w:val="00CD1B18"/>
    <w:rsid w:val="00CD3EE4"/>
    <w:rsid w:val="00CD697E"/>
    <w:rsid w:val="00CE7C88"/>
    <w:rsid w:val="00CF0010"/>
    <w:rsid w:val="00CF0169"/>
    <w:rsid w:val="00D00CA3"/>
    <w:rsid w:val="00D023AD"/>
    <w:rsid w:val="00D034D3"/>
    <w:rsid w:val="00D05216"/>
    <w:rsid w:val="00D078ED"/>
    <w:rsid w:val="00D101FD"/>
    <w:rsid w:val="00D10AF6"/>
    <w:rsid w:val="00D12635"/>
    <w:rsid w:val="00D1705B"/>
    <w:rsid w:val="00D2363B"/>
    <w:rsid w:val="00D23B3D"/>
    <w:rsid w:val="00D23C8C"/>
    <w:rsid w:val="00D31EEC"/>
    <w:rsid w:val="00D3708A"/>
    <w:rsid w:val="00D37B36"/>
    <w:rsid w:val="00D404BD"/>
    <w:rsid w:val="00D406C5"/>
    <w:rsid w:val="00D504D0"/>
    <w:rsid w:val="00D55397"/>
    <w:rsid w:val="00D56586"/>
    <w:rsid w:val="00D62250"/>
    <w:rsid w:val="00D711BD"/>
    <w:rsid w:val="00D719E6"/>
    <w:rsid w:val="00D721DE"/>
    <w:rsid w:val="00D727B4"/>
    <w:rsid w:val="00D80F24"/>
    <w:rsid w:val="00D818F0"/>
    <w:rsid w:val="00D96F68"/>
    <w:rsid w:val="00DA782F"/>
    <w:rsid w:val="00DD2080"/>
    <w:rsid w:val="00DE06B4"/>
    <w:rsid w:val="00DE63D8"/>
    <w:rsid w:val="00DE6FA7"/>
    <w:rsid w:val="00E055F2"/>
    <w:rsid w:val="00E075D2"/>
    <w:rsid w:val="00E07A2A"/>
    <w:rsid w:val="00E14D6E"/>
    <w:rsid w:val="00E2233B"/>
    <w:rsid w:val="00E22E2D"/>
    <w:rsid w:val="00E25007"/>
    <w:rsid w:val="00E26672"/>
    <w:rsid w:val="00E315A3"/>
    <w:rsid w:val="00E35B5D"/>
    <w:rsid w:val="00E426FD"/>
    <w:rsid w:val="00E42865"/>
    <w:rsid w:val="00E44270"/>
    <w:rsid w:val="00E515EB"/>
    <w:rsid w:val="00E548D9"/>
    <w:rsid w:val="00E56E51"/>
    <w:rsid w:val="00E56E77"/>
    <w:rsid w:val="00E61276"/>
    <w:rsid w:val="00E63A25"/>
    <w:rsid w:val="00E65B32"/>
    <w:rsid w:val="00E65E23"/>
    <w:rsid w:val="00E6689C"/>
    <w:rsid w:val="00E67B2A"/>
    <w:rsid w:val="00E7078D"/>
    <w:rsid w:val="00E7295B"/>
    <w:rsid w:val="00E73149"/>
    <w:rsid w:val="00E73C8D"/>
    <w:rsid w:val="00E82F60"/>
    <w:rsid w:val="00E83BBF"/>
    <w:rsid w:val="00E84DF7"/>
    <w:rsid w:val="00EB403C"/>
    <w:rsid w:val="00EB5FBF"/>
    <w:rsid w:val="00EB6CB8"/>
    <w:rsid w:val="00EC2426"/>
    <w:rsid w:val="00EC2E4D"/>
    <w:rsid w:val="00EC6B44"/>
    <w:rsid w:val="00ED3346"/>
    <w:rsid w:val="00ED3B85"/>
    <w:rsid w:val="00EF32B0"/>
    <w:rsid w:val="00EF5309"/>
    <w:rsid w:val="00EF56DA"/>
    <w:rsid w:val="00F05A40"/>
    <w:rsid w:val="00F16A37"/>
    <w:rsid w:val="00F26DA8"/>
    <w:rsid w:val="00F276F1"/>
    <w:rsid w:val="00F31858"/>
    <w:rsid w:val="00F365F5"/>
    <w:rsid w:val="00F44ACF"/>
    <w:rsid w:val="00F44F75"/>
    <w:rsid w:val="00F45B29"/>
    <w:rsid w:val="00F54C84"/>
    <w:rsid w:val="00F56FFF"/>
    <w:rsid w:val="00F625E1"/>
    <w:rsid w:val="00F64226"/>
    <w:rsid w:val="00F653F4"/>
    <w:rsid w:val="00F6611E"/>
    <w:rsid w:val="00F66F35"/>
    <w:rsid w:val="00F671B9"/>
    <w:rsid w:val="00F7596C"/>
    <w:rsid w:val="00F81D57"/>
    <w:rsid w:val="00F81F28"/>
    <w:rsid w:val="00F83816"/>
    <w:rsid w:val="00F84DE8"/>
    <w:rsid w:val="00F879D1"/>
    <w:rsid w:val="00F927A6"/>
    <w:rsid w:val="00F92B9D"/>
    <w:rsid w:val="00F97231"/>
    <w:rsid w:val="00F9723A"/>
    <w:rsid w:val="00FA184B"/>
    <w:rsid w:val="00FA1ABE"/>
    <w:rsid w:val="00FA59C7"/>
    <w:rsid w:val="00FA7E73"/>
    <w:rsid w:val="00FB2733"/>
    <w:rsid w:val="00FB520A"/>
    <w:rsid w:val="00FB52E4"/>
    <w:rsid w:val="00FB586F"/>
    <w:rsid w:val="00FB5D07"/>
    <w:rsid w:val="00FC439D"/>
    <w:rsid w:val="00FD1B9C"/>
    <w:rsid w:val="00FD4E10"/>
    <w:rsid w:val="00FE5CE2"/>
    <w:rsid w:val="00FE71B7"/>
    <w:rsid w:val="00FF13A5"/>
    <w:rsid w:val="00FF42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75F4C011"/>
  <w15:chartTrackingRefBased/>
  <w15:docId w15:val="{6E268C6B-B58F-4742-9F52-5DF3EB9D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 w:type="character" w:styleId="ab">
    <w:name w:val="annotation reference"/>
    <w:rsid w:val="00A836EA"/>
    <w:rPr>
      <w:sz w:val="16"/>
      <w:szCs w:val="16"/>
    </w:rPr>
  </w:style>
  <w:style w:type="paragraph" w:styleId="ac">
    <w:name w:val="annotation text"/>
    <w:basedOn w:val="a"/>
    <w:link w:val="ad"/>
    <w:rsid w:val="00A836EA"/>
    <w:rPr>
      <w:sz w:val="20"/>
      <w:szCs w:val="20"/>
    </w:rPr>
  </w:style>
  <w:style w:type="character" w:customStyle="1" w:styleId="ad">
    <w:name w:val="טקסט הערה תו"/>
    <w:link w:val="ac"/>
    <w:rsid w:val="00A836EA"/>
    <w:rPr>
      <w:rFonts w:cs="David"/>
      <w:lang w:eastAsia="he-IL"/>
    </w:rPr>
  </w:style>
  <w:style w:type="paragraph" w:styleId="ae">
    <w:name w:val="annotation subject"/>
    <w:basedOn w:val="ac"/>
    <w:next w:val="ac"/>
    <w:link w:val="af"/>
    <w:rsid w:val="00A836EA"/>
    <w:rPr>
      <w:b/>
      <w:bCs/>
    </w:rPr>
  </w:style>
  <w:style w:type="character" w:customStyle="1" w:styleId="af">
    <w:name w:val="נושא הערה תו"/>
    <w:link w:val="ae"/>
    <w:rsid w:val="00A836EA"/>
    <w:rPr>
      <w:rFonts w:cs="David"/>
      <w:b/>
      <w:bCs/>
      <w:lang w:eastAsia="he-IL"/>
    </w:rPr>
  </w:style>
  <w:style w:type="paragraph" w:styleId="af0">
    <w:name w:val="Balloon Text"/>
    <w:basedOn w:val="a"/>
    <w:link w:val="af1"/>
    <w:rsid w:val="00A836EA"/>
    <w:pPr>
      <w:spacing w:line="240" w:lineRule="auto"/>
    </w:pPr>
    <w:rPr>
      <w:rFonts w:ascii="Segoe UI" w:hAnsi="Segoe UI" w:cs="Segoe UI"/>
      <w:sz w:val="18"/>
      <w:szCs w:val="18"/>
    </w:rPr>
  </w:style>
  <w:style w:type="character" w:customStyle="1" w:styleId="af1">
    <w:name w:val="טקסט בלונים תו"/>
    <w:link w:val="af0"/>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70/zava-0260.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www.nevo.co.il/Law_word/law70/zava-0260.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evo.co.il/Law_word/law70/zava-0260.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nevo.co.il/Law_word/law70/zava-0260.pdf" TargetMode="External"/><Relationship Id="rId4" Type="http://schemas.openxmlformats.org/officeDocument/2006/relationships/footnotes" Target="footnotes.xml"/><Relationship Id="rId9" Type="http://schemas.openxmlformats.org/officeDocument/2006/relationships/hyperlink" Target="https://www.nevo.co.il/Law_word/law70/zava-0260.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html/law70/zava-0260.pdf" TargetMode="External"/><Relationship Id="rId2" Type="http://schemas.openxmlformats.org/officeDocument/2006/relationships/hyperlink" Target="https://www.nevo.co.il/law_html/law70/zava-0260.pdf" TargetMode="External"/><Relationship Id="rId1" Type="http://schemas.openxmlformats.org/officeDocument/2006/relationships/hyperlink" Target="https://www.nevo.co.il/law_html/law70/zava-0259.pdf" TargetMode="External"/><Relationship Id="rId6" Type="http://schemas.openxmlformats.org/officeDocument/2006/relationships/hyperlink" Target="https://www.nevo.co.il/law_html/law70/zava-0260.pdf" TargetMode="External"/><Relationship Id="rId5" Type="http://schemas.openxmlformats.org/officeDocument/2006/relationships/hyperlink" Target="https://www.nevo.co.il/law_html/law70/zava-0260.pdf" TargetMode="External"/><Relationship Id="rId4" Type="http://schemas.openxmlformats.org/officeDocument/2006/relationships/hyperlink" Target="https://www.nevo.co.il/law_html/law70/zava-02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1524</Words>
  <Characters>8688</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10192</CharactersWithSpaces>
  <SharedDoc>false</SharedDoc>
  <HLinks>
    <vt:vector size="138" baseType="variant">
      <vt:variant>
        <vt:i4>393283</vt:i4>
      </vt:variant>
      <vt:variant>
        <vt:i4>81</vt:i4>
      </vt:variant>
      <vt:variant>
        <vt:i4>0</vt:i4>
      </vt:variant>
      <vt:variant>
        <vt:i4>5</vt:i4>
      </vt:variant>
      <vt:variant>
        <vt:lpwstr>http://www.nevo.co.il/advertisements/nevo-100.doc</vt:lpwstr>
      </vt:variant>
      <vt:variant>
        <vt:lpwstr/>
      </vt:variant>
      <vt:variant>
        <vt:i4>6750226</vt:i4>
      </vt:variant>
      <vt:variant>
        <vt:i4>78</vt:i4>
      </vt:variant>
      <vt:variant>
        <vt:i4>0</vt:i4>
      </vt:variant>
      <vt:variant>
        <vt:i4>5</vt:i4>
      </vt:variant>
      <vt:variant>
        <vt:lpwstr>https://www.nevo.co.il/Law_word/law70/zava-0260.pdf</vt:lpwstr>
      </vt:variant>
      <vt:variant>
        <vt:lpwstr/>
      </vt:variant>
      <vt:variant>
        <vt:i4>6750226</vt:i4>
      </vt:variant>
      <vt:variant>
        <vt:i4>75</vt:i4>
      </vt:variant>
      <vt:variant>
        <vt:i4>0</vt:i4>
      </vt:variant>
      <vt:variant>
        <vt:i4>5</vt:i4>
      </vt:variant>
      <vt:variant>
        <vt:lpwstr>https://www.nevo.co.il/Law_word/law70/zava-0260.pdf</vt:lpwstr>
      </vt:variant>
      <vt:variant>
        <vt:lpwstr/>
      </vt:variant>
      <vt:variant>
        <vt:i4>6750226</vt:i4>
      </vt:variant>
      <vt:variant>
        <vt:i4>72</vt:i4>
      </vt:variant>
      <vt:variant>
        <vt:i4>0</vt:i4>
      </vt:variant>
      <vt:variant>
        <vt:i4>5</vt:i4>
      </vt:variant>
      <vt:variant>
        <vt:lpwstr>https://www.nevo.co.il/Law_word/law70/zava-0260.pdf</vt:lpwstr>
      </vt:variant>
      <vt:variant>
        <vt:lpwstr/>
      </vt:variant>
      <vt:variant>
        <vt:i4>6750226</vt:i4>
      </vt:variant>
      <vt:variant>
        <vt:i4>69</vt:i4>
      </vt:variant>
      <vt:variant>
        <vt:i4>0</vt:i4>
      </vt:variant>
      <vt:variant>
        <vt:i4>5</vt:i4>
      </vt:variant>
      <vt:variant>
        <vt:lpwstr>https://www.nevo.co.il/Law_word/law70/zava-0260.pdf</vt:lpwstr>
      </vt:variant>
      <vt:variant>
        <vt:lpwstr/>
      </vt:variant>
      <vt:variant>
        <vt:i4>6750226</vt:i4>
      </vt:variant>
      <vt:variant>
        <vt:i4>66</vt:i4>
      </vt:variant>
      <vt:variant>
        <vt:i4>0</vt:i4>
      </vt:variant>
      <vt:variant>
        <vt:i4>5</vt:i4>
      </vt:variant>
      <vt:variant>
        <vt:lpwstr>https://www.nevo.co.il/Law_word/law70/zava-0260.pdf</vt:lpwstr>
      </vt:variant>
      <vt:variant>
        <vt:lpwstr/>
      </vt:variant>
      <vt:variant>
        <vt:i4>5570569</vt:i4>
      </vt:variant>
      <vt:variant>
        <vt:i4>60</vt:i4>
      </vt:variant>
      <vt:variant>
        <vt:i4>0</vt:i4>
      </vt:variant>
      <vt:variant>
        <vt:i4>5</vt:i4>
      </vt:variant>
      <vt:variant>
        <vt:lpwstr/>
      </vt:variant>
      <vt:variant>
        <vt:lpwstr>med0</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3342379</vt:i4>
      </vt:variant>
      <vt:variant>
        <vt:i4>42</vt:i4>
      </vt:variant>
      <vt:variant>
        <vt:i4>0</vt:i4>
      </vt:variant>
      <vt:variant>
        <vt:i4>5</vt:i4>
      </vt:variant>
      <vt:variant>
        <vt:lpwstr/>
      </vt:variant>
      <vt:variant>
        <vt:lpwstr>Seif10</vt:lpwstr>
      </vt:variant>
      <vt:variant>
        <vt:i4>196634</vt:i4>
      </vt:variant>
      <vt:variant>
        <vt:i4>36</vt:i4>
      </vt:variant>
      <vt:variant>
        <vt:i4>0</vt:i4>
      </vt:variant>
      <vt:variant>
        <vt:i4>5</vt:i4>
      </vt:variant>
      <vt:variant>
        <vt:lpwstr/>
      </vt:variant>
      <vt:variant>
        <vt:lpwstr>Seif9</vt:lpwstr>
      </vt:variant>
      <vt:variant>
        <vt:i4>196634</vt:i4>
      </vt:variant>
      <vt:variant>
        <vt:i4>30</vt:i4>
      </vt:variant>
      <vt:variant>
        <vt:i4>0</vt:i4>
      </vt:variant>
      <vt:variant>
        <vt:i4>5</vt:i4>
      </vt:variant>
      <vt:variant>
        <vt:lpwstr/>
      </vt:variant>
      <vt:variant>
        <vt:lpwstr>Seif8</vt:lpwstr>
      </vt:variant>
      <vt:variant>
        <vt:i4>196634</vt:i4>
      </vt:variant>
      <vt:variant>
        <vt:i4>24</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6750209</vt:i4>
      </vt:variant>
      <vt:variant>
        <vt:i4>15</vt:i4>
      </vt:variant>
      <vt:variant>
        <vt:i4>0</vt:i4>
      </vt:variant>
      <vt:variant>
        <vt:i4>5</vt:i4>
      </vt:variant>
      <vt:variant>
        <vt:lpwstr>https://www.nevo.co.il/law_html/law70/zava-0260.pdf</vt:lpwstr>
      </vt:variant>
      <vt:variant>
        <vt:lpwstr/>
      </vt:variant>
      <vt:variant>
        <vt:i4>6750209</vt:i4>
      </vt:variant>
      <vt:variant>
        <vt:i4>12</vt:i4>
      </vt:variant>
      <vt:variant>
        <vt:i4>0</vt:i4>
      </vt:variant>
      <vt:variant>
        <vt:i4>5</vt:i4>
      </vt:variant>
      <vt:variant>
        <vt:lpwstr>https://www.nevo.co.il/law_html/law70/zava-0260.pdf</vt:lpwstr>
      </vt:variant>
      <vt:variant>
        <vt:lpwstr/>
      </vt:variant>
      <vt:variant>
        <vt:i4>6750209</vt:i4>
      </vt:variant>
      <vt:variant>
        <vt:i4>9</vt:i4>
      </vt:variant>
      <vt:variant>
        <vt:i4>0</vt:i4>
      </vt:variant>
      <vt:variant>
        <vt:i4>5</vt:i4>
      </vt:variant>
      <vt:variant>
        <vt:lpwstr>https://www.nevo.co.il/law_html/law70/zava-0260.pdf</vt:lpwstr>
      </vt:variant>
      <vt:variant>
        <vt:lpwstr/>
      </vt:variant>
      <vt:variant>
        <vt:i4>6750209</vt:i4>
      </vt:variant>
      <vt:variant>
        <vt:i4>6</vt:i4>
      </vt:variant>
      <vt:variant>
        <vt:i4>0</vt:i4>
      </vt:variant>
      <vt:variant>
        <vt:i4>5</vt:i4>
      </vt:variant>
      <vt:variant>
        <vt:lpwstr>https://www.nevo.co.il/law_html/law70/zava-0260.pdf</vt:lpwstr>
      </vt:variant>
      <vt:variant>
        <vt:lpwstr/>
      </vt:variant>
      <vt:variant>
        <vt:i4>6750209</vt:i4>
      </vt:variant>
      <vt:variant>
        <vt:i4>3</vt:i4>
      </vt:variant>
      <vt:variant>
        <vt:i4>0</vt:i4>
      </vt:variant>
      <vt:variant>
        <vt:i4>5</vt:i4>
      </vt:variant>
      <vt:variant>
        <vt:lpwstr>https://www.nevo.co.il/law_html/law70/zava-0260.pdf</vt:lpwstr>
      </vt:variant>
      <vt:variant>
        <vt:lpwstr/>
      </vt:variant>
      <vt:variant>
        <vt:i4>6553608</vt:i4>
      </vt:variant>
      <vt:variant>
        <vt:i4>0</vt:i4>
      </vt:variant>
      <vt:variant>
        <vt:i4>0</vt:i4>
      </vt:variant>
      <vt:variant>
        <vt:i4>5</vt:i4>
      </vt:variant>
      <vt:variant>
        <vt:lpwstr>https://www.nevo.co.il/law_html/law70/zava-0259.pdf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CHNAME">
    <vt:lpwstr>שעת חירום</vt:lpwstr>
  </property>
  <property fmtid="{D5CDD505-2E9C-101B-9397-08002B2CF9AE}" pid="4" name="LAWNAME">
    <vt:lpwstr>צו בדבר סמכויות מיוחדות להתמודדות עם נגיף הקורונה (תו ירוק לעובדים) (יהודה ושומרון) (מס' 2088) (הוראת שעה), תשפ"ב-2021</vt:lpwstr>
  </property>
  <property fmtid="{D5CDD505-2E9C-101B-9397-08002B2CF9AE}" pid="5" name="LAWNUMBER">
    <vt:lpwstr>0144</vt:lpwstr>
  </property>
  <property fmtid="{D5CDD505-2E9C-101B-9397-08002B2CF9AE}" pid="6" name="TYPE">
    <vt:lpwstr>65</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I1">
    <vt:lpwstr/>
  </property>
  <property fmtid="{D5CDD505-2E9C-101B-9397-08002B2CF9AE}" pid="47" name="LINKI2">
    <vt:lpwstr/>
  </property>
  <property fmtid="{D5CDD505-2E9C-101B-9397-08002B2CF9AE}" pid="48" name="LINKI3">
    <vt:lpwstr/>
  </property>
  <property fmtid="{D5CDD505-2E9C-101B-9397-08002B2CF9AE}" pid="49" name="LINKI4">
    <vt:lpwstr/>
  </property>
  <property fmtid="{D5CDD505-2E9C-101B-9397-08002B2CF9AE}" pid="50" name="LINKI5">
    <vt:lpwstr/>
  </property>
  <property fmtid="{D5CDD505-2E9C-101B-9397-08002B2CF9AE}" pid="51" name="LINKK10">
    <vt:lpwstr/>
  </property>
  <property fmtid="{D5CDD505-2E9C-101B-9397-08002B2CF9AE}" pid="52" name="LINKK1">
    <vt:lpwstr>https://www.nevo.co.il/law_html/law70/zava-0259.pdf;‎קמצ"ם#פורסם קובץ המנשרים מס' 259 #מחודש דצמבר 2021 עמ' ‏‏11812‏</vt:lpwstr>
  </property>
  <property fmtid="{D5CDD505-2E9C-101B-9397-08002B2CF9AE}" pid="53" name="LINKK2">
    <vt:lpwstr>https://www.nevo.co.il/law_html/law70/zava-0260.pdf;‎קמצ"ם#קובץ המנשרים מס' 260 #מחודש מרץ 2022 ‏עמ' 11922 – תיקון מס' 6 (מס' 2115) תשפ"ב-2022; תחילתו ביום 2.3.2022‏</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ies>
</file>