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053AF" w:rsidRDefault="002053AF">
      <w:pPr>
        <w:pStyle w:val="big-header"/>
        <w:ind w:left="0" w:right="1134"/>
        <w:rPr>
          <w:rFonts w:cs="FrankRuehl" w:hint="cs"/>
          <w:sz w:val="32"/>
          <w:rtl/>
        </w:rPr>
      </w:pPr>
      <w:r>
        <w:rPr>
          <w:rFonts w:cs="FrankRuehl" w:hint="cs"/>
          <w:sz w:val="32"/>
          <w:rtl/>
        </w:rPr>
        <w:t>יהודה והשומרון</w:t>
      </w:r>
    </w:p>
    <w:p w:rsidR="002053AF" w:rsidRDefault="002053AF" w:rsidP="00C71695">
      <w:pPr>
        <w:pStyle w:val="big-header"/>
        <w:ind w:left="0" w:right="1134"/>
        <w:rPr>
          <w:rFonts w:cs="FrankRuehl" w:hint="cs"/>
          <w:sz w:val="32"/>
          <w:rtl/>
        </w:rPr>
      </w:pPr>
      <w:r>
        <w:rPr>
          <w:rFonts w:cs="FrankRuehl" w:hint="cs"/>
          <w:sz w:val="32"/>
          <w:rtl/>
        </w:rPr>
        <w:t xml:space="preserve">צו בדבר </w:t>
      </w:r>
      <w:r w:rsidR="00F51419">
        <w:rPr>
          <w:rFonts w:cs="FrankRuehl" w:hint="cs"/>
          <w:sz w:val="32"/>
          <w:rtl/>
        </w:rPr>
        <w:t>עבירות מינהליות (יהודה והשומרון) (מס' 1263), תשמ"ט-1988</w:t>
      </w:r>
    </w:p>
    <w:p w:rsidR="002053AF" w:rsidRDefault="002053AF">
      <w:pPr>
        <w:pStyle w:val="big-header"/>
        <w:ind w:left="0" w:right="1134"/>
        <w:rPr>
          <w:rFonts w:cs="FrankRuehl" w:hint="cs"/>
          <w:sz w:val="32"/>
          <w:rtl/>
        </w:rPr>
      </w:pPr>
      <w:r>
        <w:rPr>
          <w:rFonts w:cs="FrankRuehl" w:hint="cs"/>
          <w:sz w:val="32"/>
          <w:rtl/>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p>
        </w:tc>
        <w:tc>
          <w:tcPr>
            <w:tcW w:w="5669" w:type="dxa"/>
          </w:tcPr>
          <w:p w:rsidR="00DD68F6" w:rsidRPr="00DD68F6" w:rsidRDefault="00DD68F6" w:rsidP="00DD68F6">
            <w:pPr>
              <w:rPr>
                <w:rFonts w:cs="Frankruhel" w:hint="cs"/>
                <w:rtl/>
              </w:rPr>
            </w:pPr>
            <w:r>
              <w:rPr>
                <w:rtl/>
              </w:rPr>
              <w:t>פרק א': עבירות מינהליות</w:t>
            </w:r>
          </w:p>
        </w:tc>
        <w:tc>
          <w:tcPr>
            <w:tcW w:w="567" w:type="dxa"/>
          </w:tcPr>
          <w:p w:rsidR="00DD68F6" w:rsidRPr="00DD68F6" w:rsidRDefault="00DD68F6" w:rsidP="00DD68F6">
            <w:pPr>
              <w:rPr>
                <w:rStyle w:val="Hyperlink"/>
                <w:rFonts w:hint="cs"/>
                <w:rtl/>
              </w:rPr>
            </w:pPr>
            <w:hyperlink w:anchor="med0" w:tooltip="פרק א: עבירות מינהליות"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med0</w:instrText>
            </w:r>
            <w:r>
              <w:rPr>
                <w:rtl/>
              </w:rPr>
              <w:instrText xml:space="preserve"> </w:instrText>
            </w:r>
            <w:r>
              <w:rPr>
                <w:rFonts w:cs="Frankruhel"/>
                <w:rtl/>
              </w:rPr>
              <w:fldChar w:fldCharType="separate"/>
            </w:r>
            <w:r>
              <w:rPr>
                <w:noProof/>
                <w:rtl/>
              </w:rPr>
              <w:t>2</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1 </w:t>
            </w:r>
          </w:p>
        </w:tc>
        <w:tc>
          <w:tcPr>
            <w:tcW w:w="5669" w:type="dxa"/>
          </w:tcPr>
          <w:p w:rsidR="00DD68F6" w:rsidRPr="00DD68F6" w:rsidRDefault="00DD68F6" w:rsidP="00DD68F6">
            <w:pPr>
              <w:rPr>
                <w:rFonts w:cs="Frankruhel" w:hint="cs"/>
                <w:rtl/>
              </w:rPr>
            </w:pPr>
            <w:r>
              <w:rPr>
                <w:rtl/>
              </w:rPr>
              <w:t>עבירות מינהליות</w:t>
            </w:r>
          </w:p>
        </w:tc>
        <w:tc>
          <w:tcPr>
            <w:tcW w:w="567" w:type="dxa"/>
          </w:tcPr>
          <w:p w:rsidR="00DD68F6" w:rsidRPr="00DD68F6" w:rsidRDefault="00DD68F6" w:rsidP="00DD68F6">
            <w:pPr>
              <w:rPr>
                <w:rStyle w:val="Hyperlink"/>
                <w:rFonts w:hint="cs"/>
                <w:rtl/>
              </w:rPr>
            </w:pPr>
            <w:hyperlink w:anchor="Seif1" w:tooltip="עבירות מינהליות"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w:instrText>
            </w:r>
            <w:r>
              <w:rPr>
                <w:rtl/>
              </w:rPr>
              <w:instrText xml:space="preserve"> </w:instrText>
            </w:r>
            <w:r>
              <w:rPr>
                <w:rFonts w:cs="Frankruhel"/>
                <w:rtl/>
              </w:rPr>
              <w:fldChar w:fldCharType="separate"/>
            </w:r>
            <w:r>
              <w:rPr>
                <w:noProof/>
                <w:rtl/>
              </w:rPr>
              <w:t>2</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2 </w:t>
            </w:r>
          </w:p>
        </w:tc>
        <w:tc>
          <w:tcPr>
            <w:tcW w:w="5669" w:type="dxa"/>
          </w:tcPr>
          <w:p w:rsidR="00DD68F6" w:rsidRPr="00DD68F6" w:rsidRDefault="00DD68F6" w:rsidP="00DD68F6">
            <w:pPr>
              <w:rPr>
                <w:rFonts w:cs="Frankruhel" w:hint="cs"/>
                <w:rtl/>
              </w:rPr>
            </w:pPr>
            <w:r>
              <w:rPr>
                <w:rtl/>
              </w:rPr>
              <w:t>קנסות מינהליים</w:t>
            </w:r>
          </w:p>
        </w:tc>
        <w:tc>
          <w:tcPr>
            <w:tcW w:w="567" w:type="dxa"/>
          </w:tcPr>
          <w:p w:rsidR="00DD68F6" w:rsidRPr="00DD68F6" w:rsidRDefault="00DD68F6" w:rsidP="00DD68F6">
            <w:pPr>
              <w:rPr>
                <w:rStyle w:val="Hyperlink"/>
                <w:rFonts w:hint="cs"/>
                <w:rtl/>
              </w:rPr>
            </w:pPr>
            <w:hyperlink w:anchor="Seif9" w:tooltip="קנסות מינהליים"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Seif9</w:instrText>
            </w:r>
            <w:r>
              <w:rPr>
                <w:rtl/>
              </w:rPr>
              <w:instrText xml:space="preserve"> </w:instrText>
            </w:r>
            <w:r>
              <w:rPr>
                <w:rFonts w:cs="Frankruhel"/>
                <w:rtl/>
              </w:rPr>
              <w:fldChar w:fldCharType="separate"/>
            </w:r>
            <w:r>
              <w:rPr>
                <w:noProof/>
                <w:rtl/>
              </w:rPr>
              <w:t>2</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3 </w:t>
            </w:r>
          </w:p>
        </w:tc>
        <w:tc>
          <w:tcPr>
            <w:tcW w:w="5669" w:type="dxa"/>
          </w:tcPr>
          <w:p w:rsidR="00DD68F6" w:rsidRPr="00DD68F6" w:rsidRDefault="00DD68F6" w:rsidP="00DD68F6">
            <w:pPr>
              <w:rPr>
                <w:rFonts w:cs="Frankruhel" w:hint="cs"/>
                <w:rtl/>
              </w:rPr>
            </w:pPr>
            <w:r>
              <w:rPr>
                <w:rtl/>
              </w:rPr>
              <w:t>שינוי שיעורי קנסות</w:t>
            </w:r>
          </w:p>
        </w:tc>
        <w:tc>
          <w:tcPr>
            <w:tcW w:w="567" w:type="dxa"/>
          </w:tcPr>
          <w:p w:rsidR="00DD68F6" w:rsidRPr="00DD68F6" w:rsidRDefault="00DD68F6" w:rsidP="00DD68F6">
            <w:pPr>
              <w:rPr>
                <w:rStyle w:val="Hyperlink"/>
                <w:rFonts w:hint="cs"/>
                <w:rtl/>
              </w:rPr>
            </w:pPr>
            <w:hyperlink w:anchor="Seif10" w:tooltip="שינוי שיעורי קנסות"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Seif10</w:instrText>
            </w:r>
            <w:r>
              <w:rPr>
                <w:rtl/>
              </w:rPr>
              <w:instrText xml:space="preserve"> </w:instrText>
            </w:r>
            <w:r>
              <w:rPr>
                <w:rFonts w:cs="Frankruhel"/>
                <w:rtl/>
              </w:rPr>
              <w:fldChar w:fldCharType="separate"/>
            </w:r>
            <w:r>
              <w:rPr>
                <w:noProof/>
                <w:rtl/>
              </w:rPr>
              <w:t>2</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4 </w:t>
            </w:r>
          </w:p>
        </w:tc>
        <w:tc>
          <w:tcPr>
            <w:tcW w:w="5669" w:type="dxa"/>
          </w:tcPr>
          <w:p w:rsidR="00DD68F6" w:rsidRPr="00DD68F6" w:rsidRDefault="00DD68F6" w:rsidP="00DD68F6">
            <w:pPr>
              <w:rPr>
                <w:rFonts w:cs="Frankruhel" w:hint="cs"/>
                <w:rtl/>
              </w:rPr>
            </w:pPr>
            <w:r>
              <w:rPr>
                <w:rtl/>
              </w:rPr>
              <w:t>שינוי התוספת</w:t>
            </w:r>
          </w:p>
        </w:tc>
        <w:tc>
          <w:tcPr>
            <w:tcW w:w="567" w:type="dxa"/>
          </w:tcPr>
          <w:p w:rsidR="00DD68F6" w:rsidRPr="00DD68F6" w:rsidRDefault="00DD68F6" w:rsidP="00DD68F6">
            <w:pPr>
              <w:rPr>
                <w:rStyle w:val="Hyperlink"/>
                <w:rFonts w:hint="cs"/>
                <w:rtl/>
              </w:rPr>
            </w:pPr>
            <w:hyperlink w:anchor="Seif6" w:tooltip="שינוי התוספת"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Seif6</w:instrText>
            </w:r>
            <w:r>
              <w:rPr>
                <w:rtl/>
              </w:rPr>
              <w:instrText xml:space="preserve"> </w:instrText>
            </w:r>
            <w:r>
              <w:rPr>
                <w:rFonts w:cs="Frankruhel"/>
                <w:rtl/>
              </w:rPr>
              <w:fldChar w:fldCharType="separate"/>
            </w:r>
            <w:r>
              <w:rPr>
                <w:noProof/>
                <w:rtl/>
              </w:rPr>
              <w:t>2</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p>
        </w:tc>
        <w:tc>
          <w:tcPr>
            <w:tcW w:w="5669" w:type="dxa"/>
          </w:tcPr>
          <w:p w:rsidR="00DD68F6" w:rsidRPr="00DD68F6" w:rsidRDefault="00DD68F6" w:rsidP="00DD68F6">
            <w:pPr>
              <w:rPr>
                <w:rFonts w:cs="Frankruhel" w:hint="cs"/>
                <w:rtl/>
              </w:rPr>
            </w:pPr>
            <w:r>
              <w:rPr>
                <w:rtl/>
              </w:rPr>
              <w:t>פרק ב': מפקחים ורשמים</w:t>
            </w:r>
          </w:p>
        </w:tc>
        <w:tc>
          <w:tcPr>
            <w:tcW w:w="567" w:type="dxa"/>
          </w:tcPr>
          <w:p w:rsidR="00DD68F6" w:rsidRPr="00DD68F6" w:rsidRDefault="00DD68F6" w:rsidP="00DD68F6">
            <w:pPr>
              <w:rPr>
                <w:rStyle w:val="Hyperlink"/>
                <w:rFonts w:hint="cs"/>
                <w:rtl/>
              </w:rPr>
            </w:pPr>
            <w:hyperlink w:anchor="med1" w:tooltip="פרק ב: מפקחים ורשמים"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med1</w:instrText>
            </w:r>
            <w:r>
              <w:rPr>
                <w:rtl/>
              </w:rPr>
              <w:instrText xml:space="preserve"> </w:instrText>
            </w:r>
            <w:r>
              <w:rPr>
                <w:rFonts w:cs="Frankruhel"/>
                <w:rtl/>
              </w:rPr>
              <w:fldChar w:fldCharType="separate"/>
            </w:r>
            <w:r>
              <w:rPr>
                <w:noProof/>
                <w:rtl/>
              </w:rPr>
              <w:t>2</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5 </w:t>
            </w:r>
          </w:p>
        </w:tc>
        <w:tc>
          <w:tcPr>
            <w:tcW w:w="5669" w:type="dxa"/>
          </w:tcPr>
          <w:p w:rsidR="00DD68F6" w:rsidRPr="00DD68F6" w:rsidRDefault="00DD68F6" w:rsidP="00DD68F6">
            <w:pPr>
              <w:rPr>
                <w:rFonts w:cs="Frankruhel" w:hint="cs"/>
                <w:rtl/>
              </w:rPr>
            </w:pPr>
            <w:r>
              <w:rPr>
                <w:rtl/>
              </w:rPr>
              <w:t>מינוי מפקחים</w:t>
            </w:r>
          </w:p>
        </w:tc>
        <w:tc>
          <w:tcPr>
            <w:tcW w:w="567" w:type="dxa"/>
          </w:tcPr>
          <w:p w:rsidR="00DD68F6" w:rsidRPr="00DD68F6" w:rsidRDefault="00DD68F6" w:rsidP="00DD68F6">
            <w:pPr>
              <w:rPr>
                <w:rStyle w:val="Hyperlink"/>
                <w:rFonts w:hint="cs"/>
                <w:rtl/>
              </w:rPr>
            </w:pPr>
            <w:hyperlink w:anchor="Seif7" w:tooltip="מינוי מפקחים"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Seif7</w:instrText>
            </w:r>
            <w:r>
              <w:rPr>
                <w:rtl/>
              </w:rPr>
              <w:instrText xml:space="preserve"> </w:instrText>
            </w:r>
            <w:r>
              <w:rPr>
                <w:rFonts w:cs="Frankruhel"/>
                <w:rtl/>
              </w:rPr>
              <w:fldChar w:fldCharType="separate"/>
            </w:r>
            <w:r>
              <w:rPr>
                <w:noProof/>
                <w:rtl/>
              </w:rPr>
              <w:t>2</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p>
        </w:tc>
        <w:tc>
          <w:tcPr>
            <w:tcW w:w="5669" w:type="dxa"/>
          </w:tcPr>
          <w:p w:rsidR="00DD68F6" w:rsidRPr="00DD68F6" w:rsidRDefault="00DD68F6" w:rsidP="00DD68F6">
            <w:pPr>
              <w:rPr>
                <w:rFonts w:cs="Frankruhel" w:hint="cs"/>
                <w:rtl/>
              </w:rPr>
            </w:pPr>
            <w:r>
              <w:rPr>
                <w:rtl/>
              </w:rPr>
              <w:t>פרק ג': הטלת קנס מינהלי</w:t>
            </w:r>
          </w:p>
        </w:tc>
        <w:tc>
          <w:tcPr>
            <w:tcW w:w="567" w:type="dxa"/>
          </w:tcPr>
          <w:p w:rsidR="00DD68F6" w:rsidRPr="00DD68F6" w:rsidRDefault="00DD68F6" w:rsidP="00DD68F6">
            <w:pPr>
              <w:rPr>
                <w:rStyle w:val="Hyperlink"/>
                <w:rFonts w:hint="cs"/>
                <w:rtl/>
              </w:rPr>
            </w:pPr>
            <w:hyperlink w:anchor="med2" w:tooltip="פרק ג: הטלת קנס מינהלי"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med2</w:instrText>
            </w:r>
            <w:r>
              <w:rPr>
                <w:rtl/>
              </w:rPr>
              <w:instrText xml:space="preserve"> </w:instrText>
            </w:r>
            <w:r>
              <w:rPr>
                <w:rFonts w:cs="Frankruhel"/>
                <w:rtl/>
              </w:rPr>
              <w:fldChar w:fldCharType="separate"/>
            </w:r>
            <w:r>
              <w:rPr>
                <w:noProof/>
                <w:rtl/>
              </w:rPr>
              <w:t>3</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7 </w:t>
            </w:r>
          </w:p>
        </w:tc>
        <w:tc>
          <w:tcPr>
            <w:tcW w:w="5669" w:type="dxa"/>
          </w:tcPr>
          <w:p w:rsidR="00DD68F6" w:rsidRPr="00DD68F6" w:rsidRDefault="00DD68F6" w:rsidP="00DD68F6">
            <w:pPr>
              <w:rPr>
                <w:rFonts w:cs="Frankruhel" w:hint="cs"/>
                <w:rtl/>
              </w:rPr>
            </w:pPr>
            <w:r>
              <w:rPr>
                <w:rtl/>
              </w:rPr>
              <w:t>הטלת קנס מינהלי קצוב</w:t>
            </w:r>
          </w:p>
        </w:tc>
        <w:tc>
          <w:tcPr>
            <w:tcW w:w="567" w:type="dxa"/>
          </w:tcPr>
          <w:p w:rsidR="00DD68F6" w:rsidRPr="00DD68F6" w:rsidRDefault="00DD68F6" w:rsidP="00DD68F6">
            <w:pPr>
              <w:rPr>
                <w:rStyle w:val="Hyperlink"/>
                <w:rFonts w:hint="cs"/>
                <w:rtl/>
              </w:rPr>
            </w:pPr>
            <w:hyperlink w:anchor="Seif2" w:tooltip="הטלת קנס מינהלי קצוב"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w:instrText>
            </w:r>
            <w:r>
              <w:rPr>
                <w:rtl/>
              </w:rPr>
              <w:instrText xml:space="preserve"> </w:instrText>
            </w:r>
            <w:r>
              <w:rPr>
                <w:rFonts w:cs="Frankruhel"/>
                <w:rtl/>
              </w:rPr>
              <w:fldChar w:fldCharType="separate"/>
            </w:r>
            <w:r>
              <w:rPr>
                <w:noProof/>
                <w:rtl/>
              </w:rPr>
              <w:t>3</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p>
        </w:tc>
        <w:tc>
          <w:tcPr>
            <w:tcW w:w="5669" w:type="dxa"/>
          </w:tcPr>
          <w:p w:rsidR="00DD68F6" w:rsidRPr="00DD68F6" w:rsidRDefault="00DD68F6" w:rsidP="00DD68F6">
            <w:pPr>
              <w:rPr>
                <w:rFonts w:cs="Frankruhel" w:hint="cs"/>
                <w:rtl/>
              </w:rPr>
            </w:pPr>
            <w:r>
              <w:rPr>
                <w:rtl/>
              </w:rPr>
              <w:t>פרק ד': משפט פלילי על עבירה מינהלית</w:t>
            </w:r>
          </w:p>
        </w:tc>
        <w:tc>
          <w:tcPr>
            <w:tcW w:w="567" w:type="dxa"/>
          </w:tcPr>
          <w:p w:rsidR="00DD68F6" w:rsidRPr="00DD68F6" w:rsidRDefault="00DD68F6" w:rsidP="00DD68F6">
            <w:pPr>
              <w:rPr>
                <w:rStyle w:val="Hyperlink"/>
                <w:rFonts w:hint="cs"/>
                <w:rtl/>
              </w:rPr>
            </w:pPr>
            <w:hyperlink w:anchor="med3" w:tooltip="פרק ד: משפט פלילי על עבירה מינהלית"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med3</w:instrText>
            </w:r>
            <w:r>
              <w:rPr>
                <w:rtl/>
              </w:rPr>
              <w:instrText xml:space="preserve"> </w:instrText>
            </w:r>
            <w:r>
              <w:rPr>
                <w:rFonts w:cs="Frankruhel"/>
                <w:rtl/>
              </w:rPr>
              <w:fldChar w:fldCharType="separate"/>
            </w:r>
            <w:r>
              <w:rPr>
                <w:noProof/>
                <w:rtl/>
              </w:rPr>
              <w:t>3</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11 </w:t>
            </w:r>
          </w:p>
        </w:tc>
        <w:tc>
          <w:tcPr>
            <w:tcW w:w="5669" w:type="dxa"/>
          </w:tcPr>
          <w:p w:rsidR="00DD68F6" w:rsidRPr="00DD68F6" w:rsidRDefault="00DD68F6" w:rsidP="00DD68F6">
            <w:pPr>
              <w:rPr>
                <w:rFonts w:cs="Frankruhel" w:hint="cs"/>
                <w:rtl/>
              </w:rPr>
            </w:pPr>
            <w:r>
              <w:rPr>
                <w:rtl/>
              </w:rPr>
              <w:t>הגדרות</w:t>
            </w:r>
          </w:p>
        </w:tc>
        <w:tc>
          <w:tcPr>
            <w:tcW w:w="567" w:type="dxa"/>
          </w:tcPr>
          <w:p w:rsidR="00DD68F6" w:rsidRPr="00DD68F6" w:rsidRDefault="00DD68F6" w:rsidP="00DD68F6">
            <w:pPr>
              <w:rPr>
                <w:rStyle w:val="Hyperlink"/>
                <w:rFonts w:hint="cs"/>
                <w:rtl/>
              </w:rPr>
            </w:pPr>
            <w:hyperlink w:anchor="Seif8" w:tooltip="הגדרות"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Seif8</w:instrText>
            </w:r>
            <w:r>
              <w:rPr>
                <w:rtl/>
              </w:rPr>
              <w:instrText xml:space="preserve"> </w:instrText>
            </w:r>
            <w:r>
              <w:rPr>
                <w:rFonts w:cs="Frankruhel"/>
                <w:rtl/>
              </w:rPr>
              <w:fldChar w:fldCharType="separate"/>
            </w:r>
            <w:r>
              <w:rPr>
                <w:noProof/>
                <w:rtl/>
              </w:rPr>
              <w:t>3</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12 </w:t>
            </w:r>
          </w:p>
        </w:tc>
        <w:tc>
          <w:tcPr>
            <w:tcW w:w="5669" w:type="dxa"/>
          </w:tcPr>
          <w:p w:rsidR="00DD68F6" w:rsidRPr="00DD68F6" w:rsidRDefault="00DD68F6" w:rsidP="00DD68F6">
            <w:pPr>
              <w:rPr>
                <w:rFonts w:cs="Frankruhel" w:hint="cs"/>
                <w:rtl/>
              </w:rPr>
            </w:pPr>
            <w:r>
              <w:rPr>
                <w:rtl/>
              </w:rPr>
              <w:t>כתב אישום</w:t>
            </w:r>
          </w:p>
        </w:tc>
        <w:tc>
          <w:tcPr>
            <w:tcW w:w="567" w:type="dxa"/>
          </w:tcPr>
          <w:p w:rsidR="00DD68F6" w:rsidRPr="00DD68F6" w:rsidRDefault="00DD68F6" w:rsidP="00DD68F6">
            <w:pPr>
              <w:rPr>
                <w:rStyle w:val="Hyperlink"/>
                <w:rFonts w:hint="cs"/>
                <w:rtl/>
              </w:rPr>
            </w:pPr>
            <w:hyperlink w:anchor="Seif3" w:tooltip="כתב אישום"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Seif3</w:instrText>
            </w:r>
            <w:r>
              <w:rPr>
                <w:rtl/>
              </w:rPr>
              <w:instrText xml:space="preserve"> </w:instrText>
            </w:r>
            <w:r>
              <w:rPr>
                <w:rFonts w:cs="Frankruhel"/>
                <w:rtl/>
              </w:rPr>
              <w:fldChar w:fldCharType="separate"/>
            </w:r>
            <w:r>
              <w:rPr>
                <w:noProof/>
                <w:rtl/>
              </w:rPr>
              <w:t>4</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13 </w:t>
            </w:r>
          </w:p>
        </w:tc>
        <w:tc>
          <w:tcPr>
            <w:tcW w:w="5669" w:type="dxa"/>
          </w:tcPr>
          <w:p w:rsidR="00DD68F6" w:rsidRPr="00DD68F6" w:rsidRDefault="00DD68F6" w:rsidP="00DD68F6">
            <w:pPr>
              <w:rPr>
                <w:rFonts w:cs="Frankruhel" w:hint="cs"/>
                <w:rtl/>
              </w:rPr>
            </w:pPr>
            <w:r>
              <w:rPr>
                <w:rtl/>
              </w:rPr>
              <w:t>הקנס שיוטל במשפט</w:t>
            </w:r>
          </w:p>
        </w:tc>
        <w:tc>
          <w:tcPr>
            <w:tcW w:w="567" w:type="dxa"/>
          </w:tcPr>
          <w:p w:rsidR="00DD68F6" w:rsidRPr="00DD68F6" w:rsidRDefault="00DD68F6" w:rsidP="00DD68F6">
            <w:pPr>
              <w:rPr>
                <w:rStyle w:val="Hyperlink"/>
                <w:rFonts w:hint="cs"/>
                <w:rtl/>
              </w:rPr>
            </w:pPr>
            <w:hyperlink w:anchor="Seif4" w:tooltip="הקנס שיוטל במשפט"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Seif4</w:instrText>
            </w:r>
            <w:r>
              <w:rPr>
                <w:rtl/>
              </w:rPr>
              <w:instrText xml:space="preserve"> </w:instrText>
            </w:r>
            <w:r>
              <w:rPr>
                <w:rFonts w:cs="Frankruhel"/>
                <w:rtl/>
              </w:rPr>
              <w:fldChar w:fldCharType="separate"/>
            </w:r>
            <w:r>
              <w:rPr>
                <w:noProof/>
                <w:rtl/>
              </w:rPr>
              <w:t>4</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14 </w:t>
            </w:r>
          </w:p>
        </w:tc>
        <w:tc>
          <w:tcPr>
            <w:tcW w:w="5669" w:type="dxa"/>
          </w:tcPr>
          <w:p w:rsidR="00DD68F6" w:rsidRPr="00DD68F6" w:rsidRDefault="00DD68F6" w:rsidP="00DD68F6">
            <w:pPr>
              <w:rPr>
                <w:rFonts w:cs="Frankruhel" w:hint="cs"/>
                <w:rtl/>
              </w:rPr>
            </w:pPr>
            <w:r>
              <w:rPr>
                <w:rtl/>
              </w:rPr>
              <w:t>סמכות תובע</w:t>
            </w:r>
          </w:p>
        </w:tc>
        <w:tc>
          <w:tcPr>
            <w:tcW w:w="567" w:type="dxa"/>
          </w:tcPr>
          <w:p w:rsidR="00DD68F6" w:rsidRPr="00DD68F6" w:rsidRDefault="00DD68F6" w:rsidP="00DD68F6">
            <w:pPr>
              <w:rPr>
                <w:rStyle w:val="Hyperlink"/>
                <w:rFonts w:hint="cs"/>
                <w:rtl/>
              </w:rPr>
            </w:pPr>
            <w:hyperlink w:anchor="Seif5" w:tooltip="סמכות תובע"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Seif5</w:instrText>
            </w:r>
            <w:r>
              <w:rPr>
                <w:rtl/>
              </w:rPr>
              <w:instrText xml:space="preserve"> </w:instrText>
            </w:r>
            <w:r>
              <w:rPr>
                <w:rFonts w:cs="Frankruhel"/>
                <w:rtl/>
              </w:rPr>
              <w:fldChar w:fldCharType="separate"/>
            </w:r>
            <w:r>
              <w:rPr>
                <w:noProof/>
                <w:rtl/>
              </w:rPr>
              <w:t>4</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p>
        </w:tc>
        <w:tc>
          <w:tcPr>
            <w:tcW w:w="5669" w:type="dxa"/>
          </w:tcPr>
          <w:p w:rsidR="00DD68F6" w:rsidRPr="00DD68F6" w:rsidRDefault="00DD68F6" w:rsidP="00DD68F6">
            <w:pPr>
              <w:rPr>
                <w:rFonts w:cs="Frankruhel" w:hint="cs"/>
                <w:rtl/>
              </w:rPr>
            </w:pPr>
            <w:r>
              <w:rPr>
                <w:rtl/>
              </w:rPr>
              <w:t>פרק ה': תשלום קנס מינהלי</w:t>
            </w:r>
          </w:p>
        </w:tc>
        <w:tc>
          <w:tcPr>
            <w:tcW w:w="567" w:type="dxa"/>
          </w:tcPr>
          <w:p w:rsidR="00DD68F6" w:rsidRPr="00DD68F6" w:rsidRDefault="00DD68F6" w:rsidP="00DD68F6">
            <w:pPr>
              <w:rPr>
                <w:rStyle w:val="Hyperlink"/>
                <w:rFonts w:hint="cs"/>
                <w:rtl/>
              </w:rPr>
            </w:pPr>
            <w:hyperlink w:anchor="med4" w:tooltip="פרק ה: תשלום קנס מינהלי"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med4</w:instrText>
            </w:r>
            <w:r>
              <w:rPr>
                <w:rtl/>
              </w:rPr>
              <w:instrText xml:space="preserve"> </w:instrText>
            </w:r>
            <w:r>
              <w:rPr>
                <w:rFonts w:cs="Frankruhel"/>
                <w:rtl/>
              </w:rPr>
              <w:fldChar w:fldCharType="separate"/>
            </w:r>
            <w:r>
              <w:rPr>
                <w:noProof/>
                <w:rtl/>
              </w:rPr>
              <w:t>4</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15 </w:t>
            </w:r>
          </w:p>
        </w:tc>
        <w:tc>
          <w:tcPr>
            <w:tcW w:w="5669" w:type="dxa"/>
          </w:tcPr>
          <w:p w:rsidR="00DD68F6" w:rsidRPr="00DD68F6" w:rsidRDefault="00DD68F6" w:rsidP="00DD68F6">
            <w:pPr>
              <w:rPr>
                <w:rFonts w:cs="Frankruhel" w:hint="cs"/>
                <w:rtl/>
              </w:rPr>
            </w:pPr>
            <w:r>
              <w:rPr>
                <w:rtl/>
              </w:rPr>
              <w:t>מועד לתשלום הקנס</w:t>
            </w:r>
          </w:p>
        </w:tc>
        <w:tc>
          <w:tcPr>
            <w:tcW w:w="567" w:type="dxa"/>
          </w:tcPr>
          <w:p w:rsidR="00DD68F6" w:rsidRPr="00DD68F6" w:rsidRDefault="00DD68F6" w:rsidP="00DD68F6">
            <w:pPr>
              <w:rPr>
                <w:rStyle w:val="Hyperlink"/>
                <w:rFonts w:hint="cs"/>
                <w:rtl/>
              </w:rPr>
            </w:pPr>
            <w:hyperlink w:anchor="Seif11" w:tooltip="מועד לתשלום הקנס"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Seif11</w:instrText>
            </w:r>
            <w:r>
              <w:rPr>
                <w:rtl/>
              </w:rPr>
              <w:instrText xml:space="preserve"> </w:instrText>
            </w:r>
            <w:r>
              <w:rPr>
                <w:rFonts w:cs="Frankruhel"/>
                <w:rtl/>
              </w:rPr>
              <w:fldChar w:fldCharType="separate"/>
            </w:r>
            <w:r>
              <w:rPr>
                <w:noProof/>
                <w:rtl/>
              </w:rPr>
              <w:t>4</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16 </w:t>
            </w:r>
          </w:p>
        </w:tc>
        <w:tc>
          <w:tcPr>
            <w:tcW w:w="5669" w:type="dxa"/>
          </w:tcPr>
          <w:p w:rsidR="00DD68F6" w:rsidRPr="00DD68F6" w:rsidRDefault="00DD68F6" w:rsidP="00DD68F6">
            <w:pPr>
              <w:rPr>
                <w:rFonts w:cs="Frankruhel" w:hint="cs"/>
                <w:rtl/>
              </w:rPr>
            </w:pPr>
            <w:r>
              <w:rPr>
                <w:rtl/>
              </w:rPr>
              <w:t>קנס שלא שולם</w:t>
            </w:r>
          </w:p>
        </w:tc>
        <w:tc>
          <w:tcPr>
            <w:tcW w:w="567" w:type="dxa"/>
          </w:tcPr>
          <w:p w:rsidR="00DD68F6" w:rsidRPr="00DD68F6" w:rsidRDefault="00DD68F6" w:rsidP="00DD68F6">
            <w:pPr>
              <w:rPr>
                <w:rStyle w:val="Hyperlink"/>
                <w:rFonts w:hint="cs"/>
                <w:rtl/>
              </w:rPr>
            </w:pPr>
            <w:hyperlink w:anchor="Seif12" w:tooltip="קנס שלא שולם"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Seif12</w:instrText>
            </w:r>
            <w:r>
              <w:rPr>
                <w:rtl/>
              </w:rPr>
              <w:instrText xml:space="preserve"> </w:instrText>
            </w:r>
            <w:r>
              <w:rPr>
                <w:rFonts w:cs="Frankruhel"/>
                <w:rtl/>
              </w:rPr>
              <w:fldChar w:fldCharType="separate"/>
            </w:r>
            <w:r>
              <w:rPr>
                <w:noProof/>
                <w:rtl/>
              </w:rPr>
              <w:t>4</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16א </w:t>
            </w:r>
          </w:p>
        </w:tc>
        <w:tc>
          <w:tcPr>
            <w:tcW w:w="5669" w:type="dxa"/>
          </w:tcPr>
          <w:p w:rsidR="00DD68F6" w:rsidRPr="00DD68F6" w:rsidRDefault="00DD68F6" w:rsidP="00DD68F6">
            <w:pPr>
              <w:rPr>
                <w:rFonts w:cs="Frankruhel" w:hint="cs"/>
                <w:rtl/>
              </w:rPr>
            </w:pPr>
            <w:r>
              <w:rPr>
                <w:rtl/>
              </w:rPr>
              <w:t>החזר</w:t>
            </w:r>
          </w:p>
        </w:tc>
        <w:tc>
          <w:tcPr>
            <w:tcW w:w="567" w:type="dxa"/>
          </w:tcPr>
          <w:p w:rsidR="00DD68F6" w:rsidRPr="00DD68F6" w:rsidRDefault="00DD68F6" w:rsidP="00DD68F6">
            <w:pPr>
              <w:rPr>
                <w:rStyle w:val="Hyperlink"/>
                <w:rFonts w:hint="cs"/>
                <w:rtl/>
              </w:rPr>
            </w:pPr>
            <w:hyperlink w:anchor="Seif23" w:tooltip="החזר"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Seif23</w:instrText>
            </w:r>
            <w:r>
              <w:rPr>
                <w:rtl/>
              </w:rPr>
              <w:instrText xml:space="preserve"> </w:instrText>
            </w:r>
            <w:r>
              <w:rPr>
                <w:rFonts w:cs="Frankruhel"/>
                <w:rtl/>
              </w:rPr>
              <w:fldChar w:fldCharType="separate"/>
            </w:r>
            <w:r>
              <w:rPr>
                <w:noProof/>
                <w:rtl/>
              </w:rPr>
              <w:t>4</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17 </w:t>
            </w:r>
          </w:p>
        </w:tc>
        <w:tc>
          <w:tcPr>
            <w:tcW w:w="5669" w:type="dxa"/>
          </w:tcPr>
          <w:p w:rsidR="00DD68F6" w:rsidRPr="00DD68F6" w:rsidRDefault="00DD68F6" w:rsidP="00DD68F6">
            <w:pPr>
              <w:rPr>
                <w:rFonts w:cs="Frankruhel" w:hint="cs"/>
                <w:rtl/>
              </w:rPr>
            </w:pPr>
            <w:r>
              <w:rPr>
                <w:rtl/>
              </w:rPr>
              <w:t>גביית הקנס</w:t>
            </w:r>
          </w:p>
        </w:tc>
        <w:tc>
          <w:tcPr>
            <w:tcW w:w="567" w:type="dxa"/>
          </w:tcPr>
          <w:p w:rsidR="00DD68F6" w:rsidRPr="00DD68F6" w:rsidRDefault="00DD68F6" w:rsidP="00DD68F6">
            <w:pPr>
              <w:rPr>
                <w:rStyle w:val="Hyperlink"/>
                <w:rFonts w:hint="cs"/>
                <w:rtl/>
              </w:rPr>
            </w:pPr>
            <w:hyperlink w:anchor="Seif13" w:tooltip="גביית הקנס"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Seif13</w:instrText>
            </w:r>
            <w:r>
              <w:rPr>
                <w:rtl/>
              </w:rPr>
              <w:instrText xml:space="preserve"> </w:instrText>
            </w:r>
            <w:r>
              <w:rPr>
                <w:rFonts w:cs="Frankruhel"/>
                <w:rtl/>
              </w:rPr>
              <w:fldChar w:fldCharType="separate"/>
            </w:r>
            <w:r>
              <w:rPr>
                <w:noProof/>
                <w:rtl/>
              </w:rPr>
              <w:t>4</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18 </w:t>
            </w:r>
          </w:p>
        </w:tc>
        <w:tc>
          <w:tcPr>
            <w:tcW w:w="5669" w:type="dxa"/>
          </w:tcPr>
          <w:p w:rsidR="00DD68F6" w:rsidRPr="00DD68F6" w:rsidRDefault="00DD68F6" w:rsidP="00DD68F6">
            <w:pPr>
              <w:rPr>
                <w:rFonts w:cs="Frankruhel" w:hint="cs"/>
                <w:rtl/>
              </w:rPr>
            </w:pPr>
            <w:r>
              <w:rPr>
                <w:rtl/>
              </w:rPr>
              <w:t>מאסר במקום קנס שלא שולם</w:t>
            </w:r>
          </w:p>
        </w:tc>
        <w:tc>
          <w:tcPr>
            <w:tcW w:w="567" w:type="dxa"/>
          </w:tcPr>
          <w:p w:rsidR="00DD68F6" w:rsidRPr="00DD68F6" w:rsidRDefault="00DD68F6" w:rsidP="00DD68F6">
            <w:pPr>
              <w:rPr>
                <w:rStyle w:val="Hyperlink"/>
                <w:rFonts w:hint="cs"/>
                <w:rtl/>
              </w:rPr>
            </w:pPr>
            <w:hyperlink w:anchor="Seif14" w:tooltip="מאסר במקום קנס שלא שולם"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Seif14</w:instrText>
            </w:r>
            <w:r>
              <w:rPr>
                <w:rtl/>
              </w:rPr>
              <w:instrText xml:space="preserve"> </w:instrText>
            </w:r>
            <w:r>
              <w:rPr>
                <w:rFonts w:cs="Frankruhel"/>
                <w:rtl/>
              </w:rPr>
              <w:fldChar w:fldCharType="separate"/>
            </w:r>
            <w:r>
              <w:rPr>
                <w:noProof/>
                <w:rtl/>
              </w:rPr>
              <w:t>4</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19 </w:t>
            </w:r>
          </w:p>
        </w:tc>
        <w:tc>
          <w:tcPr>
            <w:tcW w:w="5669" w:type="dxa"/>
          </w:tcPr>
          <w:p w:rsidR="00DD68F6" w:rsidRPr="00DD68F6" w:rsidRDefault="00DD68F6" w:rsidP="00DD68F6">
            <w:pPr>
              <w:rPr>
                <w:rFonts w:cs="Frankruhel" w:hint="cs"/>
                <w:rtl/>
              </w:rPr>
            </w:pPr>
            <w:r>
              <w:rPr>
                <w:rtl/>
              </w:rPr>
              <w:t>ביטול רישום או רשיון</w:t>
            </w:r>
          </w:p>
        </w:tc>
        <w:tc>
          <w:tcPr>
            <w:tcW w:w="567" w:type="dxa"/>
          </w:tcPr>
          <w:p w:rsidR="00DD68F6" w:rsidRPr="00DD68F6" w:rsidRDefault="00DD68F6" w:rsidP="00DD68F6">
            <w:pPr>
              <w:rPr>
                <w:rStyle w:val="Hyperlink"/>
                <w:rFonts w:hint="cs"/>
                <w:rtl/>
              </w:rPr>
            </w:pPr>
            <w:hyperlink w:anchor="Seif15" w:tooltip="ביטול רישום או רשיון"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Seif15</w:instrText>
            </w:r>
            <w:r>
              <w:rPr>
                <w:rtl/>
              </w:rPr>
              <w:instrText xml:space="preserve"> </w:instrText>
            </w:r>
            <w:r>
              <w:rPr>
                <w:rFonts w:cs="Frankruhel"/>
                <w:rtl/>
              </w:rPr>
              <w:fldChar w:fldCharType="separate"/>
            </w:r>
            <w:r>
              <w:rPr>
                <w:noProof/>
                <w:rtl/>
              </w:rPr>
              <w:t>4</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20 </w:t>
            </w:r>
          </w:p>
        </w:tc>
        <w:tc>
          <w:tcPr>
            <w:tcW w:w="5669" w:type="dxa"/>
          </w:tcPr>
          <w:p w:rsidR="00DD68F6" w:rsidRPr="00DD68F6" w:rsidRDefault="00DD68F6" w:rsidP="00DD68F6">
            <w:pPr>
              <w:rPr>
                <w:rFonts w:cs="Frankruhel" w:hint="cs"/>
                <w:rtl/>
              </w:rPr>
            </w:pPr>
            <w:r>
              <w:rPr>
                <w:rtl/>
              </w:rPr>
              <w:t>הזמנה והתראה</w:t>
            </w:r>
          </w:p>
        </w:tc>
        <w:tc>
          <w:tcPr>
            <w:tcW w:w="567" w:type="dxa"/>
          </w:tcPr>
          <w:p w:rsidR="00DD68F6" w:rsidRPr="00DD68F6" w:rsidRDefault="00DD68F6" w:rsidP="00DD68F6">
            <w:pPr>
              <w:rPr>
                <w:rStyle w:val="Hyperlink"/>
                <w:rFonts w:hint="cs"/>
                <w:rtl/>
              </w:rPr>
            </w:pPr>
            <w:hyperlink w:anchor="Seif16" w:tooltip="הזמנה והתראה"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Seif16</w:instrText>
            </w:r>
            <w:r>
              <w:rPr>
                <w:rtl/>
              </w:rPr>
              <w:instrText xml:space="preserve"> </w:instrText>
            </w:r>
            <w:r>
              <w:rPr>
                <w:rFonts w:cs="Frankruhel"/>
                <w:rtl/>
              </w:rPr>
              <w:fldChar w:fldCharType="separate"/>
            </w:r>
            <w:r>
              <w:rPr>
                <w:noProof/>
                <w:rtl/>
              </w:rPr>
              <w:t>5</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p>
        </w:tc>
        <w:tc>
          <w:tcPr>
            <w:tcW w:w="5669" w:type="dxa"/>
          </w:tcPr>
          <w:p w:rsidR="00DD68F6" w:rsidRPr="00DD68F6" w:rsidRDefault="00DD68F6" w:rsidP="00DD68F6">
            <w:pPr>
              <w:rPr>
                <w:rFonts w:cs="Frankruhel" w:hint="cs"/>
                <w:rtl/>
              </w:rPr>
            </w:pPr>
            <w:r>
              <w:rPr>
                <w:rtl/>
              </w:rPr>
              <w:t>פרק ו': כפרת העבירה ועיצומים אחרים</w:t>
            </w:r>
          </w:p>
        </w:tc>
        <w:tc>
          <w:tcPr>
            <w:tcW w:w="567" w:type="dxa"/>
          </w:tcPr>
          <w:p w:rsidR="00DD68F6" w:rsidRPr="00DD68F6" w:rsidRDefault="00DD68F6" w:rsidP="00DD68F6">
            <w:pPr>
              <w:rPr>
                <w:rStyle w:val="Hyperlink"/>
                <w:rFonts w:hint="cs"/>
                <w:rtl/>
              </w:rPr>
            </w:pPr>
            <w:hyperlink w:anchor="med5" w:tooltip="פרק ו: כפרת העבירה ועיצומים אחרים"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med5</w:instrText>
            </w:r>
            <w:r>
              <w:rPr>
                <w:rtl/>
              </w:rPr>
              <w:instrText xml:space="preserve"> </w:instrText>
            </w:r>
            <w:r>
              <w:rPr>
                <w:rFonts w:cs="Frankruhel"/>
                <w:rtl/>
              </w:rPr>
              <w:fldChar w:fldCharType="separate"/>
            </w:r>
            <w:r>
              <w:rPr>
                <w:noProof/>
                <w:rtl/>
              </w:rPr>
              <w:t>5</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21 </w:t>
            </w:r>
          </w:p>
        </w:tc>
        <w:tc>
          <w:tcPr>
            <w:tcW w:w="5669" w:type="dxa"/>
          </w:tcPr>
          <w:p w:rsidR="00DD68F6" w:rsidRPr="00DD68F6" w:rsidRDefault="00DD68F6" w:rsidP="00DD68F6">
            <w:pPr>
              <w:rPr>
                <w:rFonts w:cs="Frankruhel" w:hint="cs"/>
                <w:rtl/>
              </w:rPr>
            </w:pPr>
            <w:r>
              <w:rPr>
                <w:rtl/>
              </w:rPr>
              <w:t>כפרת העבירה</w:t>
            </w:r>
          </w:p>
        </w:tc>
        <w:tc>
          <w:tcPr>
            <w:tcW w:w="567" w:type="dxa"/>
          </w:tcPr>
          <w:p w:rsidR="00DD68F6" w:rsidRPr="00DD68F6" w:rsidRDefault="00DD68F6" w:rsidP="00DD68F6">
            <w:pPr>
              <w:rPr>
                <w:rStyle w:val="Hyperlink"/>
                <w:rFonts w:hint="cs"/>
                <w:rtl/>
              </w:rPr>
            </w:pPr>
            <w:hyperlink w:anchor="Seif17" w:tooltip="כפרת העבירה"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Seif17</w:instrText>
            </w:r>
            <w:r>
              <w:rPr>
                <w:rtl/>
              </w:rPr>
              <w:instrText xml:space="preserve"> </w:instrText>
            </w:r>
            <w:r>
              <w:rPr>
                <w:rFonts w:cs="Frankruhel"/>
                <w:rtl/>
              </w:rPr>
              <w:fldChar w:fldCharType="separate"/>
            </w:r>
            <w:r>
              <w:rPr>
                <w:noProof/>
                <w:rtl/>
              </w:rPr>
              <w:t>5</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22 </w:t>
            </w:r>
          </w:p>
        </w:tc>
        <w:tc>
          <w:tcPr>
            <w:tcW w:w="5669" w:type="dxa"/>
          </w:tcPr>
          <w:p w:rsidR="00DD68F6" w:rsidRPr="00DD68F6" w:rsidRDefault="00DD68F6" w:rsidP="00DD68F6">
            <w:pPr>
              <w:rPr>
                <w:rFonts w:cs="Frankruhel" w:hint="cs"/>
                <w:rtl/>
              </w:rPr>
            </w:pPr>
            <w:r>
              <w:rPr>
                <w:rtl/>
              </w:rPr>
              <w:t>חילוט</w:t>
            </w:r>
          </w:p>
        </w:tc>
        <w:tc>
          <w:tcPr>
            <w:tcW w:w="567" w:type="dxa"/>
          </w:tcPr>
          <w:p w:rsidR="00DD68F6" w:rsidRPr="00DD68F6" w:rsidRDefault="00DD68F6" w:rsidP="00DD68F6">
            <w:pPr>
              <w:rPr>
                <w:rStyle w:val="Hyperlink"/>
                <w:rFonts w:hint="cs"/>
                <w:rtl/>
              </w:rPr>
            </w:pPr>
            <w:hyperlink w:anchor="Seif18" w:tooltip="חילוט"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Seif18</w:instrText>
            </w:r>
            <w:r>
              <w:rPr>
                <w:rtl/>
              </w:rPr>
              <w:instrText xml:space="preserve"> </w:instrText>
            </w:r>
            <w:r>
              <w:rPr>
                <w:rFonts w:cs="Frankruhel"/>
                <w:rtl/>
              </w:rPr>
              <w:fldChar w:fldCharType="separate"/>
            </w:r>
            <w:r>
              <w:rPr>
                <w:noProof/>
                <w:rtl/>
              </w:rPr>
              <w:t>5</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p>
        </w:tc>
        <w:tc>
          <w:tcPr>
            <w:tcW w:w="5669" w:type="dxa"/>
          </w:tcPr>
          <w:p w:rsidR="00DD68F6" w:rsidRPr="00DD68F6" w:rsidRDefault="00DD68F6" w:rsidP="00DD68F6">
            <w:pPr>
              <w:rPr>
                <w:rFonts w:cs="Frankruhel" w:hint="cs"/>
                <w:rtl/>
              </w:rPr>
            </w:pPr>
            <w:r>
              <w:rPr>
                <w:rtl/>
              </w:rPr>
              <w:t>פרק ז': הוראות שונות</w:t>
            </w:r>
          </w:p>
        </w:tc>
        <w:tc>
          <w:tcPr>
            <w:tcW w:w="567" w:type="dxa"/>
          </w:tcPr>
          <w:p w:rsidR="00DD68F6" w:rsidRPr="00DD68F6" w:rsidRDefault="00DD68F6" w:rsidP="00DD68F6">
            <w:pPr>
              <w:rPr>
                <w:rStyle w:val="Hyperlink"/>
                <w:rFonts w:hint="cs"/>
                <w:rtl/>
              </w:rPr>
            </w:pPr>
            <w:hyperlink w:anchor="med6" w:tooltip="פרק ז: הוראות שונות"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med6</w:instrText>
            </w:r>
            <w:r>
              <w:rPr>
                <w:rtl/>
              </w:rPr>
              <w:instrText xml:space="preserve"> </w:instrText>
            </w:r>
            <w:r>
              <w:rPr>
                <w:rFonts w:cs="Frankruhel"/>
                <w:rtl/>
              </w:rPr>
              <w:fldChar w:fldCharType="separate"/>
            </w:r>
            <w:r>
              <w:rPr>
                <w:noProof/>
                <w:rtl/>
              </w:rPr>
              <w:t>5</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23 </w:t>
            </w:r>
          </w:p>
        </w:tc>
        <w:tc>
          <w:tcPr>
            <w:tcW w:w="5669" w:type="dxa"/>
          </w:tcPr>
          <w:p w:rsidR="00DD68F6" w:rsidRPr="00DD68F6" w:rsidRDefault="00DD68F6" w:rsidP="00DD68F6">
            <w:pPr>
              <w:rPr>
                <w:rFonts w:cs="Frankruhel" w:hint="cs"/>
                <w:rtl/>
              </w:rPr>
            </w:pPr>
            <w:r>
              <w:rPr>
                <w:rtl/>
              </w:rPr>
              <w:t>המצאת מסמכים</w:t>
            </w:r>
          </w:p>
        </w:tc>
        <w:tc>
          <w:tcPr>
            <w:tcW w:w="567" w:type="dxa"/>
          </w:tcPr>
          <w:p w:rsidR="00DD68F6" w:rsidRPr="00DD68F6" w:rsidRDefault="00DD68F6" w:rsidP="00DD68F6">
            <w:pPr>
              <w:rPr>
                <w:rStyle w:val="Hyperlink"/>
                <w:rFonts w:hint="cs"/>
                <w:rtl/>
              </w:rPr>
            </w:pPr>
            <w:hyperlink w:anchor="Seif19" w:tooltip="המצאת מסמכים"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Seif19</w:instrText>
            </w:r>
            <w:r>
              <w:rPr>
                <w:rtl/>
              </w:rPr>
              <w:instrText xml:space="preserve"> </w:instrText>
            </w:r>
            <w:r>
              <w:rPr>
                <w:rFonts w:cs="Frankruhel"/>
                <w:rtl/>
              </w:rPr>
              <w:fldChar w:fldCharType="separate"/>
            </w:r>
            <w:r>
              <w:rPr>
                <w:noProof/>
                <w:rtl/>
              </w:rPr>
              <w:t>5</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24 </w:t>
            </w:r>
          </w:p>
        </w:tc>
        <w:tc>
          <w:tcPr>
            <w:tcW w:w="5669" w:type="dxa"/>
          </w:tcPr>
          <w:p w:rsidR="00DD68F6" w:rsidRPr="00DD68F6" w:rsidRDefault="00DD68F6" w:rsidP="00DD68F6">
            <w:pPr>
              <w:rPr>
                <w:rFonts w:cs="Frankruhel" w:hint="cs"/>
                <w:rtl/>
              </w:rPr>
            </w:pPr>
            <w:r>
              <w:rPr>
                <w:rtl/>
              </w:rPr>
              <w:t>ביצוע התקנות</w:t>
            </w:r>
          </w:p>
        </w:tc>
        <w:tc>
          <w:tcPr>
            <w:tcW w:w="567" w:type="dxa"/>
          </w:tcPr>
          <w:p w:rsidR="00DD68F6" w:rsidRPr="00DD68F6" w:rsidRDefault="00DD68F6" w:rsidP="00DD68F6">
            <w:pPr>
              <w:rPr>
                <w:rStyle w:val="Hyperlink"/>
                <w:rFonts w:hint="cs"/>
                <w:rtl/>
              </w:rPr>
            </w:pPr>
            <w:hyperlink w:anchor="Seif20" w:tooltip="ביצוע התקנות"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Seif20</w:instrText>
            </w:r>
            <w:r>
              <w:rPr>
                <w:rtl/>
              </w:rPr>
              <w:instrText xml:space="preserve"> </w:instrText>
            </w:r>
            <w:r>
              <w:rPr>
                <w:rFonts w:cs="Frankruhel"/>
                <w:rtl/>
              </w:rPr>
              <w:fldChar w:fldCharType="separate"/>
            </w:r>
            <w:r>
              <w:rPr>
                <w:noProof/>
                <w:rtl/>
              </w:rPr>
              <w:t>5</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25 </w:t>
            </w:r>
          </w:p>
        </w:tc>
        <w:tc>
          <w:tcPr>
            <w:tcW w:w="5669" w:type="dxa"/>
          </w:tcPr>
          <w:p w:rsidR="00DD68F6" w:rsidRPr="00DD68F6" w:rsidRDefault="00DD68F6" w:rsidP="00DD68F6">
            <w:pPr>
              <w:rPr>
                <w:rFonts w:cs="Frankruhel" w:hint="cs"/>
                <w:rtl/>
              </w:rPr>
            </w:pPr>
            <w:r>
              <w:rPr>
                <w:rtl/>
              </w:rPr>
              <w:t>תחילת תוקף</w:t>
            </w:r>
          </w:p>
        </w:tc>
        <w:tc>
          <w:tcPr>
            <w:tcW w:w="567" w:type="dxa"/>
          </w:tcPr>
          <w:p w:rsidR="00DD68F6" w:rsidRPr="00DD68F6" w:rsidRDefault="00DD68F6" w:rsidP="00DD68F6">
            <w:pPr>
              <w:rPr>
                <w:rStyle w:val="Hyperlink"/>
                <w:rFonts w:hint="cs"/>
                <w:rtl/>
              </w:rPr>
            </w:pPr>
            <w:hyperlink w:anchor="Seif21" w:tooltip="תחילת תוקף"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Seif21</w:instrText>
            </w:r>
            <w:r>
              <w:rPr>
                <w:rtl/>
              </w:rPr>
              <w:instrText xml:space="preserve"> </w:instrText>
            </w:r>
            <w:r>
              <w:rPr>
                <w:rFonts w:cs="Frankruhel"/>
                <w:rtl/>
              </w:rPr>
              <w:fldChar w:fldCharType="separate"/>
            </w:r>
            <w:r>
              <w:rPr>
                <w:noProof/>
                <w:rtl/>
              </w:rPr>
              <w:t>5</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r>
              <w:rPr>
                <w:rtl/>
              </w:rPr>
              <w:t xml:space="preserve">סעיף 26 </w:t>
            </w:r>
          </w:p>
        </w:tc>
        <w:tc>
          <w:tcPr>
            <w:tcW w:w="5669" w:type="dxa"/>
          </w:tcPr>
          <w:p w:rsidR="00DD68F6" w:rsidRPr="00DD68F6" w:rsidRDefault="00DD68F6" w:rsidP="00DD68F6">
            <w:pPr>
              <w:rPr>
                <w:rFonts w:cs="Frankruhel" w:hint="cs"/>
                <w:rtl/>
              </w:rPr>
            </w:pPr>
            <w:r>
              <w:rPr>
                <w:rtl/>
              </w:rPr>
              <w:t>השם</w:t>
            </w:r>
          </w:p>
        </w:tc>
        <w:tc>
          <w:tcPr>
            <w:tcW w:w="567" w:type="dxa"/>
          </w:tcPr>
          <w:p w:rsidR="00DD68F6" w:rsidRPr="00DD68F6" w:rsidRDefault="00DD68F6" w:rsidP="00DD68F6">
            <w:pPr>
              <w:rPr>
                <w:rStyle w:val="Hyperlink"/>
                <w:rFonts w:hint="cs"/>
                <w:rtl/>
              </w:rPr>
            </w:pPr>
            <w:hyperlink w:anchor="Seif22" w:tooltip="השם"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Seif22</w:instrText>
            </w:r>
            <w:r>
              <w:rPr>
                <w:rtl/>
              </w:rPr>
              <w:instrText xml:space="preserve"> </w:instrText>
            </w:r>
            <w:r>
              <w:rPr>
                <w:rFonts w:cs="Frankruhel"/>
                <w:rtl/>
              </w:rPr>
              <w:fldChar w:fldCharType="separate"/>
            </w:r>
            <w:r>
              <w:rPr>
                <w:noProof/>
                <w:rtl/>
              </w:rPr>
              <w:t>5</w:t>
            </w:r>
            <w:r>
              <w:rPr>
                <w:rFonts w:cs="Frankruhel"/>
                <w:rtl/>
              </w:rPr>
              <w:fldChar w:fldCharType="end"/>
            </w:r>
          </w:p>
        </w:tc>
      </w:tr>
      <w:tr w:rsidR="00DD68F6" w:rsidRPr="00DD68F6" w:rsidTr="00DD68F6">
        <w:tblPrEx>
          <w:tblCellMar>
            <w:top w:w="0" w:type="dxa"/>
            <w:bottom w:w="0" w:type="dxa"/>
          </w:tblCellMar>
        </w:tblPrEx>
        <w:tc>
          <w:tcPr>
            <w:tcW w:w="1247" w:type="dxa"/>
          </w:tcPr>
          <w:p w:rsidR="00DD68F6" w:rsidRPr="00DD68F6" w:rsidRDefault="00DD68F6" w:rsidP="00DD68F6">
            <w:pPr>
              <w:rPr>
                <w:rFonts w:cs="Frankruhel" w:hint="cs"/>
                <w:rtl/>
              </w:rPr>
            </w:pPr>
          </w:p>
        </w:tc>
        <w:tc>
          <w:tcPr>
            <w:tcW w:w="5669" w:type="dxa"/>
          </w:tcPr>
          <w:p w:rsidR="00DD68F6" w:rsidRPr="00DD68F6" w:rsidRDefault="00DD68F6" w:rsidP="00DD68F6">
            <w:pPr>
              <w:rPr>
                <w:rFonts w:cs="Frankruhel" w:hint="cs"/>
                <w:rtl/>
              </w:rPr>
            </w:pPr>
            <w:r>
              <w:rPr>
                <w:rtl/>
              </w:rPr>
              <w:t>תוספת</w:t>
            </w:r>
          </w:p>
        </w:tc>
        <w:tc>
          <w:tcPr>
            <w:tcW w:w="567" w:type="dxa"/>
          </w:tcPr>
          <w:p w:rsidR="00DD68F6" w:rsidRPr="00DD68F6" w:rsidRDefault="00DD68F6" w:rsidP="00DD68F6">
            <w:pPr>
              <w:rPr>
                <w:rStyle w:val="Hyperlink"/>
                <w:rFonts w:hint="cs"/>
                <w:rtl/>
              </w:rPr>
            </w:pPr>
            <w:hyperlink w:anchor="med7" w:tooltip="תוספת" w:history="1">
              <w:r w:rsidRPr="00DD68F6">
                <w:rPr>
                  <w:rStyle w:val="Hyperlink"/>
                </w:rPr>
                <w:t>Go</w:t>
              </w:r>
            </w:hyperlink>
          </w:p>
        </w:tc>
        <w:tc>
          <w:tcPr>
            <w:tcW w:w="850" w:type="dxa"/>
          </w:tcPr>
          <w:p w:rsidR="00DD68F6" w:rsidRPr="00DD68F6" w:rsidRDefault="00DD68F6" w:rsidP="00DD68F6">
            <w:pPr>
              <w:rPr>
                <w:rFonts w:cs="Frankruhel" w:hint="cs"/>
                <w:rtl/>
              </w:rPr>
            </w:pPr>
            <w:r>
              <w:rPr>
                <w:rFonts w:cs="Frankruhel"/>
                <w:rtl/>
              </w:rPr>
              <w:fldChar w:fldCharType="begin"/>
            </w:r>
            <w:r>
              <w:rPr>
                <w:rtl/>
              </w:rPr>
              <w:instrText xml:space="preserve"> </w:instrText>
            </w:r>
            <w:r>
              <w:rPr>
                <w:rFonts w:cs="Frankruhel" w:hint="cs"/>
              </w:rPr>
              <w:instrText>PAGEREF</w:instrText>
            </w:r>
            <w:r>
              <w:rPr>
                <w:rFonts w:hint="cs"/>
                <w:rtl/>
              </w:rPr>
              <w:instrText xml:space="preserve"> </w:instrText>
            </w:r>
            <w:r>
              <w:rPr>
                <w:rFonts w:cs="Frankruhel" w:hint="cs"/>
              </w:rPr>
              <w:instrText>med7</w:instrText>
            </w:r>
            <w:r>
              <w:rPr>
                <w:rtl/>
              </w:rPr>
              <w:instrText xml:space="preserve"> </w:instrText>
            </w:r>
            <w:r>
              <w:rPr>
                <w:rFonts w:cs="Frankruhel"/>
                <w:rtl/>
              </w:rPr>
              <w:fldChar w:fldCharType="separate"/>
            </w:r>
            <w:r>
              <w:rPr>
                <w:noProof/>
                <w:rtl/>
              </w:rPr>
              <w:t>5</w:t>
            </w:r>
            <w:r>
              <w:rPr>
                <w:rFonts w:cs="Frankruhel"/>
                <w:rtl/>
              </w:rPr>
              <w:fldChar w:fldCharType="end"/>
            </w:r>
          </w:p>
        </w:tc>
      </w:tr>
    </w:tbl>
    <w:p w:rsidR="002053AF" w:rsidRDefault="002053AF">
      <w:pPr>
        <w:pStyle w:val="big-header"/>
        <w:ind w:left="0" w:right="1134"/>
        <w:rPr>
          <w:rFonts w:cs="FrankRuehl" w:hint="cs"/>
          <w:sz w:val="32"/>
          <w:rtl/>
        </w:rPr>
      </w:pPr>
    </w:p>
    <w:p w:rsidR="00C71695" w:rsidRDefault="002053AF" w:rsidP="00C71695">
      <w:pPr>
        <w:pStyle w:val="big-header"/>
        <w:ind w:left="0" w:right="1134"/>
        <w:rPr>
          <w:rFonts w:cs="FrankRuehl" w:hint="cs"/>
          <w:sz w:val="32"/>
          <w:rtl/>
        </w:rPr>
      </w:pPr>
      <w:r>
        <w:rPr>
          <w:rFonts w:cs="FrankRuehl"/>
          <w:sz w:val="32"/>
          <w:rtl/>
        </w:rPr>
        <w:br w:type="page"/>
      </w:r>
      <w:r w:rsidR="00C71695">
        <w:rPr>
          <w:rFonts w:cs="FrankRuehl" w:hint="cs"/>
          <w:sz w:val="32"/>
          <w:rtl/>
        </w:rPr>
        <w:lastRenderedPageBreak/>
        <w:t>יהודה והשומרון</w:t>
      </w:r>
    </w:p>
    <w:p w:rsidR="002053AF" w:rsidRDefault="00F51419" w:rsidP="00C71695">
      <w:pPr>
        <w:pStyle w:val="big-header"/>
        <w:ind w:left="0" w:right="1134"/>
        <w:rPr>
          <w:rStyle w:val="default"/>
          <w:rFonts w:hint="cs"/>
          <w:sz w:val="22"/>
          <w:szCs w:val="22"/>
          <w:rtl/>
        </w:rPr>
      </w:pPr>
      <w:r>
        <w:rPr>
          <w:rFonts w:cs="FrankRuehl" w:hint="cs"/>
          <w:sz w:val="32"/>
          <w:rtl/>
        </w:rPr>
        <w:t>צו בדבר עבירות מינהליות (יהודה והשומרון) (מס' 1263), תשמ"ט-1988</w:t>
      </w:r>
      <w:r w:rsidR="002053AF">
        <w:rPr>
          <w:rStyle w:val="default"/>
          <w:sz w:val="22"/>
          <w:szCs w:val="22"/>
          <w:rtl/>
        </w:rPr>
        <w:footnoteReference w:customMarkFollows="1" w:id="1"/>
        <w:t>*</w:t>
      </w:r>
    </w:p>
    <w:p w:rsidR="002053AF" w:rsidRDefault="002053AF" w:rsidP="008C4B4A">
      <w:pPr>
        <w:pStyle w:val="P00"/>
        <w:spacing w:before="72"/>
        <w:ind w:left="0" w:right="1134"/>
        <w:rPr>
          <w:rStyle w:val="default"/>
          <w:rFonts w:cs="FrankRuehl"/>
          <w:rtl/>
        </w:rPr>
      </w:pPr>
      <w:r>
        <w:rPr>
          <w:rStyle w:val="default"/>
          <w:rFonts w:cs="FrankRuehl" w:hint="cs"/>
          <w:rtl/>
        </w:rPr>
        <w:tab/>
        <w:t>בתוקף סמכותי כמפקד כוחות צה"ל באזור</w:t>
      </w:r>
      <w:r w:rsidR="00574422">
        <w:rPr>
          <w:rStyle w:val="default"/>
          <w:rFonts w:cs="FrankRuehl" w:hint="cs"/>
          <w:rtl/>
        </w:rPr>
        <w:t>,</w:t>
      </w:r>
      <w:r>
        <w:rPr>
          <w:rStyle w:val="default"/>
          <w:rFonts w:cs="FrankRuehl" w:hint="cs"/>
          <w:rtl/>
        </w:rPr>
        <w:t xml:space="preserve"> ובהיותי סבור כי </w:t>
      </w:r>
      <w:r w:rsidR="00574422">
        <w:rPr>
          <w:rStyle w:val="default"/>
          <w:rFonts w:cs="FrankRuehl" w:hint="cs"/>
          <w:rtl/>
        </w:rPr>
        <w:t>הדבר דרוש לטובת האוכלוסיה באזור</w:t>
      </w:r>
      <w:r>
        <w:rPr>
          <w:rStyle w:val="default"/>
          <w:rFonts w:cs="FrankRuehl" w:hint="cs"/>
          <w:rtl/>
        </w:rPr>
        <w:t>, הנני מצווה לאמור:</w:t>
      </w:r>
    </w:p>
    <w:p w:rsidR="00574422" w:rsidRPr="00574422" w:rsidRDefault="00574422" w:rsidP="00574422">
      <w:pPr>
        <w:pStyle w:val="medium2-header"/>
        <w:keepLines w:val="0"/>
        <w:spacing w:before="72"/>
        <w:ind w:left="0" w:right="1134"/>
        <w:rPr>
          <w:rFonts w:cs="FrankRuehl"/>
          <w:noProof/>
          <w:sz w:val="20"/>
          <w:rtl/>
        </w:rPr>
      </w:pPr>
      <w:bookmarkStart w:id="0" w:name="med0"/>
      <w:bookmarkEnd w:id="0"/>
      <w:r w:rsidRPr="00574422">
        <w:rPr>
          <w:rFonts w:cs="FrankRuehl" w:hint="cs"/>
          <w:noProof/>
          <w:sz w:val="20"/>
          <w:rtl/>
        </w:rPr>
        <w:t>פרק א': עבירות מינהליות</w:t>
      </w:r>
    </w:p>
    <w:p w:rsidR="002053AF" w:rsidRDefault="002053AF" w:rsidP="008C4B4A">
      <w:pPr>
        <w:pStyle w:val="P00"/>
        <w:spacing w:before="72"/>
        <w:ind w:left="0" w:right="1134"/>
        <w:rPr>
          <w:rStyle w:val="default"/>
          <w:rFonts w:cs="FrankRuehl"/>
          <w:rtl/>
        </w:rPr>
      </w:pPr>
      <w:bookmarkStart w:id="1" w:name="Seif1"/>
      <w:bookmarkEnd w:id="1"/>
      <w:r>
        <w:rPr>
          <w:rFonts w:cs="Miriam"/>
          <w:lang w:val="he-IL"/>
        </w:rPr>
        <w:pict>
          <v:rect id="_x0000_s1026" style="position:absolute;left:0;text-align:left;margin-left:468pt;margin-top:7.1pt;width:71.4pt;height:15.95pt;z-index:251635200" o:allowincell="f" filled="f" stroked="f" strokecolor="lime" strokeweight=".25pt">
            <v:textbox style="mso-next-textbox:#_x0000_s1026" inset="0,0,0,0">
              <w:txbxContent>
                <w:p w:rsidR="00424707" w:rsidRDefault="00424707">
                  <w:pPr>
                    <w:spacing w:line="160" w:lineRule="exact"/>
                    <w:rPr>
                      <w:rFonts w:cs="Miriam" w:hint="cs"/>
                      <w:sz w:val="18"/>
                      <w:szCs w:val="18"/>
                      <w:rtl/>
                    </w:rPr>
                  </w:pPr>
                  <w:r>
                    <w:rPr>
                      <w:rFonts w:cs="Miriam" w:hint="cs"/>
                      <w:sz w:val="18"/>
                      <w:szCs w:val="18"/>
                      <w:rtl/>
                    </w:rPr>
                    <w:t>עבירות מינהליות</w:t>
                  </w:r>
                </w:p>
              </w:txbxContent>
            </v:textbox>
            <w10:anchorlock/>
          </v:rect>
        </w:pict>
      </w:r>
      <w:r>
        <w:rPr>
          <w:rStyle w:val="big-number"/>
          <w:rFonts w:cs="Miriam"/>
          <w:rtl/>
        </w:rPr>
        <w:t>1</w:t>
      </w:r>
      <w:r>
        <w:rPr>
          <w:rStyle w:val="big-number"/>
          <w:rFonts w:cs="FrankRuehl"/>
          <w:sz w:val="26"/>
          <w:szCs w:val="26"/>
          <w:rtl/>
        </w:rPr>
        <w:t>.</w:t>
      </w:r>
      <w:r>
        <w:rPr>
          <w:rStyle w:val="big-number"/>
          <w:rFonts w:cs="FrankRuehl"/>
          <w:sz w:val="26"/>
          <w:szCs w:val="26"/>
          <w:rtl/>
        </w:rPr>
        <w:tab/>
      </w:r>
      <w:r>
        <w:rPr>
          <w:rStyle w:val="default"/>
          <w:rFonts w:cs="FrankRuehl" w:hint="cs"/>
          <w:rtl/>
        </w:rPr>
        <w:t>(א)</w:t>
      </w:r>
      <w:r>
        <w:rPr>
          <w:rStyle w:val="default"/>
          <w:rFonts w:cs="FrankRuehl" w:hint="cs"/>
          <w:rtl/>
        </w:rPr>
        <w:tab/>
      </w:r>
      <w:r w:rsidR="00574422">
        <w:rPr>
          <w:rStyle w:val="default"/>
          <w:rFonts w:cs="FrankRuehl" w:hint="cs"/>
          <w:rtl/>
        </w:rPr>
        <w:t xml:space="preserve">בשל עבירה על הוראת דין או תחיקת בטחון </w:t>
      </w:r>
      <w:r w:rsidR="00A7311B">
        <w:rPr>
          <w:rStyle w:val="default"/>
          <w:rFonts w:cs="FrankRuehl" w:hint="cs"/>
          <w:rtl/>
        </w:rPr>
        <w:t xml:space="preserve">המופיעה בתוספת או על תחיקת משנה שהוצאה מכוחם, ניתן להטיל קנס בדרך מינהלית (להלן: עבירה מינהלית); הוראות צו זה יחולו על עבירה מינהלית, גם אם העבירה המינהלית נעברה לפני תחילת תוקפו של צו זה ובלבד שאם הוגש כתב האישום בשלה </w:t>
      </w:r>
      <w:r w:rsidR="00A7311B">
        <w:rPr>
          <w:rStyle w:val="default"/>
          <w:rFonts w:cs="FrankRuehl"/>
          <w:rtl/>
        </w:rPr>
        <w:t>–</w:t>
      </w:r>
      <w:r w:rsidR="00A7311B">
        <w:rPr>
          <w:rStyle w:val="default"/>
          <w:rFonts w:cs="FrankRuehl" w:hint="cs"/>
          <w:rtl/>
        </w:rPr>
        <w:t xml:space="preserve"> בטרם החל המשפט</w:t>
      </w:r>
      <w:r>
        <w:rPr>
          <w:rStyle w:val="default"/>
          <w:rFonts w:cs="FrankRuehl" w:hint="cs"/>
          <w:rtl/>
        </w:rPr>
        <w:t>.</w:t>
      </w:r>
    </w:p>
    <w:p w:rsidR="002053AF" w:rsidRDefault="002053AF">
      <w:pPr>
        <w:pStyle w:val="P00"/>
        <w:spacing w:before="72"/>
        <w:ind w:left="0" w:right="1134"/>
        <w:rPr>
          <w:rStyle w:val="default"/>
          <w:rFonts w:cs="FrankRuehl"/>
          <w:rtl/>
        </w:rPr>
      </w:pPr>
      <w:bookmarkStart w:id="2" w:name="Seif9"/>
      <w:bookmarkEnd w:id="2"/>
      <w:r>
        <w:rPr>
          <w:rFonts w:cs="Miriam"/>
          <w:szCs w:val="32"/>
          <w:rtl/>
          <w:lang w:val="he-IL"/>
        </w:rPr>
        <w:pict>
          <v:shapetype id="_x0000_t202" coordsize="21600,21600" o:spt="202" path="m,l,21600r21600,l21600,xe">
            <v:stroke joinstyle="miter"/>
            <v:path gradientshapeok="t" o:connecttype="rect"/>
          </v:shapetype>
          <v:shape id="_x0000_s1354" type="#_x0000_t202" style="position:absolute;left:0;text-align:left;margin-left:470.35pt;margin-top:7.1pt;width:1in;height:24.6pt;z-index:251647488" filled="f" stroked="f">
            <v:textbox inset="1mm,0,1mm,0">
              <w:txbxContent>
                <w:p w:rsidR="00424707" w:rsidRDefault="00424707">
                  <w:pPr>
                    <w:spacing w:line="160" w:lineRule="exact"/>
                    <w:rPr>
                      <w:rFonts w:cs="Miriam"/>
                      <w:sz w:val="18"/>
                      <w:szCs w:val="18"/>
                      <w:rtl/>
                    </w:rPr>
                  </w:pPr>
                  <w:r>
                    <w:rPr>
                      <w:rFonts w:cs="Miriam" w:hint="cs"/>
                      <w:sz w:val="18"/>
                      <w:szCs w:val="18"/>
                      <w:rtl/>
                    </w:rPr>
                    <w:t>קנסות מינהליים</w:t>
                  </w:r>
                </w:p>
                <w:p w:rsidR="00424707" w:rsidRDefault="00424707" w:rsidP="00FE193F">
                  <w:pPr>
                    <w:spacing w:line="160" w:lineRule="exact"/>
                    <w:rPr>
                      <w:rFonts w:cs="Miriam" w:hint="cs"/>
                      <w:noProof/>
                      <w:szCs w:val="18"/>
                      <w:rtl/>
                    </w:rPr>
                  </w:pPr>
                  <w:r>
                    <w:rPr>
                      <w:rFonts w:cs="Miriam" w:hint="cs"/>
                      <w:szCs w:val="18"/>
                      <w:rtl/>
                    </w:rPr>
                    <w:t>תיקון מס' 3 (מס' 1837) תש"ף-2020</w:t>
                  </w:r>
                </w:p>
              </w:txbxContent>
            </v:textbox>
          </v:shape>
        </w:pict>
      </w:r>
      <w:r>
        <w:rPr>
          <w:rStyle w:val="big-number"/>
          <w:rFonts w:cs="Miriam" w:hint="cs"/>
          <w:rtl/>
        </w:rPr>
        <w:t>2</w:t>
      </w:r>
      <w:r>
        <w:rPr>
          <w:rStyle w:val="big-number"/>
          <w:rFonts w:cs="FrankRuehl"/>
          <w:sz w:val="26"/>
          <w:szCs w:val="26"/>
          <w:rtl/>
        </w:rPr>
        <w:t>.</w:t>
      </w:r>
      <w:r>
        <w:rPr>
          <w:rStyle w:val="big-number"/>
          <w:rFonts w:cs="FrankRuehl"/>
          <w:sz w:val="26"/>
          <w:szCs w:val="26"/>
          <w:rtl/>
        </w:rPr>
        <w:tab/>
      </w:r>
      <w:r>
        <w:rPr>
          <w:rStyle w:val="big-number"/>
          <w:rFonts w:cs="FrankRuehl" w:hint="cs"/>
          <w:sz w:val="26"/>
          <w:szCs w:val="26"/>
          <w:rtl/>
        </w:rPr>
        <w:t>(א)</w:t>
      </w:r>
      <w:r>
        <w:rPr>
          <w:rStyle w:val="big-number"/>
          <w:rFonts w:cs="FrankRuehl" w:hint="cs"/>
          <w:sz w:val="26"/>
          <w:szCs w:val="26"/>
          <w:rtl/>
        </w:rPr>
        <w:tab/>
      </w:r>
      <w:r w:rsidR="00FE193F" w:rsidRPr="00FE193F">
        <w:rPr>
          <w:rStyle w:val="default"/>
          <w:rFonts w:cs="FrankRuehl" w:hint="cs"/>
          <w:rtl/>
        </w:rPr>
        <w:t xml:space="preserve">בתוספת ייקבע לכל עבירה מינהלית הקנס שניתן להטילו בדרך מינהלית (להלן </w:t>
      </w:r>
      <w:r w:rsidR="00FE193F" w:rsidRPr="00FE193F">
        <w:rPr>
          <w:rStyle w:val="default"/>
          <w:rFonts w:cs="FrankRuehl"/>
          <w:rtl/>
        </w:rPr>
        <w:t>–</w:t>
      </w:r>
      <w:r w:rsidR="00FE193F" w:rsidRPr="00FE193F">
        <w:rPr>
          <w:rStyle w:val="default"/>
          <w:rFonts w:cs="FrankRuehl" w:hint="cs"/>
          <w:rtl/>
        </w:rPr>
        <w:t xml:space="preserve"> קנס מינהלי).</w:t>
      </w:r>
    </w:p>
    <w:p w:rsidR="00847870" w:rsidRDefault="00847870">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 xml:space="preserve">קנס מינהלי קצוב יכול שיהיה בסכומים או בשיעורים שונים לגבי תאגידים, לגבי עבירה מינהלית נמשכת ולגבי עבירה מינהלית חוזרת; לענין זה, "עבירה מינהלית חוזרת" </w:t>
      </w:r>
      <w:r>
        <w:rPr>
          <w:rStyle w:val="default"/>
          <w:rFonts w:cs="FrankRuehl"/>
          <w:rtl/>
        </w:rPr>
        <w:t>–</w:t>
      </w:r>
      <w:r>
        <w:rPr>
          <w:rStyle w:val="default"/>
          <w:rFonts w:cs="FrankRuehl" w:hint="cs"/>
          <w:rtl/>
        </w:rPr>
        <w:t xml:space="preserve"> עבירה מינהלית שעבר אדם תוך תקופה שנקבעה בתקנות, מיום שעבר לפני כן אותה עבירה ושילם בשלה קנס מינהלי או הורשע בשלה; קביעה בתוספת כאמור יכול שתהא לגבי כלל העבירות המינהליות או לגבי סוגי עבירות או עבירות מסויימות.</w:t>
      </w:r>
    </w:p>
    <w:p w:rsidR="00FE193F" w:rsidRDefault="00FE193F" w:rsidP="00FE193F">
      <w:pPr>
        <w:pStyle w:val="P00"/>
        <w:spacing w:before="72"/>
        <w:ind w:left="0" w:right="1134"/>
        <w:rPr>
          <w:rStyle w:val="default"/>
          <w:rFonts w:cs="FrankRuehl"/>
          <w:rtl/>
        </w:rPr>
      </w:pPr>
      <w:r w:rsidRPr="00FE193F">
        <w:rPr>
          <w:rStyle w:val="default"/>
          <w:rFonts w:cs="FrankRuehl"/>
        </w:rPr>
        <w:pict>
          <v:rect id="_x0000_s1387" style="position:absolute;left:0;text-align:left;margin-left:464.5pt;margin-top:8.05pt;width:75.05pt;height:18.15pt;z-index:251671040" o:allowincell="f" filled="f" stroked="f" strokecolor="lime" strokeweight=".25pt">
            <v:textbox inset="0,0,0,0">
              <w:txbxContent>
                <w:p w:rsidR="00424707" w:rsidRDefault="00424707" w:rsidP="00FE193F">
                  <w:pPr>
                    <w:spacing w:line="160" w:lineRule="exact"/>
                    <w:rPr>
                      <w:rFonts w:cs="Miriam" w:hint="cs"/>
                      <w:noProof/>
                      <w:szCs w:val="18"/>
                      <w:rtl/>
                    </w:rPr>
                  </w:pPr>
                  <w:r>
                    <w:rPr>
                      <w:rFonts w:cs="Miriam" w:hint="cs"/>
                      <w:szCs w:val="18"/>
                      <w:rtl/>
                    </w:rPr>
                    <w:t>תיקון מס' 3 (מס' 1837) תש"ף-2020</w:t>
                  </w:r>
                </w:p>
              </w:txbxContent>
            </v:textbox>
            <w10:anchorlock/>
          </v:rect>
        </w:pict>
      </w:r>
      <w:r w:rsidRPr="00FE193F">
        <w:rPr>
          <w:rStyle w:val="default"/>
          <w:rFonts w:cs="FrankRuehl"/>
          <w:rtl/>
        </w:rPr>
        <w:tab/>
      </w:r>
      <w:r>
        <w:rPr>
          <w:rStyle w:val="default"/>
          <w:rFonts w:cs="FrankRuehl"/>
          <w:rtl/>
        </w:rPr>
        <w:t>(</w:t>
      </w:r>
      <w:r>
        <w:rPr>
          <w:rStyle w:val="default"/>
          <w:rFonts w:cs="FrankRuehl" w:hint="cs"/>
          <w:rtl/>
        </w:rPr>
        <w:t>ב1)</w:t>
      </w:r>
      <w:r>
        <w:rPr>
          <w:rStyle w:val="default"/>
          <w:rFonts w:cs="FrankRuehl"/>
          <w:rtl/>
        </w:rPr>
        <w:tab/>
      </w:r>
      <w:r w:rsidRPr="00FE193F">
        <w:rPr>
          <w:rStyle w:val="default"/>
          <w:rFonts w:cs="FrankRuehl" w:hint="cs"/>
          <w:rtl/>
        </w:rPr>
        <w:t>לא יוטל קנס מינהלי בשל עבירה מינהלית נמשכת אלא בשל תקופה המאוחרת למועד הקבוע בהתראה כאמור בסעיף 7(ב1).</w:t>
      </w:r>
    </w:p>
    <w:p w:rsidR="00847870" w:rsidRDefault="00FE193F" w:rsidP="00FE193F">
      <w:pPr>
        <w:pStyle w:val="P00"/>
        <w:spacing w:before="72"/>
        <w:ind w:left="0" w:right="1134"/>
        <w:rPr>
          <w:rStyle w:val="default"/>
          <w:rFonts w:cs="FrankRuehl"/>
          <w:rtl/>
        </w:rPr>
      </w:pPr>
      <w:r w:rsidRPr="00FE193F">
        <w:rPr>
          <w:rStyle w:val="default"/>
          <w:rFonts w:cs="FrankRuehl"/>
        </w:rPr>
        <w:pict>
          <v:rect id="_x0000_s1386" style="position:absolute;left:0;text-align:left;margin-left:464.5pt;margin-top:8.05pt;width:75.05pt;height:18.15pt;z-index:251670016" o:allowincell="f" filled="f" stroked="f" strokecolor="lime" strokeweight=".25pt">
            <v:textbox inset="0,0,0,0">
              <w:txbxContent>
                <w:p w:rsidR="00424707" w:rsidRDefault="00424707" w:rsidP="00FE193F">
                  <w:pPr>
                    <w:spacing w:line="160" w:lineRule="exact"/>
                    <w:rPr>
                      <w:rFonts w:cs="Miriam" w:hint="cs"/>
                      <w:noProof/>
                      <w:szCs w:val="18"/>
                      <w:rtl/>
                    </w:rPr>
                  </w:pPr>
                  <w:r>
                    <w:rPr>
                      <w:rFonts w:cs="Miriam" w:hint="cs"/>
                      <w:szCs w:val="18"/>
                      <w:rtl/>
                    </w:rPr>
                    <w:t>תיקון מס' 3 (מס' 1837) תש"ף-2020</w:t>
                  </w:r>
                </w:p>
              </w:txbxContent>
            </v:textbox>
            <w10:anchorlock/>
          </v:rect>
        </w:pict>
      </w:r>
      <w:r w:rsidRPr="00FE193F">
        <w:rPr>
          <w:rStyle w:val="default"/>
          <w:rFonts w:cs="FrankRuehl"/>
          <w:rtl/>
        </w:rPr>
        <w:tab/>
      </w:r>
      <w:r>
        <w:rPr>
          <w:rStyle w:val="default"/>
          <w:rFonts w:cs="FrankRuehl"/>
          <w:rtl/>
        </w:rPr>
        <w:t>(</w:t>
      </w:r>
      <w:r>
        <w:rPr>
          <w:rStyle w:val="default"/>
          <w:rFonts w:cs="FrankRuehl" w:hint="cs"/>
          <w:rtl/>
        </w:rPr>
        <w:t>ג)</w:t>
      </w:r>
      <w:r>
        <w:rPr>
          <w:rStyle w:val="default"/>
          <w:rFonts w:cs="FrankRuehl"/>
          <w:rtl/>
        </w:rPr>
        <w:tab/>
      </w:r>
      <w:r>
        <w:rPr>
          <w:rStyle w:val="default"/>
          <w:rFonts w:cs="FrankRuehl" w:hint="cs"/>
          <w:rtl/>
        </w:rPr>
        <w:t>(נמחק)</w:t>
      </w:r>
      <w:r w:rsidR="00B962BA">
        <w:rPr>
          <w:rStyle w:val="default"/>
          <w:rFonts w:cs="FrankRuehl" w:hint="cs"/>
          <w:rtl/>
        </w:rPr>
        <w:t>.</w:t>
      </w:r>
    </w:p>
    <w:p w:rsidR="00B962BA" w:rsidRDefault="00B962BA">
      <w:pPr>
        <w:pStyle w:val="P00"/>
        <w:spacing w:before="72"/>
        <w:ind w:left="0" w:right="1134"/>
        <w:rPr>
          <w:rStyle w:val="default"/>
          <w:rFonts w:cs="FrankRuehl"/>
          <w:rtl/>
        </w:rPr>
      </w:pPr>
      <w:r>
        <w:rPr>
          <w:rStyle w:val="default"/>
          <w:rFonts w:cs="FrankRuehl"/>
          <w:rtl/>
        </w:rPr>
        <w:tab/>
      </w:r>
      <w:r>
        <w:rPr>
          <w:rStyle w:val="default"/>
          <w:rFonts w:cs="FrankRuehl" w:hint="cs"/>
          <w:rtl/>
        </w:rPr>
        <w:t>(</w:t>
      </w:r>
      <w:r w:rsidR="00FE193F">
        <w:rPr>
          <w:rStyle w:val="default"/>
          <w:rFonts w:cs="FrankRuehl" w:hint="cs"/>
          <w:rtl/>
        </w:rPr>
        <w:t>ד</w:t>
      </w:r>
      <w:r>
        <w:rPr>
          <w:rStyle w:val="default"/>
          <w:rFonts w:cs="FrankRuehl" w:hint="cs"/>
          <w:rtl/>
        </w:rPr>
        <w:t>)</w:t>
      </w:r>
      <w:r>
        <w:rPr>
          <w:rStyle w:val="default"/>
          <w:rFonts w:cs="FrankRuehl"/>
          <w:rtl/>
        </w:rPr>
        <w:tab/>
      </w:r>
      <w:r>
        <w:rPr>
          <w:rStyle w:val="default"/>
          <w:rFonts w:cs="FrankRuehl" w:hint="cs"/>
          <w:rtl/>
        </w:rPr>
        <w:t xml:space="preserve">קנס מינהלי יכול שיהיה גבוה מן הקנס שנקבע לאותה עבירה או מן הקנס המרבי שניתן להטילו בשלה לפי הצו בדבר העלאת קנסות שנקבעו בתחיקת בטחון (יהודה והשומרון) (מס' 845), התש"מ-1980 (להלן </w:t>
      </w:r>
      <w:r>
        <w:rPr>
          <w:rStyle w:val="default"/>
          <w:rFonts w:cs="FrankRuehl"/>
          <w:rtl/>
        </w:rPr>
        <w:t>–</w:t>
      </w:r>
      <w:r>
        <w:rPr>
          <w:rStyle w:val="default"/>
          <w:rFonts w:cs="FrankRuehl" w:hint="cs"/>
          <w:rtl/>
        </w:rPr>
        <w:t xml:space="preserve"> הצו בדבר העלאת קנסות) ובלבד שלא יעלה על כפל הקנסות האמורים.</w:t>
      </w:r>
    </w:p>
    <w:p w:rsidR="006662FD" w:rsidRPr="00F60581" w:rsidRDefault="006662FD" w:rsidP="006662FD">
      <w:pPr>
        <w:pStyle w:val="P00"/>
        <w:spacing w:before="0"/>
        <w:ind w:left="0" w:right="1134"/>
        <w:rPr>
          <w:rStyle w:val="default"/>
          <w:rFonts w:ascii="FrankRuehl" w:hAnsi="FrankRuehl" w:cs="FrankRuehl"/>
          <w:vanish/>
          <w:color w:val="FF0000"/>
          <w:sz w:val="20"/>
          <w:szCs w:val="20"/>
          <w:shd w:val="clear" w:color="auto" w:fill="FFFF99"/>
          <w:rtl/>
        </w:rPr>
      </w:pPr>
      <w:bookmarkStart w:id="3" w:name="Rov22"/>
      <w:r w:rsidRPr="00F60581">
        <w:rPr>
          <w:rStyle w:val="default"/>
          <w:rFonts w:ascii="FrankRuehl" w:hAnsi="FrankRuehl" w:cs="FrankRuehl" w:hint="cs"/>
          <w:vanish/>
          <w:color w:val="FF0000"/>
          <w:sz w:val="20"/>
          <w:szCs w:val="20"/>
          <w:shd w:val="clear" w:color="auto" w:fill="FFFF99"/>
          <w:rtl/>
        </w:rPr>
        <w:t>מיום 31.3.2020</w:t>
      </w:r>
    </w:p>
    <w:p w:rsidR="006662FD" w:rsidRPr="00F60581" w:rsidRDefault="006662FD" w:rsidP="006662FD">
      <w:pPr>
        <w:pStyle w:val="P00"/>
        <w:spacing w:before="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 xml:space="preserve">תיקון מס' </w:t>
      </w:r>
      <w:r w:rsidR="005774ED" w:rsidRPr="00F60581">
        <w:rPr>
          <w:rStyle w:val="default"/>
          <w:rFonts w:ascii="FrankRuehl" w:hAnsi="FrankRuehl" w:cs="FrankRuehl" w:hint="cs"/>
          <w:b/>
          <w:bCs/>
          <w:vanish/>
          <w:sz w:val="20"/>
          <w:szCs w:val="20"/>
          <w:shd w:val="clear" w:color="auto" w:fill="FFFF99"/>
          <w:rtl/>
        </w:rPr>
        <w:t>3</w:t>
      </w:r>
      <w:r w:rsidRPr="00F60581">
        <w:rPr>
          <w:rStyle w:val="default"/>
          <w:rFonts w:ascii="FrankRuehl" w:hAnsi="FrankRuehl" w:cs="FrankRuehl" w:hint="cs"/>
          <w:b/>
          <w:bCs/>
          <w:vanish/>
          <w:sz w:val="20"/>
          <w:szCs w:val="20"/>
          <w:shd w:val="clear" w:color="auto" w:fill="FFFF99"/>
          <w:rtl/>
        </w:rPr>
        <w:t xml:space="preserve"> (מס' 1837) תש"ף-2020</w:t>
      </w:r>
    </w:p>
    <w:p w:rsidR="00F60581" w:rsidRPr="00F60581" w:rsidRDefault="00F60581" w:rsidP="006662FD">
      <w:pPr>
        <w:pStyle w:val="P00"/>
        <w:spacing w:before="0"/>
        <w:ind w:left="0" w:right="1134"/>
        <w:rPr>
          <w:rStyle w:val="default"/>
          <w:rFonts w:ascii="FrankRuehl" w:hAnsi="FrankRuehl" w:cs="FrankRuehl"/>
          <w:vanish/>
          <w:sz w:val="20"/>
          <w:szCs w:val="20"/>
          <w:shd w:val="clear" w:color="auto" w:fill="FFFF99"/>
          <w:rtl/>
        </w:rPr>
      </w:pPr>
      <w:hyperlink r:id="rId7" w:history="1">
        <w:r w:rsidRPr="00F60581">
          <w:rPr>
            <w:rStyle w:val="Hyperlink"/>
            <w:rFonts w:ascii="FrankRuehl" w:hAnsi="FrankRuehl" w:cs="FrankRuehl" w:hint="cs"/>
            <w:vanish/>
            <w:szCs w:val="20"/>
            <w:shd w:val="clear" w:color="auto" w:fill="FFFF99"/>
            <w:rtl/>
          </w:rPr>
          <w:t>קובץ המנשרים מס' 252</w:t>
        </w:r>
      </w:hyperlink>
      <w:r w:rsidRPr="00F60581">
        <w:rPr>
          <w:rStyle w:val="default"/>
          <w:rFonts w:ascii="FrankRuehl" w:hAnsi="FrankRuehl" w:cs="FrankRuehl" w:hint="cs"/>
          <w:vanish/>
          <w:sz w:val="20"/>
          <w:szCs w:val="20"/>
          <w:shd w:val="clear" w:color="auto" w:fill="FFFF99"/>
          <w:rtl/>
        </w:rPr>
        <w:t xml:space="preserve"> מחודש אפריל 2020 עמ' 9460</w:t>
      </w:r>
    </w:p>
    <w:p w:rsidR="006662FD" w:rsidRPr="00F60581" w:rsidRDefault="006662FD" w:rsidP="00FE193F">
      <w:pPr>
        <w:pStyle w:val="P00"/>
        <w:ind w:left="0" w:right="1134"/>
        <w:rPr>
          <w:rStyle w:val="default"/>
          <w:rFonts w:cs="FrankRuehl"/>
          <w:strike/>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strike/>
          <w:vanish/>
          <w:sz w:val="22"/>
          <w:szCs w:val="22"/>
          <w:shd w:val="clear" w:color="auto" w:fill="FFFF99"/>
          <w:rtl/>
        </w:rPr>
        <w:t>(א)</w:t>
      </w:r>
      <w:r w:rsidRPr="00F60581">
        <w:rPr>
          <w:rStyle w:val="default"/>
          <w:rFonts w:cs="FrankRuehl" w:hint="cs"/>
          <w:strike/>
          <w:vanish/>
          <w:sz w:val="22"/>
          <w:szCs w:val="22"/>
          <w:shd w:val="clear" w:color="auto" w:fill="FFFF99"/>
          <w:rtl/>
        </w:rPr>
        <w:tab/>
        <w:t xml:space="preserve">בתוספת ייקבע לכל עבירה מינהלית הקנס שניתן להטילו בדרך מינהלית (להלן </w:t>
      </w:r>
      <w:r w:rsidRPr="00F60581">
        <w:rPr>
          <w:rStyle w:val="default"/>
          <w:rFonts w:cs="FrankRuehl"/>
          <w:strike/>
          <w:vanish/>
          <w:sz w:val="22"/>
          <w:szCs w:val="22"/>
          <w:shd w:val="clear" w:color="auto" w:fill="FFFF99"/>
          <w:rtl/>
        </w:rPr>
        <w:t>–</w:t>
      </w:r>
      <w:r w:rsidRPr="00F60581">
        <w:rPr>
          <w:rStyle w:val="default"/>
          <w:rFonts w:cs="FrankRuehl" w:hint="cs"/>
          <w:strike/>
          <w:vanish/>
          <w:sz w:val="22"/>
          <w:szCs w:val="22"/>
          <w:shd w:val="clear" w:color="auto" w:fill="FFFF99"/>
          <w:rtl/>
        </w:rPr>
        <w:t xml:space="preserve"> קנס מינהלי); קנס מינהלי יכול שיהיה קנס קצוב או קנס שאינו קצוב.</w:t>
      </w:r>
    </w:p>
    <w:p w:rsidR="006662FD" w:rsidRPr="00F60581" w:rsidRDefault="006662FD" w:rsidP="006662FD">
      <w:pPr>
        <w:pStyle w:val="P00"/>
        <w:spacing w:before="0"/>
        <w:ind w:left="1021" w:right="1134"/>
        <w:rPr>
          <w:rStyle w:val="default"/>
          <w:rFonts w:cs="FrankRuehl"/>
          <w:strike/>
          <w:vanish/>
          <w:sz w:val="22"/>
          <w:szCs w:val="22"/>
          <w:shd w:val="clear" w:color="auto" w:fill="FFFF99"/>
          <w:rtl/>
        </w:rPr>
      </w:pPr>
      <w:r w:rsidRPr="00F60581">
        <w:rPr>
          <w:rStyle w:val="default"/>
          <w:rFonts w:cs="FrankRuehl" w:hint="cs"/>
          <w:strike/>
          <w:vanish/>
          <w:sz w:val="22"/>
          <w:szCs w:val="22"/>
          <w:shd w:val="clear" w:color="auto" w:fill="FFFF99"/>
          <w:rtl/>
        </w:rPr>
        <w:t>(1)</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בסכום קצוב;</w:t>
      </w:r>
    </w:p>
    <w:p w:rsidR="006662FD" w:rsidRPr="00F60581" w:rsidRDefault="006662FD" w:rsidP="006662FD">
      <w:pPr>
        <w:pStyle w:val="P00"/>
        <w:spacing w:before="0"/>
        <w:ind w:left="1021" w:right="1134"/>
        <w:rPr>
          <w:rStyle w:val="default"/>
          <w:rFonts w:cs="FrankRuehl"/>
          <w:strike/>
          <w:vanish/>
          <w:sz w:val="22"/>
          <w:szCs w:val="22"/>
          <w:shd w:val="clear" w:color="auto" w:fill="FFFF99"/>
          <w:rtl/>
        </w:rPr>
      </w:pPr>
      <w:r w:rsidRPr="00F60581">
        <w:rPr>
          <w:rStyle w:val="default"/>
          <w:rFonts w:cs="FrankRuehl" w:hint="cs"/>
          <w:strike/>
          <w:vanish/>
          <w:sz w:val="22"/>
          <w:szCs w:val="22"/>
          <w:shd w:val="clear" w:color="auto" w:fill="FFFF99"/>
          <w:rtl/>
        </w:rPr>
        <w:t>(2)</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 xml:space="preserve">בשיעורים שיחושבו בדרך או בשיטה שנקבעו בתוספת (להלן </w:t>
      </w:r>
      <w:r w:rsidRPr="00F60581">
        <w:rPr>
          <w:rStyle w:val="default"/>
          <w:rFonts w:cs="FrankRuehl"/>
          <w:strike/>
          <w:vanish/>
          <w:sz w:val="22"/>
          <w:szCs w:val="22"/>
          <w:shd w:val="clear" w:color="auto" w:fill="FFFF99"/>
          <w:rtl/>
        </w:rPr>
        <w:t>–</w:t>
      </w:r>
      <w:r w:rsidRPr="00F60581">
        <w:rPr>
          <w:rStyle w:val="default"/>
          <w:rFonts w:cs="FrankRuehl" w:hint="cs"/>
          <w:strike/>
          <w:vanish/>
          <w:sz w:val="22"/>
          <w:szCs w:val="22"/>
          <w:shd w:val="clear" w:color="auto" w:fill="FFFF99"/>
          <w:rtl/>
        </w:rPr>
        <w:t xml:space="preserve"> שיעורים);</w:t>
      </w:r>
    </w:p>
    <w:p w:rsidR="006662FD" w:rsidRPr="00F60581" w:rsidRDefault="006662FD" w:rsidP="006662FD">
      <w:pPr>
        <w:pStyle w:val="P00"/>
        <w:spacing w:before="0"/>
        <w:ind w:left="1021" w:right="1134"/>
        <w:rPr>
          <w:rStyle w:val="default"/>
          <w:rFonts w:cs="FrankRuehl"/>
          <w:strike/>
          <w:vanish/>
          <w:sz w:val="22"/>
          <w:szCs w:val="22"/>
          <w:shd w:val="clear" w:color="auto" w:fill="FFFF99"/>
          <w:rtl/>
        </w:rPr>
      </w:pPr>
      <w:r w:rsidRPr="00F60581">
        <w:rPr>
          <w:rStyle w:val="default"/>
          <w:rFonts w:cs="FrankRuehl" w:hint="cs"/>
          <w:strike/>
          <w:vanish/>
          <w:sz w:val="22"/>
          <w:szCs w:val="22"/>
          <w:shd w:val="clear" w:color="auto" w:fill="FFFF99"/>
          <w:rtl/>
        </w:rPr>
        <w:t>(3)</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 xml:space="preserve">בסכום קצוב או בשיעורים </w:t>
      </w:r>
      <w:r w:rsidRPr="00F60581">
        <w:rPr>
          <w:rStyle w:val="default"/>
          <w:rFonts w:cs="FrankRuehl"/>
          <w:strike/>
          <w:vanish/>
          <w:sz w:val="22"/>
          <w:szCs w:val="22"/>
          <w:shd w:val="clear" w:color="auto" w:fill="FFFF99"/>
          <w:rtl/>
        </w:rPr>
        <w:t>–</w:t>
      </w:r>
      <w:r w:rsidRPr="00F60581">
        <w:rPr>
          <w:rStyle w:val="default"/>
          <w:rFonts w:cs="FrankRuehl" w:hint="cs"/>
          <w:strike/>
          <w:vanish/>
          <w:sz w:val="22"/>
          <w:szCs w:val="22"/>
          <w:shd w:val="clear" w:color="auto" w:fill="FFFF99"/>
          <w:rtl/>
        </w:rPr>
        <w:t xml:space="preserve"> לפי הגבוה שביניהם;</w:t>
      </w:r>
    </w:p>
    <w:p w:rsidR="006662FD" w:rsidRPr="00F60581" w:rsidRDefault="006662FD" w:rsidP="006662FD">
      <w:pPr>
        <w:pStyle w:val="P00"/>
        <w:spacing w:before="0"/>
        <w:ind w:left="1021" w:right="1134"/>
        <w:rPr>
          <w:rStyle w:val="default"/>
          <w:rFonts w:cs="FrankRuehl"/>
          <w:vanish/>
          <w:sz w:val="22"/>
          <w:szCs w:val="22"/>
          <w:shd w:val="clear" w:color="auto" w:fill="FFFF99"/>
          <w:rtl/>
        </w:rPr>
      </w:pPr>
      <w:r w:rsidRPr="00F60581">
        <w:rPr>
          <w:rStyle w:val="default"/>
          <w:rFonts w:cs="FrankRuehl" w:hint="cs"/>
          <w:strike/>
          <w:vanish/>
          <w:sz w:val="22"/>
          <w:szCs w:val="22"/>
          <w:shd w:val="clear" w:color="auto" w:fill="FFFF99"/>
          <w:rtl/>
        </w:rPr>
        <w:t>(4)</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בסכום קצוב ובשיעורים כאחד.</w:t>
      </w:r>
    </w:p>
    <w:p w:rsidR="00FE193F" w:rsidRPr="00F60581" w:rsidRDefault="00FE193F" w:rsidP="00FE193F">
      <w:pPr>
        <w:pStyle w:val="P00"/>
        <w:spacing w:before="0"/>
        <w:ind w:left="0" w:right="1134"/>
        <w:rPr>
          <w:rStyle w:val="default"/>
          <w:rFonts w:cs="FrankRuehl"/>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u w:val="single"/>
          <w:shd w:val="clear" w:color="auto" w:fill="FFFF99"/>
          <w:rtl/>
        </w:rPr>
        <w:t>(א)</w:t>
      </w:r>
      <w:r w:rsidRPr="00F60581">
        <w:rPr>
          <w:rStyle w:val="default"/>
          <w:rFonts w:cs="FrankRuehl"/>
          <w:vanish/>
          <w:sz w:val="22"/>
          <w:szCs w:val="22"/>
          <w:u w:val="single"/>
          <w:shd w:val="clear" w:color="auto" w:fill="FFFF99"/>
          <w:rtl/>
        </w:rPr>
        <w:tab/>
      </w:r>
      <w:r w:rsidRPr="00F60581">
        <w:rPr>
          <w:rStyle w:val="default"/>
          <w:rFonts w:cs="FrankRuehl" w:hint="cs"/>
          <w:vanish/>
          <w:sz w:val="22"/>
          <w:szCs w:val="22"/>
          <w:u w:val="single"/>
          <w:shd w:val="clear" w:color="auto" w:fill="FFFF99"/>
          <w:rtl/>
        </w:rPr>
        <w:t xml:space="preserve">בתוספת ייקבע לכל עבירה מינהלית הקנס שניתן להטילו בדרך מינהלית (להלן </w:t>
      </w:r>
      <w:r w:rsidRPr="00F60581">
        <w:rPr>
          <w:rStyle w:val="default"/>
          <w:rFonts w:cs="FrankRuehl"/>
          <w:vanish/>
          <w:sz w:val="22"/>
          <w:szCs w:val="22"/>
          <w:u w:val="single"/>
          <w:shd w:val="clear" w:color="auto" w:fill="FFFF99"/>
          <w:rtl/>
        </w:rPr>
        <w:t>–</w:t>
      </w:r>
      <w:r w:rsidRPr="00F60581">
        <w:rPr>
          <w:rStyle w:val="default"/>
          <w:rFonts w:cs="FrankRuehl" w:hint="cs"/>
          <w:vanish/>
          <w:sz w:val="22"/>
          <w:szCs w:val="22"/>
          <w:u w:val="single"/>
          <w:shd w:val="clear" w:color="auto" w:fill="FFFF99"/>
          <w:rtl/>
        </w:rPr>
        <w:t xml:space="preserve"> קנס מינהלי).</w:t>
      </w:r>
    </w:p>
    <w:p w:rsidR="006662FD" w:rsidRPr="00F60581" w:rsidRDefault="006662FD" w:rsidP="006662FD">
      <w:pPr>
        <w:pStyle w:val="P00"/>
        <w:spacing w:before="0"/>
        <w:ind w:left="0" w:right="1134"/>
        <w:rPr>
          <w:rStyle w:val="default"/>
          <w:rFonts w:cs="FrankRuehl"/>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(ב)</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 xml:space="preserve">קנס מינהלי קצוב יכול שיהיה בסכומים או בשיעורים שונים לגבי תאגידים, לגבי עבירה מינהלית נמשכת ולגבי עבירה מינהלית חוזרת; לענין זה, "עבירה מינהלית חוזרת" </w:t>
      </w:r>
      <w:r w:rsidRPr="00F60581">
        <w:rPr>
          <w:rStyle w:val="default"/>
          <w:rFonts w:cs="FrankRuehl"/>
          <w:vanish/>
          <w:sz w:val="22"/>
          <w:szCs w:val="22"/>
          <w:shd w:val="clear" w:color="auto" w:fill="FFFF99"/>
          <w:rtl/>
        </w:rPr>
        <w:t>–</w:t>
      </w:r>
      <w:r w:rsidRPr="00F60581">
        <w:rPr>
          <w:rStyle w:val="default"/>
          <w:rFonts w:cs="FrankRuehl" w:hint="cs"/>
          <w:vanish/>
          <w:sz w:val="22"/>
          <w:szCs w:val="22"/>
          <w:shd w:val="clear" w:color="auto" w:fill="FFFF99"/>
          <w:rtl/>
        </w:rPr>
        <w:t xml:space="preserve"> עבירה מינהלית שעבר אדם תוך תקופה שנקבעה בתקנות, מיום שעבר לפני כן אותה עבירה ושילם בשלה קנס מינהלי או הורשע בשלה; קביעה בתוספת כאמור יכול שתהא לגבי כלל העבירות המינהליות או לגבי סוגי עבירות או עבירות מסויימות.</w:t>
      </w:r>
    </w:p>
    <w:p w:rsidR="00FE193F" w:rsidRPr="00F60581" w:rsidRDefault="00FE193F" w:rsidP="006662FD">
      <w:pPr>
        <w:pStyle w:val="P00"/>
        <w:spacing w:before="0"/>
        <w:ind w:left="0" w:right="1134"/>
        <w:rPr>
          <w:rStyle w:val="default"/>
          <w:rFonts w:cs="FrankRuehl"/>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u w:val="single"/>
          <w:shd w:val="clear" w:color="auto" w:fill="FFFF99"/>
          <w:rtl/>
        </w:rPr>
        <w:t>(ב1)</w:t>
      </w:r>
      <w:r w:rsidRPr="00F60581">
        <w:rPr>
          <w:rStyle w:val="default"/>
          <w:rFonts w:cs="FrankRuehl"/>
          <w:vanish/>
          <w:sz w:val="22"/>
          <w:szCs w:val="22"/>
          <w:u w:val="single"/>
          <w:shd w:val="clear" w:color="auto" w:fill="FFFF99"/>
          <w:rtl/>
        </w:rPr>
        <w:tab/>
      </w:r>
      <w:r w:rsidRPr="00F60581">
        <w:rPr>
          <w:rStyle w:val="default"/>
          <w:rFonts w:cs="FrankRuehl" w:hint="cs"/>
          <w:vanish/>
          <w:sz w:val="22"/>
          <w:szCs w:val="22"/>
          <w:u w:val="single"/>
          <w:shd w:val="clear" w:color="auto" w:fill="FFFF99"/>
          <w:rtl/>
        </w:rPr>
        <w:t>לא יוטל קנס מינהלי בשל עבירה מינהלית נמשכת אלא בשל תקופה המאוחרת למועד הקבוע בהתראה כאמור בסעיף 7(ב1).</w:t>
      </w:r>
    </w:p>
    <w:p w:rsidR="006662FD" w:rsidRPr="00A935CF" w:rsidRDefault="006662FD" w:rsidP="00A935CF">
      <w:pPr>
        <w:pStyle w:val="P00"/>
        <w:spacing w:before="0"/>
        <w:ind w:left="0" w:right="1134"/>
        <w:rPr>
          <w:rStyle w:val="default"/>
          <w:rFonts w:cs="FrankRuehl"/>
          <w:strike/>
          <w:sz w:val="2"/>
          <w:szCs w:val="2"/>
          <w:rtl/>
        </w:rPr>
      </w:pPr>
      <w:r w:rsidRPr="00F60581">
        <w:rPr>
          <w:rStyle w:val="default"/>
          <w:rFonts w:cs="FrankRuehl"/>
          <w:vanish/>
          <w:sz w:val="22"/>
          <w:szCs w:val="22"/>
          <w:shd w:val="clear" w:color="auto" w:fill="FFFF99"/>
          <w:rtl/>
        </w:rPr>
        <w:tab/>
      </w:r>
      <w:r w:rsidRPr="00F60581">
        <w:rPr>
          <w:rStyle w:val="default"/>
          <w:rFonts w:cs="FrankRuehl" w:hint="cs"/>
          <w:strike/>
          <w:vanish/>
          <w:sz w:val="22"/>
          <w:szCs w:val="22"/>
          <w:shd w:val="clear" w:color="auto" w:fill="FFFF99"/>
          <w:rtl/>
        </w:rPr>
        <w:t>(ג)</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קנס מינהלי שאינו קצוב יהיה קנס שנקבע לו סכום או שיעור מרבי או קנס שנקבעו לו סכומים או שיעורים מזערים ומרביים, ויכול שהסכומים או השיעורים ייקבעו כאמור בהתחשב בנסיבות של העבריין או של ביצוע העבירה שיפורטו בתקנות.</w:t>
      </w:r>
      <w:bookmarkEnd w:id="3"/>
    </w:p>
    <w:p w:rsidR="002053AF" w:rsidRDefault="001956C4">
      <w:pPr>
        <w:pStyle w:val="P00"/>
        <w:spacing w:before="72"/>
        <w:ind w:left="0" w:right="1134"/>
        <w:rPr>
          <w:rStyle w:val="default"/>
          <w:rFonts w:cs="FrankRuehl"/>
          <w:rtl/>
        </w:rPr>
      </w:pPr>
      <w:bookmarkStart w:id="4" w:name="Seif10"/>
      <w:bookmarkEnd w:id="4"/>
      <w:r>
        <w:rPr>
          <w:rFonts w:cs="Miriam" w:hint="cs"/>
          <w:sz w:val="32"/>
          <w:szCs w:val="32"/>
          <w:rtl/>
          <w:lang w:eastAsia="en-US"/>
        </w:rPr>
        <w:pict>
          <v:shape id="_x0000_s1361" type="#_x0000_t202" style="position:absolute;left:0;text-align:left;margin-left:470.35pt;margin-top:7.1pt;width:1in;height:18pt;z-index:251648512" filled="f" stroked="f">
            <v:textbox inset="1mm,0,1mm,0">
              <w:txbxContent>
                <w:p w:rsidR="00424707" w:rsidRDefault="00424707" w:rsidP="001956C4">
                  <w:pPr>
                    <w:spacing w:line="160" w:lineRule="exact"/>
                    <w:rPr>
                      <w:rFonts w:cs="Miriam" w:hint="cs"/>
                      <w:sz w:val="18"/>
                      <w:szCs w:val="18"/>
                      <w:rtl/>
                    </w:rPr>
                  </w:pPr>
                  <w:r>
                    <w:rPr>
                      <w:rFonts w:cs="Miriam" w:hint="cs"/>
                      <w:sz w:val="18"/>
                      <w:szCs w:val="18"/>
                      <w:rtl/>
                    </w:rPr>
                    <w:t>שינוי שיעורי קנסות</w:t>
                  </w:r>
                </w:p>
              </w:txbxContent>
            </v:textbox>
            <w10:anchorlock/>
          </v:shape>
        </w:pict>
      </w:r>
      <w:r w:rsidR="002053AF">
        <w:rPr>
          <w:rStyle w:val="big-number"/>
          <w:rFonts w:cs="Miriam" w:hint="cs"/>
          <w:rtl/>
        </w:rPr>
        <w:t>3</w:t>
      </w:r>
      <w:r w:rsidR="002053AF">
        <w:rPr>
          <w:rStyle w:val="default"/>
          <w:rFonts w:cs="FrankRuehl"/>
          <w:rtl/>
        </w:rPr>
        <w:t>.</w:t>
      </w:r>
      <w:r w:rsidR="002053AF">
        <w:rPr>
          <w:rStyle w:val="default"/>
          <w:rFonts w:cs="FrankRuehl"/>
          <w:rtl/>
        </w:rPr>
        <w:tab/>
      </w:r>
      <w:r w:rsidR="00B962BA">
        <w:rPr>
          <w:rStyle w:val="default"/>
          <w:rFonts w:cs="FrankRuehl" w:hint="cs"/>
          <w:rtl/>
        </w:rPr>
        <w:t>(א)</w:t>
      </w:r>
      <w:r w:rsidR="00B962BA">
        <w:rPr>
          <w:rStyle w:val="default"/>
          <w:rFonts w:cs="FrankRuehl"/>
          <w:rtl/>
        </w:rPr>
        <w:tab/>
      </w:r>
      <w:r w:rsidR="00B962BA">
        <w:rPr>
          <w:rStyle w:val="default"/>
          <w:rFonts w:cs="FrankRuehl" w:hint="cs"/>
          <w:rtl/>
        </w:rPr>
        <w:t>ראש המינהל האזרחי רשאי, בתקנות, לשנות שיעורי קנסות מינהליים הנקבעים בתוספת</w:t>
      </w:r>
      <w:r w:rsidR="002053AF">
        <w:rPr>
          <w:rStyle w:val="default"/>
          <w:rFonts w:cs="FrankRuehl" w:hint="cs"/>
          <w:rtl/>
        </w:rPr>
        <w:t>.</w:t>
      </w:r>
    </w:p>
    <w:p w:rsidR="00B962BA" w:rsidRDefault="00A935CF" w:rsidP="00A935CF">
      <w:pPr>
        <w:pStyle w:val="P00"/>
        <w:spacing w:before="72"/>
        <w:ind w:left="0" w:right="1134"/>
        <w:rPr>
          <w:rStyle w:val="default"/>
          <w:rFonts w:cs="FrankRuehl"/>
          <w:rtl/>
        </w:rPr>
      </w:pPr>
      <w:r w:rsidRPr="00FE193F">
        <w:rPr>
          <w:rStyle w:val="default"/>
          <w:rFonts w:cs="FrankRuehl"/>
        </w:rPr>
        <w:pict>
          <v:rect id="_x0000_s1388" style="position:absolute;left:0;text-align:left;margin-left:464.5pt;margin-top:8.05pt;width:75.05pt;height:18.15pt;z-index:251672064" o:allowincell="f" filled="f" stroked="f" strokecolor="lime" strokeweight=".25pt">
            <v:textbox inset="0,0,0,0">
              <w:txbxContent>
                <w:p w:rsidR="00424707" w:rsidRDefault="00424707" w:rsidP="00A935CF">
                  <w:pPr>
                    <w:spacing w:line="160" w:lineRule="exact"/>
                    <w:rPr>
                      <w:rFonts w:cs="Miriam" w:hint="cs"/>
                      <w:noProof/>
                      <w:szCs w:val="18"/>
                      <w:rtl/>
                    </w:rPr>
                  </w:pPr>
                  <w:r>
                    <w:rPr>
                      <w:rFonts w:cs="Miriam" w:hint="cs"/>
                      <w:szCs w:val="18"/>
                      <w:rtl/>
                    </w:rPr>
                    <w:t>תיקון מס' 3 (מס' 1837) תש"ף-2020</w:t>
                  </w:r>
                </w:p>
              </w:txbxContent>
            </v:textbox>
            <w10:anchorlock/>
          </v:rect>
        </w:pict>
      </w:r>
      <w:r w:rsidRPr="00FE193F">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sidR="00B962BA">
        <w:rPr>
          <w:rStyle w:val="default"/>
          <w:rFonts w:cs="FrankRuehl" w:hint="cs"/>
          <w:rtl/>
        </w:rPr>
        <w:t xml:space="preserve">שונה קנס מינהלי </w:t>
      </w:r>
      <w:r w:rsidR="00321376">
        <w:rPr>
          <w:rStyle w:val="default"/>
          <w:rFonts w:cs="FrankRuehl" w:hint="cs"/>
          <w:rtl/>
        </w:rPr>
        <w:t>לפי סעיף קטן (א), תהיה הטלת הקנס על פי פרק ג' וסעיף 13, לפי שיעורו המעודכן של הקנס ביום הטלתו.</w:t>
      </w:r>
    </w:p>
    <w:p w:rsidR="00A935CF" w:rsidRPr="00F60581" w:rsidRDefault="00A935CF" w:rsidP="00A935CF">
      <w:pPr>
        <w:pStyle w:val="P00"/>
        <w:spacing w:before="0"/>
        <w:ind w:left="0" w:right="1134"/>
        <w:rPr>
          <w:rStyle w:val="default"/>
          <w:rFonts w:ascii="FrankRuehl" w:hAnsi="FrankRuehl" w:cs="FrankRuehl"/>
          <w:vanish/>
          <w:color w:val="FF0000"/>
          <w:sz w:val="20"/>
          <w:szCs w:val="20"/>
          <w:shd w:val="clear" w:color="auto" w:fill="FFFF99"/>
          <w:rtl/>
        </w:rPr>
      </w:pPr>
      <w:bookmarkStart w:id="5" w:name="Rov23"/>
      <w:r w:rsidRPr="00F60581">
        <w:rPr>
          <w:rStyle w:val="default"/>
          <w:rFonts w:ascii="FrankRuehl" w:hAnsi="FrankRuehl" w:cs="FrankRuehl" w:hint="cs"/>
          <w:vanish/>
          <w:color w:val="FF0000"/>
          <w:sz w:val="20"/>
          <w:szCs w:val="20"/>
          <w:shd w:val="clear" w:color="auto" w:fill="FFFF99"/>
          <w:rtl/>
        </w:rPr>
        <w:t>מיום 31.3.2020</w:t>
      </w:r>
    </w:p>
    <w:p w:rsidR="00A935CF" w:rsidRPr="00F60581" w:rsidRDefault="00A935CF" w:rsidP="00A935CF">
      <w:pPr>
        <w:pStyle w:val="P00"/>
        <w:spacing w:before="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 xml:space="preserve">תיקון מס' </w:t>
      </w:r>
      <w:r w:rsidR="00424707" w:rsidRPr="00F60581">
        <w:rPr>
          <w:rStyle w:val="default"/>
          <w:rFonts w:ascii="FrankRuehl" w:hAnsi="FrankRuehl" w:cs="FrankRuehl" w:hint="cs"/>
          <w:b/>
          <w:bCs/>
          <w:vanish/>
          <w:sz w:val="20"/>
          <w:szCs w:val="20"/>
          <w:shd w:val="clear" w:color="auto" w:fill="FFFF99"/>
          <w:rtl/>
        </w:rPr>
        <w:t>3</w:t>
      </w:r>
      <w:r w:rsidRPr="00F60581">
        <w:rPr>
          <w:rStyle w:val="default"/>
          <w:rFonts w:ascii="FrankRuehl" w:hAnsi="FrankRuehl" w:cs="FrankRuehl" w:hint="cs"/>
          <w:b/>
          <w:bCs/>
          <w:vanish/>
          <w:sz w:val="20"/>
          <w:szCs w:val="20"/>
          <w:shd w:val="clear" w:color="auto" w:fill="FFFF99"/>
          <w:rtl/>
        </w:rPr>
        <w:t xml:space="preserve"> (מס' 1837) תש"ף-2020</w:t>
      </w:r>
    </w:p>
    <w:p w:rsidR="00F60581" w:rsidRPr="00F60581" w:rsidRDefault="00F60581" w:rsidP="00F60581">
      <w:pPr>
        <w:pStyle w:val="P00"/>
        <w:spacing w:before="0"/>
        <w:ind w:left="0" w:right="1134"/>
        <w:rPr>
          <w:rStyle w:val="default"/>
          <w:rFonts w:ascii="FrankRuehl" w:hAnsi="FrankRuehl" w:cs="FrankRuehl"/>
          <w:vanish/>
          <w:sz w:val="20"/>
          <w:szCs w:val="20"/>
          <w:shd w:val="clear" w:color="auto" w:fill="FFFF99"/>
          <w:rtl/>
        </w:rPr>
      </w:pPr>
      <w:hyperlink r:id="rId8" w:history="1">
        <w:r w:rsidRPr="00F60581">
          <w:rPr>
            <w:rStyle w:val="Hyperlink"/>
            <w:rFonts w:ascii="FrankRuehl" w:hAnsi="FrankRuehl" w:cs="FrankRuehl" w:hint="cs"/>
            <w:vanish/>
            <w:szCs w:val="20"/>
            <w:shd w:val="clear" w:color="auto" w:fill="FFFF99"/>
            <w:rtl/>
          </w:rPr>
          <w:t>קובץ המנשרים מס' 252</w:t>
        </w:r>
      </w:hyperlink>
      <w:r w:rsidRPr="00F60581">
        <w:rPr>
          <w:rStyle w:val="default"/>
          <w:rFonts w:ascii="FrankRuehl" w:hAnsi="FrankRuehl" w:cs="FrankRuehl" w:hint="cs"/>
          <w:vanish/>
          <w:sz w:val="20"/>
          <w:szCs w:val="20"/>
          <w:shd w:val="clear" w:color="auto" w:fill="FFFF99"/>
          <w:rtl/>
        </w:rPr>
        <w:t xml:space="preserve"> מחודש אפריל 2020 עמ' 9460</w:t>
      </w:r>
    </w:p>
    <w:p w:rsidR="00A935CF" w:rsidRPr="00A935CF" w:rsidRDefault="00A935CF" w:rsidP="00A935CF">
      <w:pPr>
        <w:pStyle w:val="P00"/>
        <w:ind w:left="0" w:right="1134"/>
        <w:rPr>
          <w:rStyle w:val="default"/>
          <w:rFonts w:cs="FrankRuehl"/>
          <w:sz w:val="2"/>
          <w:szCs w:val="2"/>
          <w:rtl/>
        </w:rPr>
      </w:pP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(ב)</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שונה קנס מינהלי לפי סעיף קטן (א), תהיה הטלת הקנס על פי פרק ג' וסעיף 13, לפי שיעורו המעודכן של הקנס ביום הטלתו</w:t>
      </w:r>
      <w:r w:rsidRPr="00F60581">
        <w:rPr>
          <w:rStyle w:val="default"/>
          <w:rFonts w:cs="FrankRuehl" w:hint="cs"/>
          <w:strike/>
          <w:vanish/>
          <w:sz w:val="22"/>
          <w:szCs w:val="22"/>
          <w:shd w:val="clear" w:color="auto" w:fill="FFFF99"/>
          <w:rtl/>
        </w:rPr>
        <w:t xml:space="preserve">, ואם הוגש ערר והקנס לא שולם לפני מתן ההחלטה בערר </w:t>
      </w:r>
      <w:r w:rsidRPr="00F60581">
        <w:rPr>
          <w:rStyle w:val="default"/>
          <w:rFonts w:cs="FrankRuehl"/>
          <w:strike/>
          <w:vanish/>
          <w:sz w:val="22"/>
          <w:szCs w:val="22"/>
          <w:shd w:val="clear" w:color="auto" w:fill="FFFF99"/>
          <w:rtl/>
        </w:rPr>
        <w:t>–</w:t>
      </w:r>
      <w:r w:rsidRPr="00F60581">
        <w:rPr>
          <w:rStyle w:val="default"/>
          <w:rFonts w:cs="FrankRuehl" w:hint="cs"/>
          <w:strike/>
          <w:vanish/>
          <w:sz w:val="22"/>
          <w:szCs w:val="22"/>
          <w:shd w:val="clear" w:color="auto" w:fill="FFFF99"/>
          <w:rtl/>
        </w:rPr>
        <w:t xml:space="preserve"> לפי שיעורו המעודכן ביום ההחלטה בערר</w:t>
      </w:r>
      <w:r w:rsidRPr="00F60581">
        <w:rPr>
          <w:rStyle w:val="default"/>
          <w:rFonts w:cs="FrankRuehl" w:hint="cs"/>
          <w:vanish/>
          <w:sz w:val="22"/>
          <w:szCs w:val="22"/>
          <w:shd w:val="clear" w:color="auto" w:fill="FFFF99"/>
          <w:rtl/>
        </w:rPr>
        <w:t>.</w:t>
      </w:r>
      <w:bookmarkEnd w:id="5"/>
    </w:p>
    <w:p w:rsidR="002053AF" w:rsidRDefault="002053AF" w:rsidP="001956C4">
      <w:pPr>
        <w:pStyle w:val="P00"/>
        <w:spacing w:before="72"/>
        <w:ind w:left="0" w:right="1134"/>
        <w:rPr>
          <w:rStyle w:val="default"/>
          <w:rFonts w:cs="FrankRuehl"/>
          <w:rtl/>
        </w:rPr>
      </w:pPr>
      <w:bookmarkStart w:id="6" w:name="Seif6"/>
      <w:bookmarkEnd w:id="6"/>
      <w:r>
        <w:rPr>
          <w:rFonts w:cs="Miriam"/>
          <w:szCs w:val="32"/>
          <w:rtl/>
          <w:lang w:val="he-IL"/>
        </w:rPr>
        <w:pict>
          <v:shape id="_x0000_s1316" type="#_x0000_t202" style="position:absolute;left:0;text-align:left;margin-left:463.5pt;margin-top:7.1pt;width:78.85pt;height:14.1pt;z-index:251641344" filled="f" stroked="f">
            <v:textbox style="mso-next-textbox:#_x0000_s1316" inset="1mm,0,1mm,0">
              <w:txbxContent>
                <w:p w:rsidR="00424707" w:rsidRDefault="00424707">
                  <w:pPr>
                    <w:spacing w:line="160" w:lineRule="exact"/>
                    <w:rPr>
                      <w:rFonts w:cs="Miriam" w:hint="cs"/>
                      <w:sz w:val="18"/>
                      <w:szCs w:val="18"/>
                      <w:rtl/>
                    </w:rPr>
                  </w:pPr>
                  <w:r>
                    <w:rPr>
                      <w:rFonts w:cs="Miriam" w:hint="cs"/>
                      <w:sz w:val="18"/>
                      <w:szCs w:val="18"/>
                      <w:rtl/>
                    </w:rPr>
                    <w:t>שינוי התוספת</w:t>
                  </w:r>
                </w:p>
              </w:txbxContent>
            </v:textbox>
          </v:shape>
        </w:pict>
      </w:r>
      <w:r>
        <w:rPr>
          <w:rStyle w:val="big-number"/>
          <w:rFonts w:cs="Miriam" w:hint="cs"/>
          <w:rtl/>
        </w:rPr>
        <w:t>4</w:t>
      </w:r>
      <w:r>
        <w:rPr>
          <w:rStyle w:val="default"/>
          <w:rFonts w:cs="FrankRuehl"/>
          <w:rtl/>
        </w:rPr>
        <w:t>.</w:t>
      </w:r>
      <w:r>
        <w:rPr>
          <w:rStyle w:val="default"/>
          <w:rFonts w:cs="FrankRuehl"/>
          <w:rtl/>
        </w:rPr>
        <w:tab/>
      </w:r>
      <w:r w:rsidR="00321376">
        <w:rPr>
          <w:rStyle w:val="default"/>
          <w:rFonts w:cs="FrankRuehl" w:hint="cs"/>
          <w:rtl/>
        </w:rPr>
        <w:t>ראש המינהל האזרחי רשאי, בתקנות, להוסיף או לגרוע הוראות דין או תחיקת בטחון מן התוספת.</w:t>
      </w:r>
    </w:p>
    <w:p w:rsidR="00321376" w:rsidRPr="00321376" w:rsidRDefault="00321376" w:rsidP="00321376">
      <w:pPr>
        <w:pStyle w:val="medium2-header"/>
        <w:keepLines w:val="0"/>
        <w:spacing w:before="72"/>
        <w:ind w:left="0" w:right="1134"/>
        <w:rPr>
          <w:rFonts w:cs="FrankRuehl"/>
          <w:noProof/>
          <w:sz w:val="20"/>
          <w:rtl/>
        </w:rPr>
      </w:pPr>
      <w:bookmarkStart w:id="7" w:name="med1"/>
      <w:bookmarkEnd w:id="7"/>
      <w:r w:rsidRPr="00321376">
        <w:rPr>
          <w:rFonts w:cs="FrankRuehl" w:hint="cs"/>
          <w:noProof/>
          <w:sz w:val="20"/>
          <w:rtl/>
        </w:rPr>
        <w:t>פרק ב': מפקחים ורשמים</w:t>
      </w:r>
    </w:p>
    <w:p w:rsidR="002053AF" w:rsidRDefault="002053AF" w:rsidP="001956C4">
      <w:pPr>
        <w:pStyle w:val="P00"/>
        <w:spacing w:before="72"/>
        <w:ind w:left="0" w:right="1134"/>
        <w:rPr>
          <w:rStyle w:val="default"/>
          <w:rFonts w:cs="FrankRuehl"/>
          <w:rtl/>
        </w:rPr>
      </w:pPr>
      <w:bookmarkStart w:id="8" w:name="Seif7"/>
      <w:bookmarkEnd w:id="8"/>
      <w:r>
        <w:rPr>
          <w:rFonts w:cs="Miriam"/>
          <w:szCs w:val="32"/>
          <w:rtl/>
          <w:lang w:val="he-IL"/>
        </w:rPr>
        <w:pict>
          <v:shape id="_x0000_s1344" type="#_x0000_t202" style="position:absolute;left:0;text-align:left;margin-left:463.5pt;margin-top:7.1pt;width:78.85pt;height:9.45pt;z-index:251644416" filled="f" stroked="f">
            <v:textbox inset="1mm,0,1mm,0">
              <w:txbxContent>
                <w:p w:rsidR="00424707" w:rsidRDefault="00424707">
                  <w:pPr>
                    <w:spacing w:line="160" w:lineRule="exact"/>
                    <w:rPr>
                      <w:rFonts w:cs="Miriam" w:hint="cs"/>
                      <w:sz w:val="18"/>
                      <w:szCs w:val="18"/>
                      <w:rtl/>
                    </w:rPr>
                  </w:pPr>
                  <w:r>
                    <w:rPr>
                      <w:rFonts w:cs="Miriam" w:hint="cs"/>
                      <w:sz w:val="18"/>
                      <w:szCs w:val="18"/>
                      <w:rtl/>
                    </w:rPr>
                    <w:t>מינוי מפקחים</w:t>
                  </w:r>
                </w:p>
              </w:txbxContent>
            </v:textbox>
          </v:shape>
        </w:pict>
      </w:r>
      <w:r>
        <w:rPr>
          <w:rStyle w:val="big-number"/>
          <w:rFonts w:cs="Miriam" w:hint="cs"/>
          <w:rtl/>
        </w:rPr>
        <w:t>5</w:t>
      </w:r>
      <w:r>
        <w:rPr>
          <w:rStyle w:val="default"/>
          <w:rFonts w:cs="FrankRuehl"/>
          <w:rtl/>
        </w:rPr>
        <w:t>.</w:t>
      </w:r>
      <w:r>
        <w:rPr>
          <w:rStyle w:val="default"/>
          <w:rFonts w:cs="FrankRuehl"/>
          <w:rtl/>
        </w:rPr>
        <w:tab/>
      </w:r>
      <w:r w:rsidR="00321376">
        <w:rPr>
          <w:rStyle w:val="default"/>
          <w:rFonts w:cs="FrankRuehl" w:hint="cs"/>
          <w:rtl/>
        </w:rPr>
        <w:t>(א)</w:t>
      </w:r>
      <w:r w:rsidR="00321376">
        <w:rPr>
          <w:rStyle w:val="default"/>
          <w:rFonts w:cs="FrankRuehl"/>
          <w:rtl/>
        </w:rPr>
        <w:tab/>
      </w:r>
      <w:r w:rsidR="00321376">
        <w:rPr>
          <w:rStyle w:val="default"/>
          <w:rFonts w:cs="FrankRuehl" w:hint="cs"/>
          <w:rtl/>
        </w:rPr>
        <w:t xml:space="preserve">ראש המינהל האזרחי, או מי שהוא הסמיך לכך, ימנה מפקח לגבי עבירות על הוראות </w:t>
      </w:r>
      <w:r w:rsidR="00321376">
        <w:rPr>
          <w:rStyle w:val="default"/>
          <w:rFonts w:cs="FrankRuehl" w:hint="cs"/>
          <w:rtl/>
        </w:rPr>
        <w:lastRenderedPageBreak/>
        <w:t>שנקבעו בדין או בתחיקת בטחון שהן עבירות מינהליות</w:t>
      </w:r>
      <w:r>
        <w:rPr>
          <w:rStyle w:val="default"/>
          <w:rFonts w:cs="FrankRuehl" w:hint="cs"/>
          <w:rtl/>
        </w:rPr>
        <w:t>.</w:t>
      </w:r>
    </w:p>
    <w:p w:rsidR="00321376" w:rsidRDefault="00424707" w:rsidP="00424707">
      <w:pPr>
        <w:pStyle w:val="P00"/>
        <w:spacing w:before="72"/>
        <w:ind w:left="0" w:right="1134"/>
        <w:rPr>
          <w:rStyle w:val="default"/>
          <w:rFonts w:cs="FrankRuehl"/>
          <w:rtl/>
        </w:rPr>
      </w:pPr>
      <w:r w:rsidRPr="00FE193F">
        <w:rPr>
          <w:rStyle w:val="default"/>
          <w:rFonts w:cs="FrankRuehl"/>
        </w:rPr>
        <w:pict>
          <v:rect id="_x0000_s1390" style="position:absolute;left:0;text-align:left;margin-left:464.5pt;margin-top:8.05pt;width:75.05pt;height:18.15pt;z-index:251673088" o:allowincell="f" filled="f" stroked="f" strokecolor="lime" strokeweight=".25pt">
            <v:textbox inset="0,0,0,0">
              <w:txbxContent>
                <w:p w:rsidR="00424707" w:rsidRDefault="00424707" w:rsidP="00424707">
                  <w:pPr>
                    <w:spacing w:line="160" w:lineRule="exact"/>
                    <w:rPr>
                      <w:rFonts w:cs="Miriam" w:hint="cs"/>
                      <w:noProof/>
                      <w:szCs w:val="18"/>
                      <w:rtl/>
                    </w:rPr>
                  </w:pPr>
                  <w:r>
                    <w:rPr>
                      <w:rFonts w:cs="Miriam" w:hint="cs"/>
                      <w:szCs w:val="18"/>
                      <w:rtl/>
                    </w:rPr>
                    <w:t>תיקון מס' 3 (מס' 1837) תש"ף-2020</w:t>
                  </w:r>
                </w:p>
              </w:txbxContent>
            </v:textbox>
            <w10:anchorlock/>
          </v:rect>
        </w:pict>
      </w:r>
      <w:r w:rsidRPr="00FE193F">
        <w:rPr>
          <w:rStyle w:val="default"/>
          <w:rFonts w:cs="FrankRuehl"/>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(נמחק</w:t>
      </w:r>
      <w:r w:rsidR="00321376">
        <w:rPr>
          <w:rStyle w:val="default"/>
          <w:rFonts w:cs="FrankRuehl" w:hint="cs"/>
          <w:rtl/>
        </w:rPr>
        <w:t>).</w:t>
      </w:r>
    </w:p>
    <w:p w:rsidR="00321376" w:rsidRDefault="00321376" w:rsidP="001956C4">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הודעה על מינוי מפקח והעבירות המינהליות שבתחום סמכותו, וכן הודעה על ביטול מינויו או שינויו, יפורסמו בדרך שיורה ראש המינהל האזרחי.</w:t>
      </w:r>
    </w:p>
    <w:p w:rsidR="00A935CF" w:rsidRPr="00F60581" w:rsidRDefault="00A935CF" w:rsidP="00A935CF">
      <w:pPr>
        <w:pStyle w:val="P00"/>
        <w:spacing w:before="0"/>
        <w:ind w:left="0" w:right="1134"/>
        <w:rPr>
          <w:rStyle w:val="default"/>
          <w:rFonts w:ascii="FrankRuehl" w:hAnsi="FrankRuehl" w:cs="FrankRuehl"/>
          <w:vanish/>
          <w:color w:val="FF0000"/>
          <w:sz w:val="20"/>
          <w:szCs w:val="20"/>
          <w:shd w:val="clear" w:color="auto" w:fill="FFFF99"/>
          <w:rtl/>
        </w:rPr>
      </w:pPr>
      <w:bookmarkStart w:id="9" w:name="Rov24"/>
      <w:r w:rsidRPr="00F60581">
        <w:rPr>
          <w:rStyle w:val="default"/>
          <w:rFonts w:ascii="FrankRuehl" w:hAnsi="FrankRuehl" w:cs="FrankRuehl" w:hint="cs"/>
          <w:vanish/>
          <w:color w:val="FF0000"/>
          <w:sz w:val="20"/>
          <w:szCs w:val="20"/>
          <w:shd w:val="clear" w:color="auto" w:fill="FFFF99"/>
          <w:rtl/>
        </w:rPr>
        <w:t>מיום 31.3.2020</w:t>
      </w:r>
    </w:p>
    <w:p w:rsidR="00A935CF" w:rsidRPr="00F60581" w:rsidRDefault="00A935CF" w:rsidP="00A935CF">
      <w:pPr>
        <w:pStyle w:val="P00"/>
        <w:spacing w:before="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 xml:space="preserve">תיקון מס' </w:t>
      </w:r>
      <w:r w:rsidR="00424707" w:rsidRPr="00F60581">
        <w:rPr>
          <w:rStyle w:val="default"/>
          <w:rFonts w:ascii="FrankRuehl" w:hAnsi="FrankRuehl" w:cs="FrankRuehl" w:hint="cs"/>
          <w:b/>
          <w:bCs/>
          <w:vanish/>
          <w:sz w:val="20"/>
          <w:szCs w:val="20"/>
          <w:shd w:val="clear" w:color="auto" w:fill="FFFF99"/>
          <w:rtl/>
        </w:rPr>
        <w:t>3</w:t>
      </w:r>
      <w:r w:rsidRPr="00F60581">
        <w:rPr>
          <w:rStyle w:val="default"/>
          <w:rFonts w:ascii="FrankRuehl" w:hAnsi="FrankRuehl" w:cs="FrankRuehl" w:hint="cs"/>
          <w:b/>
          <w:bCs/>
          <w:vanish/>
          <w:sz w:val="20"/>
          <w:szCs w:val="20"/>
          <w:shd w:val="clear" w:color="auto" w:fill="FFFF99"/>
          <w:rtl/>
        </w:rPr>
        <w:t xml:space="preserve"> (מס' 1837) תש"ף-2020</w:t>
      </w:r>
    </w:p>
    <w:p w:rsidR="00F60581" w:rsidRPr="00F60581" w:rsidRDefault="00F60581" w:rsidP="00F60581">
      <w:pPr>
        <w:pStyle w:val="P00"/>
        <w:spacing w:before="0"/>
        <w:ind w:left="0" w:right="1134"/>
        <w:rPr>
          <w:rStyle w:val="default"/>
          <w:rFonts w:ascii="FrankRuehl" w:hAnsi="FrankRuehl" w:cs="FrankRuehl"/>
          <w:vanish/>
          <w:sz w:val="20"/>
          <w:szCs w:val="20"/>
          <w:shd w:val="clear" w:color="auto" w:fill="FFFF99"/>
          <w:rtl/>
        </w:rPr>
      </w:pPr>
      <w:hyperlink r:id="rId9" w:history="1">
        <w:r w:rsidRPr="00F60581">
          <w:rPr>
            <w:rStyle w:val="Hyperlink"/>
            <w:rFonts w:ascii="FrankRuehl" w:hAnsi="FrankRuehl" w:cs="FrankRuehl" w:hint="cs"/>
            <w:vanish/>
            <w:szCs w:val="20"/>
            <w:shd w:val="clear" w:color="auto" w:fill="FFFF99"/>
            <w:rtl/>
          </w:rPr>
          <w:t>קובץ המנשרים מס' 252</w:t>
        </w:r>
      </w:hyperlink>
      <w:r w:rsidRPr="00F60581">
        <w:rPr>
          <w:rStyle w:val="default"/>
          <w:rFonts w:ascii="FrankRuehl" w:hAnsi="FrankRuehl" w:cs="FrankRuehl" w:hint="cs"/>
          <w:vanish/>
          <w:sz w:val="20"/>
          <w:szCs w:val="20"/>
          <w:shd w:val="clear" w:color="auto" w:fill="FFFF99"/>
          <w:rtl/>
        </w:rPr>
        <w:t xml:space="preserve"> מחודש אפריל 2020 עמ' 9460</w:t>
      </w:r>
    </w:p>
    <w:p w:rsidR="00A935CF" w:rsidRPr="00F60581" w:rsidRDefault="00A935CF" w:rsidP="00424707">
      <w:pPr>
        <w:pStyle w:val="P00"/>
        <w:ind w:left="0" w:right="1134"/>
        <w:rPr>
          <w:rStyle w:val="default"/>
          <w:rFonts w:cs="FrankRuehl"/>
          <w:strike/>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strike/>
          <w:vanish/>
          <w:sz w:val="22"/>
          <w:szCs w:val="22"/>
          <w:shd w:val="clear" w:color="auto" w:fill="FFFF99"/>
          <w:rtl/>
        </w:rPr>
        <w:t>(א)</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ראש המינהל האזרחי, או מי שהוא הסמיך לכך, ימנה מפקח לגבי עבירות על הוראות שנקבעו בדין או בתחיקת בטחון שהן עבירות מינהליות.</w:t>
      </w:r>
    </w:p>
    <w:p w:rsidR="00424707" w:rsidRPr="00F60581" w:rsidRDefault="00424707" w:rsidP="00424707">
      <w:pPr>
        <w:pStyle w:val="P00"/>
        <w:spacing w:before="0"/>
        <w:ind w:left="0" w:right="1134"/>
        <w:rPr>
          <w:rStyle w:val="default"/>
          <w:rFonts w:cs="FrankRuehl"/>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u w:val="single"/>
          <w:shd w:val="clear" w:color="auto" w:fill="FFFF99"/>
          <w:rtl/>
        </w:rPr>
        <w:t>(א)</w:t>
      </w:r>
      <w:r w:rsidRPr="00F60581">
        <w:rPr>
          <w:rStyle w:val="default"/>
          <w:rFonts w:cs="FrankRuehl"/>
          <w:vanish/>
          <w:sz w:val="22"/>
          <w:szCs w:val="22"/>
          <w:u w:val="single"/>
          <w:shd w:val="clear" w:color="auto" w:fill="FFFF99"/>
          <w:rtl/>
        </w:rPr>
        <w:tab/>
      </w:r>
      <w:r w:rsidRPr="00F60581">
        <w:rPr>
          <w:rStyle w:val="default"/>
          <w:rFonts w:cs="FrankRuehl" w:hint="cs"/>
          <w:vanish/>
          <w:sz w:val="22"/>
          <w:szCs w:val="22"/>
          <w:u w:val="single"/>
          <w:shd w:val="clear" w:color="auto" w:fill="FFFF99"/>
          <w:rtl/>
        </w:rPr>
        <w:t>ראש המינהל האזרחי, או מי שהוא הסמיך לכך, ימנה מפקח בהתאם לסעיף 7 בצו בדבר אכיפת הוראת בריאות הציבור (נגיף הקורונה החדש 2019) (בידוד בית והוראות שונות) (יהודה ושומרון) (מס' 1838)</w:t>
      </w:r>
      <w:r w:rsidR="00132B69" w:rsidRPr="00F60581">
        <w:rPr>
          <w:rStyle w:val="default"/>
          <w:rFonts w:cs="FrankRuehl" w:hint="cs"/>
          <w:vanish/>
          <w:sz w:val="22"/>
          <w:szCs w:val="22"/>
          <w:u w:val="single"/>
          <w:shd w:val="clear" w:color="auto" w:fill="FFFF99"/>
          <w:rtl/>
        </w:rPr>
        <w:t xml:space="preserve"> (הוראת שעה(, התש"ף-2020. מפקח יקבל הכשרה למילוי תפקידו לעניין העבירות המנהליות שבתחום סמכותו.</w:t>
      </w:r>
    </w:p>
    <w:p w:rsidR="00A935CF" w:rsidRPr="00132B69" w:rsidRDefault="00A935CF" w:rsidP="00132B69">
      <w:pPr>
        <w:pStyle w:val="P00"/>
        <w:spacing w:before="0"/>
        <w:ind w:left="0" w:right="1134"/>
        <w:rPr>
          <w:rStyle w:val="default"/>
          <w:rFonts w:cs="FrankRuehl"/>
          <w:strike/>
          <w:sz w:val="2"/>
          <w:szCs w:val="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strike/>
          <w:vanish/>
          <w:sz w:val="22"/>
          <w:szCs w:val="22"/>
          <w:shd w:val="clear" w:color="auto" w:fill="FFFF99"/>
          <w:rtl/>
        </w:rPr>
        <w:t>(ב)</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לא ימונה מפקח לגבי עבירות מינהליות שנקבעו להן קנס מינהלי שאינו קצוב, לפי סעיף 2(ד).</w:t>
      </w:r>
      <w:bookmarkEnd w:id="9"/>
    </w:p>
    <w:p w:rsidR="009F28F9" w:rsidRDefault="002053AF" w:rsidP="003023CB">
      <w:pPr>
        <w:pStyle w:val="P00"/>
        <w:spacing w:before="72"/>
        <w:ind w:left="0" w:right="1134"/>
        <w:rPr>
          <w:rStyle w:val="default"/>
          <w:rFonts w:cs="FrankRuehl"/>
          <w:rtl/>
        </w:rPr>
      </w:pPr>
      <w:r>
        <w:rPr>
          <w:rFonts w:cs="Miriam"/>
          <w:szCs w:val="32"/>
          <w:rtl/>
          <w:lang w:val="he-IL"/>
        </w:rPr>
        <w:pict>
          <v:shape id="_x0000_s1345" type="#_x0000_t202" style="position:absolute;left:0;text-align:left;margin-left:463.5pt;margin-top:7.1pt;width:78.85pt;height:19.8pt;z-index:251645440" filled="f" stroked="f">
            <v:textbox inset="1mm,0,1mm,0">
              <w:txbxContent>
                <w:p w:rsidR="003023CB" w:rsidRDefault="003023CB" w:rsidP="003023CB">
                  <w:pPr>
                    <w:spacing w:line="160" w:lineRule="exact"/>
                    <w:rPr>
                      <w:rFonts w:cs="Miriam" w:hint="cs"/>
                      <w:noProof/>
                      <w:szCs w:val="18"/>
                      <w:rtl/>
                    </w:rPr>
                  </w:pPr>
                  <w:r>
                    <w:rPr>
                      <w:rFonts w:cs="Miriam" w:hint="cs"/>
                      <w:szCs w:val="18"/>
                      <w:rtl/>
                    </w:rPr>
                    <w:t>תיקון מס' 3 (מס' 1837) תש"ף-2020</w:t>
                  </w:r>
                </w:p>
              </w:txbxContent>
            </v:textbox>
          </v:shape>
        </w:pict>
      </w:r>
      <w:r w:rsidR="001956C4">
        <w:rPr>
          <w:rStyle w:val="big-number"/>
          <w:rFonts w:cs="Miriam" w:hint="cs"/>
          <w:rtl/>
        </w:rPr>
        <w:t>6</w:t>
      </w:r>
      <w:r>
        <w:rPr>
          <w:rStyle w:val="default"/>
          <w:rFonts w:cs="FrankRuehl"/>
          <w:rtl/>
        </w:rPr>
        <w:t>.</w:t>
      </w:r>
      <w:r>
        <w:rPr>
          <w:rStyle w:val="default"/>
          <w:rFonts w:cs="FrankRuehl"/>
          <w:rtl/>
        </w:rPr>
        <w:tab/>
      </w:r>
      <w:r>
        <w:rPr>
          <w:rStyle w:val="default"/>
          <w:rFonts w:cs="FrankRuehl" w:hint="cs"/>
          <w:rtl/>
        </w:rPr>
        <w:t>(</w:t>
      </w:r>
      <w:r w:rsidR="003023CB">
        <w:rPr>
          <w:rStyle w:val="default"/>
          <w:rFonts w:cs="FrankRuehl" w:hint="cs"/>
          <w:rtl/>
        </w:rPr>
        <w:t>נמחק)</w:t>
      </w:r>
      <w:r w:rsidR="009F28F9">
        <w:rPr>
          <w:rStyle w:val="default"/>
          <w:rFonts w:cs="FrankRuehl" w:hint="cs"/>
          <w:rtl/>
        </w:rPr>
        <w:t>.</w:t>
      </w:r>
    </w:p>
    <w:p w:rsidR="00132B69" w:rsidRPr="00F60581" w:rsidRDefault="00132B69" w:rsidP="00132B69">
      <w:pPr>
        <w:pStyle w:val="P00"/>
        <w:spacing w:before="0"/>
        <w:ind w:left="0" w:right="1134"/>
        <w:rPr>
          <w:rStyle w:val="default"/>
          <w:rFonts w:ascii="FrankRuehl" w:hAnsi="FrankRuehl" w:cs="FrankRuehl"/>
          <w:vanish/>
          <w:color w:val="FF0000"/>
          <w:sz w:val="20"/>
          <w:szCs w:val="20"/>
          <w:shd w:val="clear" w:color="auto" w:fill="FFFF99"/>
          <w:rtl/>
        </w:rPr>
      </w:pPr>
      <w:bookmarkStart w:id="10" w:name="Rov25"/>
      <w:r w:rsidRPr="00F60581">
        <w:rPr>
          <w:rStyle w:val="default"/>
          <w:rFonts w:ascii="FrankRuehl" w:hAnsi="FrankRuehl" w:cs="FrankRuehl" w:hint="cs"/>
          <w:vanish/>
          <w:color w:val="FF0000"/>
          <w:sz w:val="20"/>
          <w:szCs w:val="20"/>
          <w:shd w:val="clear" w:color="auto" w:fill="FFFF99"/>
          <w:rtl/>
        </w:rPr>
        <w:t>מיום 31.3.2020</w:t>
      </w:r>
    </w:p>
    <w:p w:rsidR="00132B69" w:rsidRPr="00F60581" w:rsidRDefault="00132B69" w:rsidP="00132B69">
      <w:pPr>
        <w:pStyle w:val="P00"/>
        <w:spacing w:before="0"/>
        <w:ind w:left="0" w:right="1134"/>
        <w:rPr>
          <w:rStyle w:val="default"/>
          <w:rFonts w:ascii="FrankRuehl" w:hAnsi="FrankRuehl" w:cs="FrankRuehl"/>
          <w:b/>
          <w:bCs/>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תיקון מס' 3 (מס' 1837) תש"ף-2020</w:t>
      </w:r>
    </w:p>
    <w:p w:rsidR="00F60581" w:rsidRPr="00F60581" w:rsidRDefault="00F60581" w:rsidP="00F60581">
      <w:pPr>
        <w:pStyle w:val="P00"/>
        <w:spacing w:before="0"/>
        <w:ind w:left="0" w:right="1134"/>
        <w:rPr>
          <w:rStyle w:val="default"/>
          <w:rFonts w:ascii="FrankRuehl" w:hAnsi="FrankRuehl" w:cs="FrankRuehl"/>
          <w:vanish/>
          <w:sz w:val="20"/>
          <w:szCs w:val="20"/>
          <w:shd w:val="clear" w:color="auto" w:fill="FFFF99"/>
          <w:rtl/>
        </w:rPr>
      </w:pPr>
      <w:hyperlink r:id="rId10" w:history="1">
        <w:r w:rsidRPr="00F60581">
          <w:rPr>
            <w:rStyle w:val="Hyperlink"/>
            <w:rFonts w:ascii="FrankRuehl" w:hAnsi="FrankRuehl" w:cs="FrankRuehl" w:hint="cs"/>
            <w:vanish/>
            <w:szCs w:val="20"/>
            <w:shd w:val="clear" w:color="auto" w:fill="FFFF99"/>
            <w:rtl/>
          </w:rPr>
          <w:t>קובץ המנשרים מס' 252</w:t>
        </w:r>
      </w:hyperlink>
      <w:r w:rsidRPr="00F60581">
        <w:rPr>
          <w:rStyle w:val="default"/>
          <w:rFonts w:ascii="FrankRuehl" w:hAnsi="FrankRuehl" w:cs="FrankRuehl" w:hint="cs"/>
          <w:vanish/>
          <w:sz w:val="20"/>
          <w:szCs w:val="20"/>
          <w:shd w:val="clear" w:color="auto" w:fill="FFFF99"/>
          <w:rtl/>
        </w:rPr>
        <w:t xml:space="preserve"> מחודש אפריל 2020 עמ' 9460</w:t>
      </w:r>
    </w:p>
    <w:p w:rsidR="00132B69" w:rsidRPr="00F60581" w:rsidRDefault="00132B69" w:rsidP="00132B69">
      <w:pPr>
        <w:pStyle w:val="P00"/>
        <w:spacing w:before="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מחיקת סעיף 6</w:t>
      </w:r>
    </w:p>
    <w:p w:rsidR="00132B69" w:rsidRPr="00F60581" w:rsidRDefault="00132B69" w:rsidP="00132B69">
      <w:pPr>
        <w:pStyle w:val="P0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hint="cs"/>
          <w:vanish/>
          <w:sz w:val="20"/>
          <w:szCs w:val="20"/>
          <w:shd w:val="clear" w:color="auto" w:fill="FFFF99"/>
          <w:rtl/>
        </w:rPr>
        <w:t>הנוסח הקודם:</w:t>
      </w:r>
    </w:p>
    <w:p w:rsidR="00132B69" w:rsidRPr="00F60581" w:rsidRDefault="00132B69" w:rsidP="003023CB">
      <w:pPr>
        <w:pStyle w:val="P00"/>
        <w:spacing w:before="20"/>
        <w:ind w:left="0" w:right="1134"/>
        <w:rPr>
          <w:rStyle w:val="default"/>
          <w:rFonts w:ascii="Miriam" w:hAnsi="Miriam" w:cs="Miriam"/>
          <w:strike/>
          <w:vanish/>
          <w:sz w:val="16"/>
          <w:szCs w:val="16"/>
          <w:shd w:val="clear" w:color="auto" w:fill="FFFF99"/>
          <w:rtl/>
        </w:rPr>
      </w:pPr>
      <w:r w:rsidRPr="00F60581">
        <w:rPr>
          <w:rStyle w:val="default"/>
          <w:rFonts w:ascii="Miriam" w:hAnsi="Miriam" w:cs="Miriam"/>
          <w:strike/>
          <w:vanish/>
          <w:sz w:val="16"/>
          <w:szCs w:val="16"/>
          <w:shd w:val="clear" w:color="auto" w:fill="FFFF99"/>
          <w:rtl/>
        </w:rPr>
        <w:t>מינוי רשם</w:t>
      </w:r>
    </w:p>
    <w:p w:rsidR="00132B69" w:rsidRPr="00F60581" w:rsidRDefault="00132B69" w:rsidP="00132B69">
      <w:pPr>
        <w:pStyle w:val="P00"/>
        <w:spacing w:before="0"/>
        <w:ind w:left="0" w:right="1134"/>
        <w:rPr>
          <w:rStyle w:val="default"/>
          <w:rFonts w:cs="FrankRuehl"/>
          <w:strike/>
          <w:vanish/>
          <w:sz w:val="22"/>
          <w:szCs w:val="22"/>
          <w:shd w:val="clear" w:color="auto" w:fill="FFFF99"/>
          <w:rtl/>
        </w:rPr>
      </w:pPr>
      <w:r w:rsidRPr="00F60581">
        <w:rPr>
          <w:rStyle w:val="default"/>
          <w:rFonts w:cs="FrankRuehl" w:hint="cs"/>
          <w:strike/>
          <w:vanish/>
          <w:sz w:val="22"/>
          <w:szCs w:val="22"/>
          <w:shd w:val="clear" w:color="auto" w:fill="FFFF99"/>
          <w:rtl/>
        </w:rPr>
        <w:t>6</w:t>
      </w:r>
      <w:r w:rsidRPr="00F60581">
        <w:rPr>
          <w:rStyle w:val="default"/>
          <w:rFonts w:cs="FrankRuehl"/>
          <w:strike/>
          <w:vanish/>
          <w:sz w:val="22"/>
          <w:szCs w:val="22"/>
          <w:shd w:val="clear" w:color="auto" w:fill="FFFF99"/>
          <w:rtl/>
        </w:rPr>
        <w:t>.</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(א)</w:t>
      </w:r>
      <w:r w:rsidRPr="00F60581">
        <w:rPr>
          <w:rStyle w:val="default"/>
          <w:rFonts w:cs="FrankRuehl" w:hint="cs"/>
          <w:strike/>
          <w:vanish/>
          <w:sz w:val="22"/>
          <w:szCs w:val="22"/>
          <w:shd w:val="clear" w:color="auto" w:fill="FFFF99"/>
          <w:rtl/>
        </w:rPr>
        <w:tab/>
        <w:t>היועץ המשפטי רשאי למנות רשם או רשמים לענין צו זה.</w:t>
      </w:r>
    </w:p>
    <w:p w:rsidR="00132B69" w:rsidRPr="00F60581" w:rsidRDefault="00132B69" w:rsidP="00132B69">
      <w:pPr>
        <w:pStyle w:val="P00"/>
        <w:spacing w:before="0"/>
        <w:ind w:left="0" w:right="1134"/>
        <w:rPr>
          <w:rStyle w:val="default"/>
          <w:rFonts w:cs="FrankRuehl"/>
          <w:strike/>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strike/>
          <w:vanish/>
          <w:sz w:val="22"/>
          <w:szCs w:val="22"/>
          <w:shd w:val="clear" w:color="auto" w:fill="FFFF99"/>
          <w:rtl/>
        </w:rPr>
        <w:t>(ב)</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כשיר להתמנות רשם קצין משפטאי או אדם אחר בעל השכלה משפטית.</w:t>
      </w:r>
    </w:p>
    <w:p w:rsidR="00132B69" w:rsidRPr="003023CB" w:rsidRDefault="00132B69" w:rsidP="003023CB">
      <w:pPr>
        <w:pStyle w:val="P00"/>
        <w:spacing w:before="0"/>
        <w:ind w:left="0" w:right="1134"/>
        <w:rPr>
          <w:rStyle w:val="default"/>
          <w:rFonts w:cs="FrankRuehl"/>
          <w:strike/>
          <w:sz w:val="2"/>
          <w:szCs w:val="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strike/>
          <w:vanish/>
          <w:sz w:val="22"/>
          <w:szCs w:val="22"/>
          <w:shd w:val="clear" w:color="auto" w:fill="FFFF99"/>
          <w:rtl/>
        </w:rPr>
        <w:t>(ג)</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הודעה על מינוי רשם והעבירות המינהליות שבתחום סמכותו תפורסם בדרך שיורה היועץ המשפטי.</w:t>
      </w:r>
      <w:bookmarkEnd w:id="10"/>
    </w:p>
    <w:p w:rsidR="009F28F9" w:rsidRPr="009F28F9" w:rsidRDefault="009F28F9" w:rsidP="009F28F9">
      <w:pPr>
        <w:pStyle w:val="medium2-header"/>
        <w:keepLines w:val="0"/>
        <w:spacing w:before="72"/>
        <w:ind w:left="0" w:right="1134"/>
        <w:rPr>
          <w:rFonts w:cs="FrankRuehl"/>
          <w:noProof/>
          <w:sz w:val="20"/>
          <w:rtl/>
        </w:rPr>
      </w:pPr>
      <w:bookmarkStart w:id="11" w:name="med2"/>
      <w:bookmarkEnd w:id="11"/>
      <w:r w:rsidRPr="009F28F9">
        <w:rPr>
          <w:rFonts w:cs="FrankRuehl" w:hint="cs"/>
          <w:noProof/>
          <w:sz w:val="20"/>
          <w:rtl/>
        </w:rPr>
        <w:t>פרק ג': הטלת קנס מינהלי</w:t>
      </w:r>
    </w:p>
    <w:p w:rsidR="002053AF" w:rsidRDefault="002053AF" w:rsidP="0027455F">
      <w:pPr>
        <w:pStyle w:val="P00"/>
        <w:spacing w:before="72"/>
        <w:ind w:left="0" w:right="1134"/>
        <w:rPr>
          <w:rStyle w:val="default"/>
          <w:rFonts w:cs="FrankRuehl"/>
          <w:rtl/>
        </w:rPr>
      </w:pPr>
      <w:bookmarkStart w:id="12" w:name="Seif2"/>
      <w:bookmarkEnd w:id="12"/>
      <w:r>
        <w:rPr>
          <w:rFonts w:cs="Miriam"/>
          <w:lang w:val="he-IL"/>
        </w:rPr>
        <w:pict>
          <v:rect id="_x0000_s1295" style="position:absolute;left:0;text-align:left;margin-left:464.35pt;margin-top:7.1pt;width:75.05pt;height:35.45pt;z-index:251636224" o:allowincell="f" filled="f" stroked="f" strokecolor="lime" strokeweight=".25pt">
            <v:textbox style="mso-next-textbox:#_x0000_s1295" inset="0,0,0,0">
              <w:txbxContent>
                <w:p w:rsidR="00424707" w:rsidRDefault="00424707">
                  <w:pPr>
                    <w:spacing w:line="160" w:lineRule="exact"/>
                    <w:rPr>
                      <w:rFonts w:cs="Miriam"/>
                      <w:sz w:val="18"/>
                      <w:szCs w:val="18"/>
                      <w:rtl/>
                    </w:rPr>
                  </w:pPr>
                  <w:r>
                    <w:rPr>
                      <w:rFonts w:cs="Miriam" w:hint="cs"/>
                      <w:sz w:val="18"/>
                      <w:szCs w:val="18"/>
                      <w:rtl/>
                    </w:rPr>
                    <w:t>הטלת קנס מינהלי קצוב</w:t>
                  </w:r>
                </w:p>
                <w:p w:rsidR="0034646A" w:rsidRDefault="0034646A" w:rsidP="0034646A">
                  <w:pPr>
                    <w:spacing w:line="160" w:lineRule="exact"/>
                    <w:rPr>
                      <w:rFonts w:cs="Miriam" w:hint="cs"/>
                      <w:noProof/>
                      <w:szCs w:val="18"/>
                      <w:rtl/>
                    </w:rPr>
                  </w:pPr>
                  <w:r>
                    <w:rPr>
                      <w:rFonts w:cs="Miriam" w:hint="cs"/>
                      <w:szCs w:val="18"/>
                      <w:rtl/>
                    </w:rPr>
                    <w:t>תיקון מס' 3 (מס' 1837) תש"ף-2020</w:t>
                  </w:r>
                </w:p>
              </w:txbxContent>
            </v:textbox>
            <w10:anchorlock/>
          </v:rect>
        </w:pict>
      </w:r>
      <w:r w:rsidR="0027455F">
        <w:rPr>
          <w:rStyle w:val="big-number"/>
          <w:rFonts w:cs="Miriam" w:hint="cs"/>
          <w:rtl/>
        </w:rPr>
        <w:t>7</w:t>
      </w:r>
      <w:r>
        <w:rPr>
          <w:rStyle w:val="default"/>
          <w:rFonts w:cs="FrankRuehl"/>
          <w:rtl/>
        </w:rPr>
        <w:t>.</w:t>
      </w:r>
      <w:r>
        <w:rPr>
          <w:rStyle w:val="default"/>
          <w:rFonts w:cs="FrankRuehl"/>
          <w:rtl/>
        </w:rPr>
        <w:tab/>
      </w:r>
      <w:r w:rsidR="0027455F">
        <w:rPr>
          <w:rStyle w:val="default"/>
          <w:rFonts w:cs="FrankRuehl" w:hint="cs"/>
          <w:rtl/>
        </w:rPr>
        <w:t>(א)</w:t>
      </w:r>
      <w:r w:rsidR="0027455F">
        <w:rPr>
          <w:rStyle w:val="default"/>
          <w:rFonts w:cs="FrankRuehl" w:hint="cs"/>
          <w:rtl/>
        </w:rPr>
        <w:tab/>
      </w:r>
      <w:r w:rsidR="0034646A" w:rsidRPr="0034646A">
        <w:rPr>
          <w:rStyle w:val="default"/>
          <w:rFonts w:cs="FrankRuehl" w:hint="cs"/>
          <w:rtl/>
        </w:rPr>
        <w:t>היה למפקח יסוד להניח כי אדם עבר עבירה שדינה קנס מינהלי קצוב לפי סעיף 2 רשאי הוא להטיל עליו את הקנס המינהלי שנקבע לאותה עבירה.</w:t>
      </w:r>
    </w:p>
    <w:p w:rsidR="002A1821" w:rsidRDefault="002A1821" w:rsidP="0027455F">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0734E8">
        <w:rPr>
          <w:rStyle w:val="default"/>
          <w:rFonts w:cs="FrankRuehl" w:hint="cs"/>
          <w:rtl/>
        </w:rPr>
        <w:t>הודעה על הטלת הקנס תומצא לנקנס לפי טופס שנקבע, ותכיל את הפרטים הבאים:</w:t>
      </w:r>
    </w:p>
    <w:p w:rsidR="000734E8" w:rsidRDefault="000734E8" w:rsidP="000734E8">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שם הנקנס ומענו;</w:t>
      </w:r>
    </w:p>
    <w:p w:rsidR="000734E8" w:rsidRDefault="000734E8" w:rsidP="000734E8">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תיאור תמציתי של העובדות המהוות את העבירה;</w:t>
      </w:r>
    </w:p>
    <w:p w:rsidR="000734E8" w:rsidRDefault="000734E8" w:rsidP="000734E8">
      <w:pPr>
        <w:pStyle w:val="P00"/>
        <w:spacing w:before="72"/>
        <w:ind w:left="1021"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ציון המקום והזמן שבהם נעברה העבירה, במידה שאפשר לבררם;</w:t>
      </w:r>
    </w:p>
    <w:p w:rsidR="000734E8" w:rsidRDefault="000734E8" w:rsidP="000734E8">
      <w:pPr>
        <w:pStyle w:val="P00"/>
        <w:spacing w:before="72"/>
        <w:ind w:left="1021" w:right="1134"/>
        <w:rPr>
          <w:rStyle w:val="default"/>
          <w:rFonts w:cs="FrankRuehl"/>
          <w:rtl/>
        </w:rPr>
      </w:pPr>
      <w:r>
        <w:rPr>
          <w:rStyle w:val="default"/>
          <w:rFonts w:cs="FrankRuehl" w:hint="cs"/>
          <w:rtl/>
        </w:rPr>
        <w:t>(4)</w:t>
      </w:r>
      <w:r>
        <w:rPr>
          <w:rStyle w:val="default"/>
          <w:rFonts w:cs="FrankRuehl"/>
          <w:rtl/>
        </w:rPr>
        <w:tab/>
      </w:r>
      <w:r>
        <w:rPr>
          <w:rStyle w:val="default"/>
          <w:rFonts w:cs="FrankRuehl" w:hint="cs"/>
          <w:rtl/>
        </w:rPr>
        <w:t>ציון הוראות הדין או תחיקת הבטחון שבהן נקבעה העבירה;</w:t>
      </w:r>
    </w:p>
    <w:p w:rsidR="000734E8" w:rsidRDefault="000734E8" w:rsidP="000734E8">
      <w:pPr>
        <w:pStyle w:val="P00"/>
        <w:spacing w:before="72"/>
        <w:ind w:left="1021" w:right="1134"/>
        <w:rPr>
          <w:rStyle w:val="default"/>
          <w:rFonts w:cs="FrankRuehl"/>
          <w:rtl/>
        </w:rPr>
      </w:pPr>
      <w:r>
        <w:rPr>
          <w:rStyle w:val="default"/>
          <w:rFonts w:cs="FrankRuehl" w:hint="cs"/>
          <w:rtl/>
        </w:rPr>
        <w:t>(5)</w:t>
      </w:r>
      <w:r>
        <w:rPr>
          <w:rStyle w:val="default"/>
          <w:rFonts w:cs="FrankRuehl"/>
          <w:rtl/>
        </w:rPr>
        <w:tab/>
      </w:r>
      <w:r>
        <w:rPr>
          <w:rStyle w:val="default"/>
          <w:rFonts w:cs="FrankRuehl" w:hint="cs"/>
          <w:rtl/>
        </w:rPr>
        <w:t>הקנס המוטל.</w:t>
      </w:r>
    </w:p>
    <w:p w:rsidR="0034646A" w:rsidRDefault="0034646A" w:rsidP="0034646A">
      <w:pPr>
        <w:pStyle w:val="P00"/>
        <w:spacing w:before="72"/>
        <w:ind w:left="0" w:right="1134"/>
        <w:rPr>
          <w:rStyle w:val="default"/>
          <w:rFonts w:cs="FrankRuehl"/>
          <w:rtl/>
        </w:rPr>
      </w:pPr>
      <w:r w:rsidRPr="00FE193F">
        <w:rPr>
          <w:rStyle w:val="default"/>
          <w:rFonts w:cs="FrankRuehl"/>
        </w:rPr>
        <w:pict>
          <v:rect id="_x0000_s1393" style="position:absolute;left:0;text-align:left;margin-left:464.5pt;margin-top:8.05pt;width:75.05pt;height:18.15pt;z-index:251674112" o:allowincell="f" filled="f" stroked="f" strokecolor="lime" strokeweight=".25pt">
            <v:textbox inset="0,0,0,0">
              <w:txbxContent>
                <w:p w:rsidR="0034646A" w:rsidRDefault="0034646A" w:rsidP="0034646A">
                  <w:pPr>
                    <w:spacing w:line="160" w:lineRule="exact"/>
                    <w:rPr>
                      <w:rFonts w:cs="Miriam" w:hint="cs"/>
                      <w:noProof/>
                      <w:szCs w:val="18"/>
                      <w:rtl/>
                    </w:rPr>
                  </w:pPr>
                  <w:r>
                    <w:rPr>
                      <w:rFonts w:cs="Miriam" w:hint="cs"/>
                      <w:szCs w:val="18"/>
                      <w:rtl/>
                    </w:rPr>
                    <w:t>תיקון מס' 3 (מס' 1837) תש"ף-2020</w:t>
                  </w:r>
                </w:p>
              </w:txbxContent>
            </v:textbox>
            <w10:anchorlock/>
          </v:rect>
        </w:pict>
      </w:r>
      <w:r w:rsidRPr="00FE193F">
        <w:rPr>
          <w:rStyle w:val="default"/>
          <w:rFonts w:cs="FrankRuehl"/>
          <w:rtl/>
        </w:rPr>
        <w:tab/>
      </w:r>
      <w:r>
        <w:rPr>
          <w:rStyle w:val="default"/>
          <w:rFonts w:cs="FrankRuehl"/>
          <w:rtl/>
        </w:rPr>
        <w:t>(</w:t>
      </w:r>
      <w:r>
        <w:rPr>
          <w:rStyle w:val="default"/>
          <w:rFonts w:cs="FrankRuehl" w:hint="cs"/>
          <w:rtl/>
        </w:rPr>
        <w:t>ב1)</w:t>
      </w:r>
      <w:r>
        <w:rPr>
          <w:rStyle w:val="default"/>
          <w:rFonts w:cs="FrankRuehl"/>
          <w:rtl/>
        </w:rPr>
        <w:tab/>
      </w:r>
      <w:r w:rsidRPr="0034646A">
        <w:rPr>
          <w:rStyle w:val="default"/>
          <w:rFonts w:cs="FrankRuehl" w:hint="cs"/>
          <w:rtl/>
        </w:rPr>
        <w:t>נקבע לעבירה מינהלית קנס בשל עבירה נמשכת, לא יוטל הקנס בשל העבירה הנמשכת, אלא אם כן צורפה להודעה על הקנס בשל העבירה כאמור בסעיף קטן (ב), התראה שלפיה אם לא תתוקן ההפרה עד המועד שנקבע בה, יוטל על הנקנס קנס בשל עבירה נמשכת; בהתראה יצוין גובה הקנס המינהלי הצפוי בשל העבירה הנמשכת.</w:t>
      </w:r>
    </w:p>
    <w:p w:rsidR="000734E8" w:rsidRDefault="00414758" w:rsidP="00414758">
      <w:pPr>
        <w:pStyle w:val="P00"/>
        <w:spacing w:before="72"/>
        <w:ind w:left="0" w:right="1134"/>
        <w:rPr>
          <w:rStyle w:val="default"/>
          <w:rFonts w:cs="FrankRuehl"/>
          <w:rtl/>
        </w:rPr>
      </w:pPr>
      <w:r>
        <w:rPr>
          <w:lang w:val="he-IL"/>
        </w:rPr>
        <w:pict>
          <v:rect id="_x0000_s1375" style="position:absolute;left:0;text-align:left;margin-left:464.5pt;margin-top:8.05pt;width:75.05pt;height:36.3pt;z-index:251661824" o:allowincell="f" filled="f" stroked="f" strokecolor="lime" strokeweight=".25pt">
            <v:textbox inset="0,0,0,0">
              <w:txbxContent>
                <w:p w:rsidR="00424707" w:rsidRDefault="00424707" w:rsidP="00414758">
                  <w:pPr>
                    <w:spacing w:line="160" w:lineRule="exact"/>
                    <w:rPr>
                      <w:rFonts w:cs="Miriam"/>
                      <w:noProof/>
                      <w:szCs w:val="18"/>
                      <w:rtl/>
                    </w:rPr>
                  </w:pPr>
                  <w:r>
                    <w:rPr>
                      <w:rFonts w:cs="Miriam" w:hint="cs"/>
                      <w:szCs w:val="18"/>
                      <w:rtl/>
                    </w:rPr>
                    <w:t>תיקון מס' 1 (מס' 1291) תשמ"ט-1989</w:t>
                  </w:r>
                </w:p>
                <w:p w:rsidR="0034646A" w:rsidRDefault="0034646A" w:rsidP="0034646A">
                  <w:pPr>
                    <w:spacing w:line="160" w:lineRule="exact"/>
                    <w:rPr>
                      <w:rFonts w:cs="Miriam" w:hint="cs"/>
                      <w:noProof/>
                      <w:szCs w:val="18"/>
                      <w:rtl/>
                    </w:rPr>
                  </w:pPr>
                  <w:r>
                    <w:rPr>
                      <w:rFonts w:cs="Miriam" w:hint="cs"/>
                      <w:szCs w:val="18"/>
                      <w:rtl/>
                    </w:rPr>
                    <w:t>תיקון מס' 3 (מס' 1837) תש"ף-2020</w:t>
                  </w:r>
                </w:p>
              </w:txbxContent>
            </v:textbox>
            <w10:anchorlock/>
          </v:rect>
        </w:pict>
      </w:r>
      <w:r>
        <w:rPr>
          <w:rtl/>
        </w:rPr>
        <w:tab/>
      </w:r>
      <w:r>
        <w:rPr>
          <w:rStyle w:val="default"/>
          <w:rFonts w:cs="FrankRuehl"/>
          <w:rtl/>
        </w:rPr>
        <w:t>(</w:t>
      </w:r>
      <w:r>
        <w:rPr>
          <w:rStyle w:val="default"/>
          <w:rFonts w:cs="FrankRuehl" w:hint="cs"/>
          <w:rtl/>
        </w:rPr>
        <w:t>ג)</w:t>
      </w:r>
      <w:r>
        <w:rPr>
          <w:rStyle w:val="default"/>
          <w:rFonts w:cs="FrankRuehl"/>
          <w:rtl/>
        </w:rPr>
        <w:tab/>
      </w:r>
      <w:r w:rsidR="000734E8">
        <w:rPr>
          <w:rStyle w:val="default"/>
          <w:rFonts w:cs="FrankRuehl" w:hint="cs"/>
          <w:rtl/>
        </w:rPr>
        <w:t xml:space="preserve">הנקנס רשאי להודיע בכתב למי שהטיל את הקנס, כי ברצונו להישפט על העבירה; ההודעה תומצא תוך </w:t>
      </w:r>
      <w:r w:rsidR="0034646A">
        <w:rPr>
          <w:rStyle w:val="default"/>
          <w:rFonts w:cs="FrankRuehl" w:hint="cs"/>
          <w:rtl/>
        </w:rPr>
        <w:t>30</w:t>
      </w:r>
      <w:r w:rsidR="00C678B9">
        <w:rPr>
          <w:rStyle w:val="default"/>
          <w:rFonts w:cs="FrankRuehl" w:hint="cs"/>
          <w:rtl/>
        </w:rPr>
        <w:t xml:space="preserve"> יום</w:t>
      </w:r>
      <w:r w:rsidR="000734E8">
        <w:rPr>
          <w:rStyle w:val="default"/>
          <w:rFonts w:cs="FrankRuehl" w:hint="cs"/>
          <w:rtl/>
        </w:rPr>
        <w:t xml:space="preserve"> לאחר שהומצאה לו ההודעה על הטלת הקנס המינהלי; הודיע כאמור יחולו הוראות סעיפי 12 ו-13.</w:t>
      </w:r>
    </w:p>
    <w:p w:rsidR="00C678B9" w:rsidRPr="00F60581" w:rsidRDefault="00C678B9" w:rsidP="00C678B9">
      <w:pPr>
        <w:pStyle w:val="P00"/>
        <w:spacing w:before="0"/>
        <w:ind w:left="0" w:right="1134"/>
        <w:rPr>
          <w:rStyle w:val="default"/>
          <w:rFonts w:ascii="FrankRuehl" w:hAnsi="FrankRuehl" w:cs="FrankRuehl"/>
          <w:vanish/>
          <w:color w:val="FF0000"/>
          <w:sz w:val="20"/>
          <w:szCs w:val="20"/>
          <w:shd w:val="clear" w:color="auto" w:fill="FFFF99"/>
          <w:rtl/>
        </w:rPr>
      </w:pPr>
      <w:bookmarkStart w:id="13" w:name="Rov26"/>
      <w:r w:rsidRPr="00F60581">
        <w:rPr>
          <w:rStyle w:val="default"/>
          <w:rFonts w:ascii="FrankRuehl" w:hAnsi="FrankRuehl" w:cs="FrankRuehl"/>
          <w:vanish/>
          <w:color w:val="FF0000"/>
          <w:sz w:val="20"/>
          <w:szCs w:val="20"/>
          <w:shd w:val="clear" w:color="auto" w:fill="FFFF99"/>
          <w:rtl/>
        </w:rPr>
        <w:t>מיום 29.10.1989</w:t>
      </w:r>
    </w:p>
    <w:p w:rsidR="00C678B9" w:rsidRPr="00F60581" w:rsidRDefault="00C678B9" w:rsidP="00C678B9">
      <w:pPr>
        <w:pStyle w:val="P00"/>
        <w:spacing w:before="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b/>
          <w:bCs/>
          <w:vanish/>
          <w:sz w:val="20"/>
          <w:szCs w:val="20"/>
          <w:shd w:val="clear" w:color="auto" w:fill="FFFF99"/>
          <w:rtl/>
        </w:rPr>
        <w:t>תיקון מס' 1 (מס' 1291) תשמ"ט-1989</w:t>
      </w:r>
    </w:p>
    <w:p w:rsidR="00C678B9" w:rsidRPr="00F60581" w:rsidRDefault="00C678B9" w:rsidP="00C678B9">
      <w:pPr>
        <w:pStyle w:val="P00"/>
        <w:spacing w:before="0"/>
        <w:ind w:left="0" w:right="1134"/>
        <w:rPr>
          <w:rStyle w:val="default"/>
          <w:rFonts w:ascii="FrankRuehl" w:hAnsi="FrankRuehl" w:cs="FrankRuehl"/>
          <w:vanish/>
          <w:sz w:val="20"/>
          <w:szCs w:val="20"/>
          <w:shd w:val="clear" w:color="auto" w:fill="FFFF99"/>
          <w:rtl/>
        </w:rPr>
      </w:pPr>
      <w:hyperlink r:id="rId11" w:history="1">
        <w:r w:rsidRPr="00F60581">
          <w:rPr>
            <w:rStyle w:val="Hyperlink"/>
            <w:rFonts w:ascii="FrankRuehl" w:hAnsi="FrankRuehl" w:cs="FrankRuehl"/>
            <w:vanish/>
            <w:szCs w:val="20"/>
            <w:shd w:val="clear" w:color="auto" w:fill="FFFF99"/>
            <w:rtl/>
          </w:rPr>
          <w:t>קובץ המנשרים מס' 78</w:t>
        </w:r>
      </w:hyperlink>
      <w:r w:rsidRPr="00F60581">
        <w:rPr>
          <w:rStyle w:val="default"/>
          <w:rFonts w:ascii="FrankRuehl" w:hAnsi="FrankRuehl" w:cs="FrankRuehl"/>
          <w:vanish/>
          <w:sz w:val="20"/>
          <w:szCs w:val="20"/>
          <w:shd w:val="clear" w:color="auto" w:fill="FFFF99"/>
          <w:rtl/>
        </w:rPr>
        <w:t xml:space="preserve"> מיום 12.9.1990 עמ' 38</w:t>
      </w:r>
    </w:p>
    <w:p w:rsidR="00C678B9" w:rsidRPr="00F60581" w:rsidRDefault="00C678B9" w:rsidP="00C678B9">
      <w:pPr>
        <w:pStyle w:val="P00"/>
        <w:ind w:left="0" w:right="1134"/>
        <w:rPr>
          <w:rStyle w:val="default"/>
          <w:rFonts w:cs="FrankRuehl"/>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(ג)</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 xml:space="preserve">הנקנס רשאי להודיע בכתב למי שהטיל את הקנס, כי ברצונו להישפט על העבירה; ההודעה תומצא תוך </w:t>
      </w:r>
      <w:r w:rsidRPr="00F60581">
        <w:rPr>
          <w:rStyle w:val="default"/>
          <w:rFonts w:cs="FrankRuehl" w:hint="cs"/>
          <w:strike/>
          <w:vanish/>
          <w:sz w:val="22"/>
          <w:szCs w:val="22"/>
          <w:shd w:val="clear" w:color="auto" w:fill="FFFF99"/>
          <w:rtl/>
        </w:rPr>
        <w:t>שלושים ימים</w:t>
      </w:r>
      <w:r w:rsidRPr="00F60581">
        <w:rPr>
          <w:rStyle w:val="default"/>
          <w:rFonts w:cs="FrankRuehl" w:hint="cs"/>
          <w:vanish/>
          <w:sz w:val="22"/>
          <w:szCs w:val="22"/>
          <w:shd w:val="clear" w:color="auto" w:fill="FFFF99"/>
          <w:rtl/>
        </w:rPr>
        <w:t xml:space="preserve"> </w:t>
      </w:r>
      <w:r w:rsidRPr="00F60581">
        <w:rPr>
          <w:rStyle w:val="default"/>
          <w:rFonts w:cs="FrankRuehl" w:hint="cs"/>
          <w:vanish/>
          <w:sz w:val="22"/>
          <w:szCs w:val="22"/>
          <w:u w:val="single"/>
          <w:shd w:val="clear" w:color="auto" w:fill="FFFF99"/>
          <w:rtl/>
        </w:rPr>
        <w:t>15 יום</w:t>
      </w:r>
      <w:r w:rsidRPr="00F60581">
        <w:rPr>
          <w:rStyle w:val="default"/>
          <w:rFonts w:cs="FrankRuehl" w:hint="cs"/>
          <w:vanish/>
          <w:sz w:val="22"/>
          <w:szCs w:val="22"/>
          <w:shd w:val="clear" w:color="auto" w:fill="FFFF99"/>
          <w:rtl/>
        </w:rPr>
        <w:t xml:space="preserve"> לאחר שהומצאה לו ההודעה על הטלת הקנס המינהלי; הודיע כאמור יחולו הוראות סעיפי 12 ו-13.</w:t>
      </w:r>
    </w:p>
    <w:p w:rsidR="003023CB" w:rsidRPr="00F60581" w:rsidRDefault="003023CB" w:rsidP="003023CB">
      <w:pPr>
        <w:pStyle w:val="P00"/>
        <w:spacing w:before="0"/>
        <w:ind w:left="0" w:right="1134"/>
        <w:rPr>
          <w:rStyle w:val="default"/>
          <w:rFonts w:ascii="FrankRuehl" w:hAnsi="FrankRuehl" w:cs="FrankRuehl"/>
          <w:vanish/>
          <w:sz w:val="20"/>
          <w:szCs w:val="20"/>
          <w:shd w:val="clear" w:color="auto" w:fill="FFFF99"/>
          <w:rtl/>
        </w:rPr>
      </w:pPr>
    </w:p>
    <w:p w:rsidR="003023CB" w:rsidRPr="00F60581" w:rsidRDefault="003023CB" w:rsidP="003023CB">
      <w:pPr>
        <w:pStyle w:val="P00"/>
        <w:spacing w:before="0"/>
        <w:ind w:left="0" w:right="1134"/>
        <w:rPr>
          <w:rStyle w:val="default"/>
          <w:rFonts w:ascii="FrankRuehl" w:hAnsi="FrankRuehl" w:cs="FrankRuehl"/>
          <w:vanish/>
          <w:color w:val="FF0000"/>
          <w:sz w:val="20"/>
          <w:szCs w:val="20"/>
          <w:shd w:val="clear" w:color="auto" w:fill="FFFF99"/>
          <w:rtl/>
        </w:rPr>
      </w:pPr>
      <w:r w:rsidRPr="00F60581">
        <w:rPr>
          <w:rStyle w:val="default"/>
          <w:rFonts w:ascii="FrankRuehl" w:hAnsi="FrankRuehl" w:cs="FrankRuehl" w:hint="cs"/>
          <w:vanish/>
          <w:color w:val="FF0000"/>
          <w:sz w:val="20"/>
          <w:szCs w:val="20"/>
          <w:shd w:val="clear" w:color="auto" w:fill="FFFF99"/>
          <w:rtl/>
        </w:rPr>
        <w:t>מיום 31.3.2020</w:t>
      </w:r>
    </w:p>
    <w:p w:rsidR="003023CB" w:rsidRPr="00F60581" w:rsidRDefault="003023CB" w:rsidP="003023CB">
      <w:pPr>
        <w:pStyle w:val="P00"/>
        <w:spacing w:before="0"/>
        <w:ind w:left="0" w:right="1134"/>
        <w:rPr>
          <w:rStyle w:val="default"/>
          <w:rFonts w:ascii="FrankRuehl" w:hAnsi="FrankRuehl" w:cs="FrankRuehl"/>
          <w:b/>
          <w:bCs/>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תיקון מס' 3 (מס' 1837) תש"ף-2020</w:t>
      </w:r>
    </w:p>
    <w:p w:rsidR="00F60581" w:rsidRPr="00F60581" w:rsidRDefault="00F60581" w:rsidP="00F60581">
      <w:pPr>
        <w:pStyle w:val="P00"/>
        <w:spacing w:before="0"/>
        <w:ind w:left="0" w:right="1134"/>
        <w:rPr>
          <w:rStyle w:val="default"/>
          <w:rFonts w:ascii="FrankRuehl" w:hAnsi="FrankRuehl" w:cs="FrankRuehl"/>
          <w:vanish/>
          <w:sz w:val="20"/>
          <w:szCs w:val="20"/>
          <w:shd w:val="clear" w:color="auto" w:fill="FFFF99"/>
          <w:rtl/>
        </w:rPr>
      </w:pPr>
      <w:hyperlink r:id="rId12" w:history="1">
        <w:r w:rsidRPr="00F60581">
          <w:rPr>
            <w:rStyle w:val="Hyperlink"/>
            <w:rFonts w:ascii="FrankRuehl" w:hAnsi="FrankRuehl" w:cs="FrankRuehl" w:hint="cs"/>
            <w:vanish/>
            <w:szCs w:val="20"/>
            <w:shd w:val="clear" w:color="auto" w:fill="FFFF99"/>
            <w:rtl/>
          </w:rPr>
          <w:t>קובץ המנשרים מס' 252</w:t>
        </w:r>
      </w:hyperlink>
      <w:r w:rsidRPr="00F60581">
        <w:rPr>
          <w:rStyle w:val="default"/>
          <w:rFonts w:ascii="FrankRuehl" w:hAnsi="FrankRuehl" w:cs="FrankRuehl" w:hint="cs"/>
          <w:vanish/>
          <w:sz w:val="20"/>
          <w:szCs w:val="20"/>
          <w:shd w:val="clear" w:color="auto" w:fill="FFFF99"/>
          <w:rtl/>
        </w:rPr>
        <w:t xml:space="preserve"> מחודש אפריל 2020 עמ' 9460</w:t>
      </w:r>
    </w:p>
    <w:p w:rsidR="003023CB" w:rsidRPr="00F60581" w:rsidRDefault="003023CB" w:rsidP="003023CB">
      <w:pPr>
        <w:pStyle w:val="P00"/>
        <w:ind w:left="0" w:right="1134"/>
        <w:rPr>
          <w:rStyle w:val="default"/>
          <w:rFonts w:cs="FrankRuehl"/>
          <w:vanish/>
          <w:sz w:val="22"/>
          <w:szCs w:val="22"/>
          <w:shd w:val="clear" w:color="auto" w:fill="FFFF99"/>
          <w:rtl/>
        </w:rPr>
      </w:pPr>
      <w:r w:rsidRPr="00F60581">
        <w:rPr>
          <w:rStyle w:val="default"/>
          <w:rFonts w:cs="FrankRuehl" w:hint="cs"/>
          <w:vanish/>
          <w:sz w:val="22"/>
          <w:szCs w:val="22"/>
          <w:shd w:val="clear" w:color="auto" w:fill="FFFF99"/>
          <w:rtl/>
        </w:rPr>
        <w:t>7</w:t>
      </w:r>
      <w:r w:rsidRPr="00F60581">
        <w:rPr>
          <w:rStyle w:val="default"/>
          <w:rFonts w:cs="FrankRuehl"/>
          <w:vanish/>
          <w:sz w:val="22"/>
          <w:szCs w:val="22"/>
          <w:shd w:val="clear" w:color="auto" w:fill="FFFF99"/>
          <w:rtl/>
        </w:rPr>
        <w:t>.</w:t>
      </w:r>
      <w:r w:rsidRPr="00F60581">
        <w:rPr>
          <w:rStyle w:val="default"/>
          <w:rFonts w:cs="FrankRuehl"/>
          <w:vanish/>
          <w:sz w:val="22"/>
          <w:szCs w:val="22"/>
          <w:shd w:val="clear" w:color="auto" w:fill="FFFF99"/>
          <w:rtl/>
        </w:rPr>
        <w:tab/>
      </w:r>
      <w:r w:rsidRPr="00F60581">
        <w:rPr>
          <w:rStyle w:val="default"/>
          <w:rFonts w:cs="FrankRuehl" w:hint="cs"/>
          <w:strike/>
          <w:vanish/>
          <w:sz w:val="22"/>
          <w:szCs w:val="22"/>
          <w:shd w:val="clear" w:color="auto" w:fill="FFFF99"/>
          <w:rtl/>
        </w:rPr>
        <w:t>(א)</w:t>
      </w:r>
      <w:r w:rsidRPr="00F60581">
        <w:rPr>
          <w:rStyle w:val="default"/>
          <w:rFonts w:cs="FrankRuehl" w:hint="cs"/>
          <w:strike/>
          <w:vanish/>
          <w:sz w:val="22"/>
          <w:szCs w:val="22"/>
          <w:shd w:val="clear" w:color="auto" w:fill="FFFF99"/>
          <w:rtl/>
        </w:rPr>
        <w:tab/>
        <w:t>היה למפקח או לרשם יסוד להניח כי אדם עבר עבירה שדינה קנס מינהלי קצוב לפי סעיף 2(ב) או סעיף 2(ג), רשאי הוא להטיל עליו את הקנס המינהלי שנקבע לאותה עבירה.</w:t>
      </w:r>
    </w:p>
    <w:p w:rsidR="0034646A" w:rsidRPr="00F60581" w:rsidRDefault="0034646A" w:rsidP="0034646A">
      <w:pPr>
        <w:pStyle w:val="P00"/>
        <w:spacing w:before="0"/>
        <w:ind w:left="0" w:right="1134"/>
        <w:rPr>
          <w:rStyle w:val="default"/>
          <w:rFonts w:cs="FrankRuehl"/>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u w:val="single"/>
          <w:shd w:val="clear" w:color="auto" w:fill="FFFF99"/>
          <w:rtl/>
        </w:rPr>
        <w:t>(א)</w:t>
      </w:r>
      <w:r w:rsidRPr="00F60581">
        <w:rPr>
          <w:rStyle w:val="default"/>
          <w:rFonts w:cs="FrankRuehl"/>
          <w:vanish/>
          <w:sz w:val="22"/>
          <w:szCs w:val="22"/>
          <w:u w:val="single"/>
          <w:shd w:val="clear" w:color="auto" w:fill="FFFF99"/>
          <w:rtl/>
        </w:rPr>
        <w:tab/>
      </w:r>
      <w:r w:rsidRPr="00F60581">
        <w:rPr>
          <w:rStyle w:val="default"/>
          <w:rFonts w:cs="FrankRuehl" w:hint="cs"/>
          <w:vanish/>
          <w:sz w:val="22"/>
          <w:szCs w:val="22"/>
          <w:u w:val="single"/>
          <w:shd w:val="clear" w:color="auto" w:fill="FFFF99"/>
          <w:rtl/>
        </w:rPr>
        <w:t>היה למפקח יסוד להניח כי אדם עבר עבירה שדינה קנס מינהלי קצוב לפי סעיף 2 רשאי הוא להטיל עליו את הקנס המינהלי שנקבע לאותה עבירה.</w:t>
      </w:r>
    </w:p>
    <w:p w:rsidR="003023CB" w:rsidRPr="00F60581" w:rsidRDefault="003023CB" w:rsidP="0034646A">
      <w:pPr>
        <w:pStyle w:val="P00"/>
        <w:spacing w:before="0"/>
        <w:ind w:left="0" w:right="1134"/>
        <w:rPr>
          <w:rStyle w:val="default"/>
          <w:rFonts w:cs="FrankRuehl"/>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(ב)</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הודעה על הטלת הקנס תומצא לנקנס לפי טופס שנקבע, ותכיל את הפרטים הבאים:</w:t>
      </w:r>
    </w:p>
    <w:p w:rsidR="003023CB" w:rsidRPr="00F60581" w:rsidRDefault="003023CB" w:rsidP="0034646A">
      <w:pPr>
        <w:pStyle w:val="P00"/>
        <w:spacing w:before="0"/>
        <w:ind w:left="1021" w:right="1134"/>
        <w:rPr>
          <w:rStyle w:val="default"/>
          <w:rFonts w:cs="FrankRuehl"/>
          <w:vanish/>
          <w:sz w:val="22"/>
          <w:szCs w:val="22"/>
          <w:shd w:val="clear" w:color="auto" w:fill="FFFF99"/>
          <w:rtl/>
        </w:rPr>
      </w:pPr>
      <w:r w:rsidRPr="00F60581">
        <w:rPr>
          <w:rStyle w:val="default"/>
          <w:rFonts w:cs="FrankRuehl" w:hint="cs"/>
          <w:vanish/>
          <w:sz w:val="22"/>
          <w:szCs w:val="22"/>
          <w:shd w:val="clear" w:color="auto" w:fill="FFFF99"/>
          <w:rtl/>
        </w:rPr>
        <w:t>(1)</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שם הנקנס ומענו;</w:t>
      </w:r>
    </w:p>
    <w:p w:rsidR="003023CB" w:rsidRPr="00F60581" w:rsidRDefault="003023CB" w:rsidP="0034646A">
      <w:pPr>
        <w:pStyle w:val="P00"/>
        <w:spacing w:before="0"/>
        <w:ind w:left="1021" w:right="1134"/>
        <w:rPr>
          <w:rStyle w:val="default"/>
          <w:rFonts w:cs="FrankRuehl"/>
          <w:vanish/>
          <w:sz w:val="22"/>
          <w:szCs w:val="22"/>
          <w:shd w:val="clear" w:color="auto" w:fill="FFFF99"/>
          <w:rtl/>
        </w:rPr>
      </w:pPr>
      <w:r w:rsidRPr="00F60581">
        <w:rPr>
          <w:rStyle w:val="default"/>
          <w:rFonts w:cs="FrankRuehl" w:hint="cs"/>
          <w:vanish/>
          <w:sz w:val="22"/>
          <w:szCs w:val="22"/>
          <w:shd w:val="clear" w:color="auto" w:fill="FFFF99"/>
          <w:rtl/>
        </w:rPr>
        <w:t>(2)</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תיאור תמציתי של העובדות המהוות את העבירה;</w:t>
      </w:r>
    </w:p>
    <w:p w:rsidR="003023CB" w:rsidRPr="00F60581" w:rsidRDefault="003023CB" w:rsidP="0034646A">
      <w:pPr>
        <w:pStyle w:val="P00"/>
        <w:spacing w:before="0"/>
        <w:ind w:left="1021" w:right="1134"/>
        <w:rPr>
          <w:rStyle w:val="default"/>
          <w:rFonts w:cs="FrankRuehl"/>
          <w:vanish/>
          <w:sz w:val="22"/>
          <w:szCs w:val="22"/>
          <w:shd w:val="clear" w:color="auto" w:fill="FFFF99"/>
          <w:rtl/>
        </w:rPr>
      </w:pPr>
      <w:r w:rsidRPr="00F60581">
        <w:rPr>
          <w:rStyle w:val="default"/>
          <w:rFonts w:cs="FrankRuehl" w:hint="cs"/>
          <w:vanish/>
          <w:sz w:val="22"/>
          <w:szCs w:val="22"/>
          <w:shd w:val="clear" w:color="auto" w:fill="FFFF99"/>
          <w:rtl/>
        </w:rPr>
        <w:t>(3)</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ציון המקום והזמן שבהם נעברה העבירה, במידה שאפשר לבררם;</w:t>
      </w:r>
    </w:p>
    <w:p w:rsidR="003023CB" w:rsidRPr="00F60581" w:rsidRDefault="003023CB" w:rsidP="0034646A">
      <w:pPr>
        <w:pStyle w:val="P00"/>
        <w:spacing w:before="0"/>
        <w:ind w:left="1021" w:right="1134"/>
        <w:rPr>
          <w:rStyle w:val="default"/>
          <w:rFonts w:cs="FrankRuehl"/>
          <w:vanish/>
          <w:sz w:val="22"/>
          <w:szCs w:val="22"/>
          <w:shd w:val="clear" w:color="auto" w:fill="FFFF99"/>
          <w:rtl/>
        </w:rPr>
      </w:pPr>
      <w:r w:rsidRPr="00F60581">
        <w:rPr>
          <w:rStyle w:val="default"/>
          <w:rFonts w:cs="FrankRuehl" w:hint="cs"/>
          <w:vanish/>
          <w:sz w:val="22"/>
          <w:szCs w:val="22"/>
          <w:shd w:val="clear" w:color="auto" w:fill="FFFF99"/>
          <w:rtl/>
        </w:rPr>
        <w:t>(4)</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ציון הוראות הדין או תחיקת הבטחון שבהן נקבעה העבירה;</w:t>
      </w:r>
    </w:p>
    <w:p w:rsidR="003023CB" w:rsidRPr="00F60581" w:rsidRDefault="003023CB" w:rsidP="0034646A">
      <w:pPr>
        <w:pStyle w:val="P00"/>
        <w:spacing w:before="0"/>
        <w:ind w:left="1021" w:right="1134"/>
        <w:rPr>
          <w:rStyle w:val="default"/>
          <w:rFonts w:cs="FrankRuehl"/>
          <w:vanish/>
          <w:sz w:val="22"/>
          <w:szCs w:val="22"/>
          <w:shd w:val="clear" w:color="auto" w:fill="FFFF99"/>
          <w:rtl/>
        </w:rPr>
      </w:pPr>
      <w:r w:rsidRPr="00F60581">
        <w:rPr>
          <w:rStyle w:val="default"/>
          <w:rFonts w:cs="FrankRuehl" w:hint="cs"/>
          <w:vanish/>
          <w:sz w:val="22"/>
          <w:szCs w:val="22"/>
          <w:shd w:val="clear" w:color="auto" w:fill="FFFF99"/>
          <w:rtl/>
        </w:rPr>
        <w:t>(5)</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הקנס המוטל.</w:t>
      </w:r>
    </w:p>
    <w:p w:rsidR="0034646A" w:rsidRPr="00F60581" w:rsidRDefault="0034646A" w:rsidP="0034646A">
      <w:pPr>
        <w:pStyle w:val="P00"/>
        <w:spacing w:before="0"/>
        <w:ind w:left="0" w:right="1134"/>
        <w:rPr>
          <w:rStyle w:val="default"/>
          <w:rFonts w:cs="FrankRuehl"/>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u w:val="single"/>
          <w:shd w:val="clear" w:color="auto" w:fill="FFFF99"/>
          <w:rtl/>
        </w:rPr>
        <w:t>(ב1)</w:t>
      </w:r>
      <w:r w:rsidRPr="00F60581">
        <w:rPr>
          <w:rStyle w:val="default"/>
          <w:rFonts w:cs="FrankRuehl"/>
          <w:vanish/>
          <w:sz w:val="22"/>
          <w:szCs w:val="22"/>
          <w:u w:val="single"/>
          <w:shd w:val="clear" w:color="auto" w:fill="FFFF99"/>
          <w:rtl/>
        </w:rPr>
        <w:tab/>
      </w:r>
      <w:r w:rsidRPr="00F60581">
        <w:rPr>
          <w:rStyle w:val="default"/>
          <w:rFonts w:cs="FrankRuehl" w:hint="cs"/>
          <w:vanish/>
          <w:sz w:val="22"/>
          <w:szCs w:val="22"/>
          <w:u w:val="single"/>
          <w:shd w:val="clear" w:color="auto" w:fill="FFFF99"/>
          <w:rtl/>
        </w:rPr>
        <w:t>נקבע לעבירה מינהלית קנס בשל עבירה נמשכת, לא יוטל הקנס בשל העבירה הנמשכת, אלא אם כן צורפה להודעה על הקנס בשל העבירה כאמור בסעיף קטן (ב), התראה שלפיה אם לא תתוקן ההפרה עד המועד שנקבע בה, יוטל על הנקנס קנס בשל עבירה נמשכת; בהתראה יצוין גובה הקנס המינהלי הצפוי בשל העבירה הנמשכת.</w:t>
      </w:r>
    </w:p>
    <w:p w:rsidR="003023CB" w:rsidRPr="0034646A" w:rsidRDefault="003023CB" w:rsidP="0034646A">
      <w:pPr>
        <w:pStyle w:val="P00"/>
        <w:spacing w:before="0"/>
        <w:ind w:left="0" w:right="1134"/>
        <w:rPr>
          <w:rStyle w:val="default"/>
          <w:rFonts w:cs="FrankRuehl"/>
          <w:sz w:val="2"/>
          <w:szCs w:val="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(ג)</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 xml:space="preserve">הנקנס רשאי להודיע בכתב למי שהטיל את הקנס, כי ברצונו להישפט על העבירה; ההודעה תומצא תוך </w:t>
      </w:r>
      <w:r w:rsidRPr="00F60581">
        <w:rPr>
          <w:rStyle w:val="default"/>
          <w:rFonts w:cs="FrankRuehl" w:hint="cs"/>
          <w:strike/>
          <w:vanish/>
          <w:sz w:val="22"/>
          <w:szCs w:val="22"/>
          <w:shd w:val="clear" w:color="auto" w:fill="FFFF99"/>
          <w:rtl/>
        </w:rPr>
        <w:t>15</w:t>
      </w:r>
      <w:r w:rsidR="0034646A" w:rsidRPr="00F60581">
        <w:rPr>
          <w:rStyle w:val="default"/>
          <w:rFonts w:cs="FrankRuehl" w:hint="cs"/>
          <w:vanish/>
          <w:sz w:val="22"/>
          <w:szCs w:val="22"/>
          <w:shd w:val="clear" w:color="auto" w:fill="FFFF99"/>
          <w:rtl/>
        </w:rPr>
        <w:t xml:space="preserve"> </w:t>
      </w:r>
      <w:r w:rsidR="0034646A" w:rsidRPr="00F60581">
        <w:rPr>
          <w:rStyle w:val="default"/>
          <w:rFonts w:cs="FrankRuehl" w:hint="cs"/>
          <w:vanish/>
          <w:sz w:val="22"/>
          <w:szCs w:val="22"/>
          <w:u w:val="single"/>
          <w:shd w:val="clear" w:color="auto" w:fill="FFFF99"/>
          <w:rtl/>
        </w:rPr>
        <w:t>30</w:t>
      </w:r>
      <w:r w:rsidRPr="00F60581">
        <w:rPr>
          <w:rStyle w:val="default"/>
          <w:rFonts w:cs="FrankRuehl" w:hint="cs"/>
          <w:vanish/>
          <w:sz w:val="22"/>
          <w:szCs w:val="22"/>
          <w:shd w:val="clear" w:color="auto" w:fill="FFFF99"/>
          <w:rtl/>
        </w:rPr>
        <w:t xml:space="preserve"> יום לאחר שהומצאה לו ההודעה על הטלת הקנס המינהלי; הודיע כאמור יחולו הוראות סעיפי 12 ו-13.</w:t>
      </w:r>
      <w:bookmarkEnd w:id="13"/>
    </w:p>
    <w:p w:rsidR="0034646A" w:rsidRDefault="0034646A" w:rsidP="0034646A">
      <w:pPr>
        <w:pStyle w:val="P00"/>
        <w:spacing w:before="72"/>
        <w:ind w:left="0" w:right="1134"/>
        <w:rPr>
          <w:rStyle w:val="default"/>
          <w:rFonts w:cs="FrankRuehl"/>
          <w:rtl/>
        </w:rPr>
      </w:pPr>
      <w:r>
        <w:rPr>
          <w:rFonts w:cs="Miriam"/>
          <w:lang w:val="he-IL"/>
        </w:rPr>
        <w:pict>
          <v:rect id="_x0000_s1394" style="position:absolute;left:0;text-align:left;margin-left:464.35pt;margin-top:7.1pt;width:75.05pt;height:19.6pt;z-index:251675136" o:allowincell="f" filled="f" stroked="f" strokecolor="lime" strokeweight=".25pt">
            <v:textbox style="mso-next-textbox:#_x0000_s1394" inset="0,0,0,0">
              <w:txbxContent>
                <w:p w:rsidR="0034646A" w:rsidRDefault="0034646A" w:rsidP="0034646A">
                  <w:pPr>
                    <w:spacing w:line="160" w:lineRule="exact"/>
                    <w:rPr>
                      <w:rFonts w:cs="Miriam" w:hint="cs"/>
                      <w:noProof/>
                      <w:szCs w:val="18"/>
                      <w:rtl/>
                    </w:rPr>
                  </w:pPr>
                  <w:r>
                    <w:rPr>
                      <w:rFonts w:cs="Miriam" w:hint="cs"/>
                      <w:szCs w:val="18"/>
                      <w:rtl/>
                    </w:rPr>
                    <w:t>תיקון מס' 3 (מס' 1837) תש"ף-2020</w:t>
                  </w:r>
                </w:p>
              </w:txbxContent>
            </v:textbox>
            <w10:anchorlock/>
          </v:rect>
        </w:pict>
      </w:r>
      <w:r>
        <w:rPr>
          <w:rStyle w:val="big-number"/>
          <w:rFonts w:cs="Miriam" w:hint="cs"/>
          <w:rtl/>
        </w:rPr>
        <w:t>7</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(א)</w:t>
      </w:r>
      <w:r>
        <w:rPr>
          <w:rStyle w:val="default"/>
          <w:rFonts w:cs="FrankRuehl" w:hint="cs"/>
          <w:rtl/>
        </w:rPr>
        <w:tab/>
        <w:t>הומצאה לנקנס הודעה לפי סעיף 7 רשאי הוא להגיש לתובע בקשה לביטול ההודעה בתוך 30 ימים מיום שהומצאה לו; נוכח התובע כי התקיימה אחת מהעילות המפורטות להלן, רשאי הוא לבטל את ההודעה:</w:t>
      </w:r>
    </w:p>
    <w:p w:rsidR="0034646A" w:rsidRDefault="0034646A" w:rsidP="0034646A">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העבירה לא נעברה או שהיא לא נעברה בידי הנקנס;</w:t>
      </w:r>
    </w:p>
    <w:p w:rsidR="0034646A" w:rsidRDefault="0034646A" w:rsidP="0034646A">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נסיבות המקרה בכללותן אינן מתאימות להמשך קיום ההליכים.</w:t>
      </w:r>
    </w:p>
    <w:p w:rsidR="0034646A" w:rsidRDefault="0034646A" w:rsidP="0034646A">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התובע ייתן החלטה מנומקת בתוך זמן סביר בנסיבות העניין וימציא את החלטתו כאמור לפונה.</w:t>
      </w:r>
    </w:p>
    <w:p w:rsidR="0034646A" w:rsidRDefault="0034646A" w:rsidP="0034646A">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Pr>
          <w:rStyle w:val="default"/>
          <w:rFonts w:cs="FrankRuehl" w:hint="cs"/>
          <w:rtl/>
        </w:rPr>
        <w:t>התובע יערוך רישום של הודעות שביטל לפי סעיף זה ושל העילות לביטול ההודעות.</w:t>
      </w:r>
    </w:p>
    <w:p w:rsidR="0034646A" w:rsidRDefault="0034646A" w:rsidP="0034646A">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הגשת בקשה לביטול הודעה אינה דוחה את המועד לתשלום הקנס.</w:t>
      </w:r>
    </w:p>
    <w:p w:rsidR="0034646A" w:rsidRDefault="0034646A" w:rsidP="0034646A">
      <w:pPr>
        <w:pStyle w:val="P00"/>
        <w:spacing w:before="72"/>
        <w:ind w:left="0" w:right="1134"/>
        <w:rPr>
          <w:rStyle w:val="default"/>
          <w:rFonts w:cs="FrankRuehl"/>
          <w:rtl/>
        </w:rPr>
      </w:pPr>
      <w:r>
        <w:rPr>
          <w:rStyle w:val="default"/>
          <w:rFonts w:cs="FrankRuehl"/>
          <w:rtl/>
        </w:rPr>
        <w:tab/>
      </w:r>
      <w:r>
        <w:rPr>
          <w:rStyle w:val="default"/>
          <w:rFonts w:cs="FrankRuehl" w:hint="cs"/>
          <w:rtl/>
        </w:rPr>
        <w:t>(ה)</w:t>
      </w:r>
      <w:r>
        <w:rPr>
          <w:rStyle w:val="default"/>
          <w:rFonts w:cs="FrankRuehl"/>
          <w:rtl/>
        </w:rPr>
        <w:tab/>
      </w:r>
      <w:r>
        <w:rPr>
          <w:rStyle w:val="default"/>
          <w:rFonts w:cs="FrankRuehl" w:hint="cs"/>
          <w:rtl/>
        </w:rPr>
        <w:t>מי שהגיש בקשה לביטול הודעה, כאמור בסעיף זה, אינו רשאי להודיע על רצונו להישפט לפני שהתובע המציא לו את החלטתו; דחה התובע את הבקשה לביטול הודעה, רשאי מגיש הבקשה להודיע כי ברצונו להישפט על העבירה בתוך 30 ימים ממועד המצאת ההחלטה אף אם שילם את הקנס לפני שהתובע המציא לו את החלטתו הדוחה את הבקשה.</w:t>
      </w:r>
    </w:p>
    <w:p w:rsidR="0034646A" w:rsidRDefault="0034646A" w:rsidP="0034646A">
      <w:pPr>
        <w:pStyle w:val="P00"/>
        <w:spacing w:before="72"/>
        <w:ind w:left="0" w:right="1134"/>
        <w:rPr>
          <w:rStyle w:val="default"/>
          <w:rFonts w:cs="FrankRuehl"/>
          <w:rtl/>
        </w:rPr>
      </w:pPr>
      <w:r>
        <w:rPr>
          <w:rStyle w:val="default"/>
          <w:rFonts w:cs="FrankRuehl"/>
          <w:rtl/>
        </w:rPr>
        <w:tab/>
      </w:r>
      <w:r>
        <w:rPr>
          <w:rStyle w:val="default"/>
          <w:rFonts w:cs="FrankRuehl" w:hint="cs"/>
          <w:rtl/>
        </w:rPr>
        <w:t>(ו)</w:t>
      </w:r>
      <w:r>
        <w:rPr>
          <w:rStyle w:val="default"/>
          <w:rFonts w:cs="FrankRuehl"/>
          <w:rtl/>
        </w:rPr>
        <w:tab/>
      </w:r>
      <w:r>
        <w:rPr>
          <w:rStyle w:val="default"/>
          <w:rFonts w:cs="FrankRuehl" w:hint="cs"/>
          <w:rtl/>
        </w:rPr>
        <w:t>התובע רשאי לדון בבקשה שהוגשה לאחר המועד האמור בסעיף קטן (א) אם שוכנע שהבקשה לא הוגשה במועד בשל סיבות שלא היו תלויות במבקש ושמנעו ממנו להגישה במועד והיא הוגשה מיד לאחר שהוסרה המניעה.</w:t>
      </w:r>
    </w:p>
    <w:p w:rsidR="0034646A" w:rsidRPr="00F60581" w:rsidRDefault="0034646A" w:rsidP="0034646A">
      <w:pPr>
        <w:pStyle w:val="P00"/>
        <w:spacing w:before="0"/>
        <w:ind w:left="0" w:right="1134"/>
        <w:rPr>
          <w:rStyle w:val="default"/>
          <w:rFonts w:ascii="FrankRuehl" w:hAnsi="FrankRuehl" w:cs="FrankRuehl"/>
          <w:vanish/>
          <w:color w:val="FF0000"/>
          <w:sz w:val="20"/>
          <w:szCs w:val="20"/>
          <w:shd w:val="clear" w:color="auto" w:fill="FFFF99"/>
          <w:rtl/>
        </w:rPr>
      </w:pPr>
      <w:bookmarkStart w:id="14" w:name="Rov28"/>
      <w:r w:rsidRPr="00F60581">
        <w:rPr>
          <w:rStyle w:val="default"/>
          <w:rFonts w:ascii="FrankRuehl" w:hAnsi="FrankRuehl" w:cs="FrankRuehl" w:hint="cs"/>
          <w:vanish/>
          <w:color w:val="FF0000"/>
          <w:sz w:val="20"/>
          <w:szCs w:val="20"/>
          <w:shd w:val="clear" w:color="auto" w:fill="FFFF99"/>
          <w:rtl/>
        </w:rPr>
        <w:t>מיום 31.3.2020</w:t>
      </w:r>
    </w:p>
    <w:p w:rsidR="0034646A" w:rsidRPr="00F60581" w:rsidRDefault="0034646A" w:rsidP="0034646A">
      <w:pPr>
        <w:pStyle w:val="P00"/>
        <w:spacing w:before="0"/>
        <w:ind w:left="0" w:right="1134"/>
        <w:rPr>
          <w:rStyle w:val="default"/>
          <w:rFonts w:ascii="FrankRuehl" w:hAnsi="FrankRuehl" w:cs="FrankRuehl"/>
          <w:b/>
          <w:bCs/>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תיקון מס' 3 (מס' 1837) תש"ף-2020</w:t>
      </w:r>
    </w:p>
    <w:p w:rsidR="00F60581" w:rsidRPr="00F60581" w:rsidRDefault="00F60581" w:rsidP="00F60581">
      <w:pPr>
        <w:pStyle w:val="P00"/>
        <w:spacing w:before="0"/>
        <w:ind w:left="0" w:right="1134"/>
        <w:rPr>
          <w:rStyle w:val="default"/>
          <w:rFonts w:ascii="FrankRuehl" w:hAnsi="FrankRuehl" w:cs="FrankRuehl"/>
          <w:vanish/>
          <w:sz w:val="20"/>
          <w:szCs w:val="20"/>
          <w:shd w:val="clear" w:color="auto" w:fill="FFFF99"/>
          <w:rtl/>
        </w:rPr>
      </w:pPr>
      <w:hyperlink r:id="rId13" w:history="1">
        <w:r w:rsidRPr="00F60581">
          <w:rPr>
            <w:rStyle w:val="Hyperlink"/>
            <w:rFonts w:ascii="FrankRuehl" w:hAnsi="FrankRuehl" w:cs="FrankRuehl" w:hint="cs"/>
            <w:vanish/>
            <w:szCs w:val="20"/>
            <w:shd w:val="clear" w:color="auto" w:fill="FFFF99"/>
            <w:rtl/>
          </w:rPr>
          <w:t>קובץ המנשרים מס' 252</w:t>
        </w:r>
      </w:hyperlink>
      <w:r w:rsidRPr="00F60581">
        <w:rPr>
          <w:rStyle w:val="default"/>
          <w:rFonts w:ascii="FrankRuehl" w:hAnsi="FrankRuehl" w:cs="FrankRuehl" w:hint="cs"/>
          <w:vanish/>
          <w:sz w:val="20"/>
          <w:szCs w:val="20"/>
          <w:shd w:val="clear" w:color="auto" w:fill="FFFF99"/>
          <w:rtl/>
        </w:rPr>
        <w:t xml:space="preserve"> מחודש אפריל 2020 עמ' 9461</w:t>
      </w:r>
    </w:p>
    <w:p w:rsidR="0034646A" w:rsidRPr="00BD35BD" w:rsidRDefault="0034646A" w:rsidP="00BD35BD">
      <w:pPr>
        <w:pStyle w:val="P00"/>
        <w:spacing w:before="0"/>
        <w:ind w:left="0" w:right="1134"/>
        <w:rPr>
          <w:rStyle w:val="default"/>
          <w:rFonts w:ascii="FrankRuehl" w:hAnsi="FrankRuehl" w:cs="FrankRuehl"/>
          <w:sz w:val="2"/>
          <w:szCs w:val="2"/>
          <w:shd w:val="clear" w:color="auto" w:fill="FFFF99"/>
          <w:rtl/>
        </w:rPr>
      </w:pPr>
      <w:r w:rsidRPr="00F60581">
        <w:rPr>
          <w:rStyle w:val="default"/>
          <w:rFonts w:ascii="FrankRuehl" w:hAnsi="FrankRuehl" w:cs="FrankRuehl" w:hint="cs"/>
          <w:b/>
          <w:bCs/>
          <w:vanish/>
          <w:sz w:val="20"/>
          <w:szCs w:val="20"/>
          <w:shd w:val="clear" w:color="auto" w:fill="FFFF99"/>
          <w:rtl/>
        </w:rPr>
        <w:t>הוספת סעיף 7א</w:t>
      </w:r>
      <w:bookmarkEnd w:id="14"/>
    </w:p>
    <w:p w:rsidR="000734E8" w:rsidRDefault="002053AF" w:rsidP="00BD35BD">
      <w:pPr>
        <w:pStyle w:val="P00"/>
        <w:spacing w:before="72"/>
        <w:ind w:left="0" w:right="1134"/>
        <w:rPr>
          <w:rStyle w:val="default"/>
          <w:rFonts w:cs="FrankRuehl"/>
          <w:rtl/>
        </w:rPr>
      </w:pPr>
      <w:r>
        <w:rPr>
          <w:rFonts w:cs="Miriam"/>
          <w:lang w:val="he-IL"/>
        </w:rPr>
        <w:pict>
          <v:rect id="_x0000_s1296" style="position:absolute;left:0;text-align:left;margin-left:464.35pt;margin-top:7.1pt;width:75.05pt;height:20.6pt;z-index:251637248" o:allowincell="f" filled="f" stroked="f" strokecolor="lime" strokeweight=".25pt">
            <v:textbox style="mso-next-textbox:#_x0000_s1296" inset="0,0,0,0">
              <w:txbxContent>
                <w:p w:rsidR="00BD35BD" w:rsidRDefault="00BD35BD" w:rsidP="00BD35BD">
                  <w:pPr>
                    <w:spacing w:line="160" w:lineRule="exact"/>
                    <w:rPr>
                      <w:rFonts w:cs="Miriam" w:hint="cs"/>
                      <w:noProof/>
                      <w:szCs w:val="18"/>
                      <w:rtl/>
                    </w:rPr>
                  </w:pPr>
                  <w:r>
                    <w:rPr>
                      <w:rFonts w:cs="Miriam" w:hint="cs"/>
                      <w:szCs w:val="18"/>
                      <w:rtl/>
                    </w:rPr>
                    <w:t>תיקון מס' 3 (מס' 1837) תש"ף-2020</w:t>
                  </w:r>
                </w:p>
              </w:txbxContent>
            </v:textbox>
            <w10:anchorlock/>
          </v:rect>
        </w:pict>
      </w:r>
      <w:r w:rsidR="0027455F">
        <w:rPr>
          <w:rStyle w:val="big-number"/>
          <w:rFonts w:cs="Miriam" w:hint="cs"/>
          <w:rtl/>
        </w:rPr>
        <w:t>8</w:t>
      </w:r>
      <w:r>
        <w:rPr>
          <w:rStyle w:val="default"/>
          <w:rFonts w:cs="FrankRuehl"/>
          <w:rtl/>
        </w:rPr>
        <w:t>.</w:t>
      </w:r>
      <w:r>
        <w:rPr>
          <w:rStyle w:val="default"/>
          <w:rFonts w:cs="FrankRuehl"/>
          <w:rtl/>
        </w:rPr>
        <w:tab/>
      </w:r>
      <w:r>
        <w:rPr>
          <w:rStyle w:val="default"/>
          <w:rFonts w:cs="FrankRuehl" w:hint="cs"/>
          <w:rtl/>
        </w:rPr>
        <w:t>(</w:t>
      </w:r>
      <w:r w:rsidR="00BD35BD">
        <w:rPr>
          <w:rStyle w:val="default"/>
          <w:rFonts w:cs="FrankRuehl" w:hint="cs"/>
          <w:rtl/>
        </w:rPr>
        <w:t>נמחק)</w:t>
      </w:r>
      <w:r w:rsidR="000734E8">
        <w:rPr>
          <w:rStyle w:val="default"/>
          <w:rFonts w:cs="FrankRuehl" w:hint="cs"/>
          <w:rtl/>
        </w:rPr>
        <w:t>.</w:t>
      </w:r>
    </w:p>
    <w:p w:rsidR="00173395" w:rsidRPr="00F60581" w:rsidRDefault="00173395" w:rsidP="00173395">
      <w:pPr>
        <w:pStyle w:val="P00"/>
        <w:spacing w:before="0"/>
        <w:ind w:left="0" w:right="1134"/>
        <w:rPr>
          <w:rStyle w:val="default"/>
          <w:rFonts w:ascii="FrankRuehl" w:hAnsi="FrankRuehl" w:cs="FrankRuehl"/>
          <w:vanish/>
          <w:color w:val="FF0000"/>
          <w:sz w:val="20"/>
          <w:szCs w:val="20"/>
          <w:shd w:val="clear" w:color="auto" w:fill="FFFF99"/>
          <w:rtl/>
        </w:rPr>
      </w:pPr>
      <w:bookmarkStart w:id="15" w:name="Rov27"/>
      <w:r w:rsidRPr="00F60581">
        <w:rPr>
          <w:rStyle w:val="default"/>
          <w:rFonts w:ascii="FrankRuehl" w:hAnsi="FrankRuehl" w:cs="FrankRuehl" w:hint="cs"/>
          <w:vanish/>
          <w:color w:val="FF0000"/>
          <w:sz w:val="20"/>
          <w:szCs w:val="20"/>
          <w:shd w:val="clear" w:color="auto" w:fill="FFFF99"/>
          <w:rtl/>
        </w:rPr>
        <w:t>מיום 31.3.2020</w:t>
      </w:r>
    </w:p>
    <w:p w:rsidR="00173395" w:rsidRPr="00F60581" w:rsidRDefault="00173395" w:rsidP="00173395">
      <w:pPr>
        <w:pStyle w:val="P00"/>
        <w:spacing w:before="0"/>
        <w:ind w:left="0" w:right="1134"/>
        <w:rPr>
          <w:rStyle w:val="default"/>
          <w:rFonts w:ascii="FrankRuehl" w:hAnsi="FrankRuehl" w:cs="FrankRuehl"/>
          <w:b/>
          <w:bCs/>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תיקון מס' 3 (מס' 1837) תש"ף-2020</w:t>
      </w:r>
    </w:p>
    <w:p w:rsidR="00F60581" w:rsidRPr="00F60581" w:rsidRDefault="00F60581" w:rsidP="00F60581">
      <w:pPr>
        <w:pStyle w:val="P00"/>
        <w:spacing w:before="0"/>
        <w:ind w:left="0" w:right="1134"/>
        <w:rPr>
          <w:rStyle w:val="default"/>
          <w:rFonts w:ascii="FrankRuehl" w:hAnsi="FrankRuehl" w:cs="FrankRuehl"/>
          <w:vanish/>
          <w:sz w:val="20"/>
          <w:szCs w:val="20"/>
          <w:shd w:val="clear" w:color="auto" w:fill="FFFF99"/>
          <w:rtl/>
        </w:rPr>
      </w:pPr>
      <w:hyperlink r:id="rId14" w:history="1">
        <w:r w:rsidRPr="00F60581">
          <w:rPr>
            <w:rStyle w:val="Hyperlink"/>
            <w:rFonts w:ascii="FrankRuehl" w:hAnsi="FrankRuehl" w:cs="FrankRuehl" w:hint="cs"/>
            <w:vanish/>
            <w:szCs w:val="20"/>
            <w:shd w:val="clear" w:color="auto" w:fill="FFFF99"/>
            <w:rtl/>
          </w:rPr>
          <w:t>קובץ המנשרים מס' 252</w:t>
        </w:r>
      </w:hyperlink>
      <w:r w:rsidRPr="00F60581">
        <w:rPr>
          <w:rStyle w:val="default"/>
          <w:rFonts w:ascii="FrankRuehl" w:hAnsi="FrankRuehl" w:cs="FrankRuehl" w:hint="cs"/>
          <w:vanish/>
          <w:sz w:val="20"/>
          <w:szCs w:val="20"/>
          <w:shd w:val="clear" w:color="auto" w:fill="FFFF99"/>
          <w:rtl/>
        </w:rPr>
        <w:t xml:space="preserve"> מחודש אפריל 2020 עמ' 9462</w:t>
      </w:r>
    </w:p>
    <w:p w:rsidR="00173395" w:rsidRPr="00F60581" w:rsidRDefault="00173395" w:rsidP="00173395">
      <w:pPr>
        <w:pStyle w:val="P00"/>
        <w:spacing w:before="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מחיקת סעיף 8</w:t>
      </w:r>
    </w:p>
    <w:p w:rsidR="00173395" w:rsidRPr="00F60581" w:rsidRDefault="00173395" w:rsidP="00173395">
      <w:pPr>
        <w:pStyle w:val="P0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hint="cs"/>
          <w:vanish/>
          <w:sz w:val="20"/>
          <w:szCs w:val="20"/>
          <w:shd w:val="clear" w:color="auto" w:fill="FFFF99"/>
          <w:rtl/>
        </w:rPr>
        <w:t>הנוסח הקודם:</w:t>
      </w:r>
    </w:p>
    <w:p w:rsidR="00F351A7" w:rsidRPr="00F60581" w:rsidRDefault="00F351A7" w:rsidP="00892597">
      <w:pPr>
        <w:pStyle w:val="P00"/>
        <w:spacing w:before="20"/>
        <w:ind w:left="0" w:right="1134"/>
        <w:rPr>
          <w:rStyle w:val="default"/>
          <w:rFonts w:ascii="Miriam" w:hAnsi="Miriam" w:cs="Miriam"/>
          <w:strike/>
          <w:vanish/>
          <w:sz w:val="16"/>
          <w:szCs w:val="16"/>
          <w:shd w:val="clear" w:color="auto" w:fill="FFFF99"/>
          <w:rtl/>
        </w:rPr>
      </w:pPr>
      <w:r w:rsidRPr="00F60581">
        <w:rPr>
          <w:rStyle w:val="default"/>
          <w:rFonts w:ascii="Miriam" w:hAnsi="Miriam" w:cs="Miriam"/>
          <w:strike/>
          <w:vanish/>
          <w:sz w:val="16"/>
          <w:szCs w:val="16"/>
          <w:shd w:val="clear" w:color="auto" w:fill="FFFF99"/>
          <w:rtl/>
        </w:rPr>
        <w:t>הודעה ותשובה לענין קנס מינהלי שאינו</w:t>
      </w:r>
    </w:p>
    <w:p w:rsidR="00173395" w:rsidRPr="00F60581" w:rsidRDefault="00173395" w:rsidP="00892597">
      <w:pPr>
        <w:pStyle w:val="P00"/>
        <w:spacing w:before="0"/>
        <w:ind w:left="0" w:right="1134"/>
        <w:rPr>
          <w:rStyle w:val="default"/>
          <w:rFonts w:cs="FrankRuehl"/>
          <w:strike/>
          <w:vanish/>
          <w:sz w:val="22"/>
          <w:szCs w:val="22"/>
          <w:shd w:val="clear" w:color="auto" w:fill="FFFF99"/>
          <w:rtl/>
        </w:rPr>
      </w:pPr>
      <w:r w:rsidRPr="00F60581">
        <w:rPr>
          <w:rStyle w:val="default"/>
          <w:rFonts w:cs="FrankRuehl" w:hint="cs"/>
          <w:strike/>
          <w:vanish/>
          <w:sz w:val="22"/>
          <w:szCs w:val="22"/>
          <w:shd w:val="clear" w:color="auto" w:fill="FFFF99"/>
          <w:rtl/>
        </w:rPr>
        <w:t>8</w:t>
      </w:r>
      <w:r w:rsidRPr="00F60581">
        <w:rPr>
          <w:rStyle w:val="default"/>
          <w:rFonts w:cs="FrankRuehl"/>
          <w:strike/>
          <w:vanish/>
          <w:sz w:val="22"/>
          <w:szCs w:val="22"/>
          <w:shd w:val="clear" w:color="auto" w:fill="FFFF99"/>
          <w:rtl/>
        </w:rPr>
        <w:t>.</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(א)</w:t>
      </w:r>
      <w:r w:rsidRPr="00F60581">
        <w:rPr>
          <w:rStyle w:val="default"/>
          <w:rFonts w:cs="FrankRuehl" w:hint="cs"/>
          <w:strike/>
          <w:vanish/>
          <w:sz w:val="22"/>
          <w:szCs w:val="22"/>
          <w:shd w:val="clear" w:color="auto" w:fill="FFFF99"/>
          <w:rtl/>
        </w:rPr>
        <w:tab/>
        <w:t>היה לרשם יסוד להניח כי אדם עבר עבירה שדינה קנס מינהלי שאינו קצוב לפי סעיף 2(ד), ימציא לו הודעה לפי טופס שנקבע, שתכיל את הפרטים הבאים:</w:t>
      </w:r>
    </w:p>
    <w:p w:rsidR="00173395" w:rsidRPr="00F60581" w:rsidRDefault="00173395" w:rsidP="00892597">
      <w:pPr>
        <w:pStyle w:val="P00"/>
        <w:spacing w:before="0"/>
        <w:ind w:left="1021" w:right="1134"/>
        <w:rPr>
          <w:rStyle w:val="default"/>
          <w:rFonts w:cs="FrankRuehl"/>
          <w:strike/>
          <w:vanish/>
          <w:sz w:val="22"/>
          <w:szCs w:val="22"/>
          <w:shd w:val="clear" w:color="auto" w:fill="FFFF99"/>
          <w:rtl/>
        </w:rPr>
      </w:pPr>
      <w:r w:rsidRPr="00F60581">
        <w:rPr>
          <w:rStyle w:val="default"/>
          <w:rFonts w:cs="FrankRuehl" w:hint="cs"/>
          <w:strike/>
          <w:vanish/>
          <w:sz w:val="22"/>
          <w:szCs w:val="22"/>
          <w:shd w:val="clear" w:color="auto" w:fill="FFFF99"/>
          <w:rtl/>
        </w:rPr>
        <w:t>(1)</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שם מקבל ההודעה ומענו;</w:t>
      </w:r>
    </w:p>
    <w:p w:rsidR="00173395" w:rsidRPr="00F60581" w:rsidRDefault="00173395" w:rsidP="00892597">
      <w:pPr>
        <w:pStyle w:val="P00"/>
        <w:spacing w:before="0"/>
        <w:ind w:left="1021" w:right="1134"/>
        <w:rPr>
          <w:rStyle w:val="default"/>
          <w:rFonts w:cs="FrankRuehl"/>
          <w:strike/>
          <w:vanish/>
          <w:sz w:val="22"/>
          <w:szCs w:val="22"/>
          <w:shd w:val="clear" w:color="auto" w:fill="FFFF99"/>
          <w:rtl/>
        </w:rPr>
      </w:pPr>
      <w:r w:rsidRPr="00F60581">
        <w:rPr>
          <w:rStyle w:val="default"/>
          <w:rFonts w:cs="FrankRuehl" w:hint="cs"/>
          <w:strike/>
          <w:vanish/>
          <w:sz w:val="22"/>
          <w:szCs w:val="22"/>
          <w:shd w:val="clear" w:color="auto" w:fill="FFFF99"/>
          <w:rtl/>
        </w:rPr>
        <w:t>(2)</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תיאור תמציתי של העובדות המהוות את העבירה;</w:t>
      </w:r>
    </w:p>
    <w:p w:rsidR="00173395" w:rsidRPr="00F60581" w:rsidRDefault="00173395" w:rsidP="00892597">
      <w:pPr>
        <w:pStyle w:val="P00"/>
        <w:spacing w:before="0"/>
        <w:ind w:left="1021" w:right="1134"/>
        <w:rPr>
          <w:rStyle w:val="default"/>
          <w:rFonts w:cs="FrankRuehl"/>
          <w:strike/>
          <w:vanish/>
          <w:sz w:val="22"/>
          <w:szCs w:val="22"/>
          <w:shd w:val="clear" w:color="auto" w:fill="FFFF99"/>
          <w:rtl/>
        </w:rPr>
      </w:pPr>
      <w:r w:rsidRPr="00F60581">
        <w:rPr>
          <w:rStyle w:val="default"/>
          <w:rFonts w:cs="FrankRuehl" w:hint="cs"/>
          <w:strike/>
          <w:vanish/>
          <w:sz w:val="22"/>
          <w:szCs w:val="22"/>
          <w:shd w:val="clear" w:color="auto" w:fill="FFFF99"/>
          <w:rtl/>
        </w:rPr>
        <w:t>(3)</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ציון המקום והזמן שבהם נעברה העבירה, במידה שאפשר לבררם;</w:t>
      </w:r>
    </w:p>
    <w:p w:rsidR="00173395" w:rsidRPr="00F60581" w:rsidRDefault="00173395" w:rsidP="00892597">
      <w:pPr>
        <w:pStyle w:val="P00"/>
        <w:spacing w:before="0"/>
        <w:ind w:left="1021" w:right="1134"/>
        <w:rPr>
          <w:rStyle w:val="default"/>
          <w:rFonts w:cs="FrankRuehl"/>
          <w:strike/>
          <w:vanish/>
          <w:sz w:val="22"/>
          <w:szCs w:val="22"/>
          <w:shd w:val="clear" w:color="auto" w:fill="FFFF99"/>
          <w:rtl/>
        </w:rPr>
      </w:pPr>
      <w:r w:rsidRPr="00F60581">
        <w:rPr>
          <w:rStyle w:val="default"/>
          <w:rFonts w:cs="FrankRuehl" w:hint="cs"/>
          <w:strike/>
          <w:vanish/>
          <w:sz w:val="22"/>
          <w:szCs w:val="22"/>
          <w:shd w:val="clear" w:color="auto" w:fill="FFFF99"/>
          <w:rtl/>
        </w:rPr>
        <w:t>(4)</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ציון הוראות הדין או תחיקת הבטחון שבהן נקבעה העבירה;</w:t>
      </w:r>
    </w:p>
    <w:p w:rsidR="00173395" w:rsidRPr="00F60581" w:rsidRDefault="00173395" w:rsidP="00892597">
      <w:pPr>
        <w:pStyle w:val="P00"/>
        <w:spacing w:before="0"/>
        <w:ind w:left="1021" w:right="1134"/>
        <w:rPr>
          <w:rStyle w:val="default"/>
          <w:rFonts w:cs="FrankRuehl"/>
          <w:strike/>
          <w:vanish/>
          <w:sz w:val="22"/>
          <w:szCs w:val="22"/>
          <w:shd w:val="clear" w:color="auto" w:fill="FFFF99"/>
          <w:rtl/>
        </w:rPr>
      </w:pPr>
      <w:r w:rsidRPr="00F60581">
        <w:rPr>
          <w:rStyle w:val="default"/>
          <w:rFonts w:cs="FrankRuehl" w:hint="cs"/>
          <w:strike/>
          <w:vanish/>
          <w:sz w:val="22"/>
          <w:szCs w:val="22"/>
          <w:shd w:val="clear" w:color="auto" w:fill="FFFF99"/>
          <w:rtl/>
        </w:rPr>
        <w:t>(5)</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הקנס המינהלי שנקבע לעבירה.</w:t>
      </w:r>
    </w:p>
    <w:p w:rsidR="00173395" w:rsidRPr="00F60581" w:rsidRDefault="00173395" w:rsidP="00892597">
      <w:pPr>
        <w:pStyle w:val="P00"/>
        <w:spacing w:before="0"/>
        <w:ind w:left="0" w:right="1134"/>
        <w:rPr>
          <w:rStyle w:val="default"/>
          <w:rFonts w:cs="FrankRuehl"/>
          <w:strike/>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strike/>
          <w:vanish/>
          <w:sz w:val="22"/>
          <w:szCs w:val="22"/>
          <w:shd w:val="clear" w:color="auto" w:fill="FFFF99"/>
          <w:rtl/>
        </w:rPr>
        <w:t>(ב)</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מי שקיבל הודעה כאמור בסעיף קטן (א), רשאי להמציא לרשם תשובה תוך ארבעה עשר ימים מיום המצאת ההודעה, שבה יציין אחת מאלה:</w:t>
      </w:r>
    </w:p>
    <w:p w:rsidR="00173395" w:rsidRPr="00F60581" w:rsidRDefault="00173395" w:rsidP="00892597">
      <w:pPr>
        <w:pStyle w:val="P00"/>
        <w:spacing w:before="0"/>
        <w:ind w:left="1021" w:right="1134"/>
        <w:rPr>
          <w:rStyle w:val="default"/>
          <w:rFonts w:cs="FrankRuehl"/>
          <w:strike/>
          <w:vanish/>
          <w:sz w:val="22"/>
          <w:szCs w:val="22"/>
          <w:shd w:val="clear" w:color="auto" w:fill="FFFF99"/>
          <w:rtl/>
        </w:rPr>
      </w:pPr>
      <w:r w:rsidRPr="00F60581">
        <w:rPr>
          <w:rStyle w:val="default"/>
          <w:rFonts w:cs="FrankRuehl" w:hint="cs"/>
          <w:strike/>
          <w:vanish/>
          <w:sz w:val="22"/>
          <w:szCs w:val="22"/>
          <w:shd w:val="clear" w:color="auto" w:fill="FFFF99"/>
          <w:rtl/>
        </w:rPr>
        <w:t>(1)</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הוא מודה בכל העובדות המהוות את העבירה; הודה כאמור, רשאי הוא לטעון בתשובתו לענין גובה הקנס המינהלי שיוטל עליו;</w:t>
      </w:r>
    </w:p>
    <w:p w:rsidR="00173395" w:rsidRPr="00F60581" w:rsidRDefault="00173395" w:rsidP="00892597">
      <w:pPr>
        <w:pStyle w:val="P00"/>
        <w:spacing w:before="0"/>
        <w:ind w:left="1021" w:right="1134"/>
        <w:rPr>
          <w:rStyle w:val="default"/>
          <w:rFonts w:cs="FrankRuehl"/>
          <w:strike/>
          <w:vanish/>
          <w:sz w:val="22"/>
          <w:szCs w:val="22"/>
          <w:shd w:val="clear" w:color="auto" w:fill="FFFF99"/>
          <w:rtl/>
        </w:rPr>
      </w:pPr>
      <w:r w:rsidRPr="00F60581">
        <w:rPr>
          <w:rStyle w:val="default"/>
          <w:rFonts w:cs="FrankRuehl" w:hint="cs"/>
          <w:strike/>
          <w:vanish/>
          <w:sz w:val="22"/>
          <w:szCs w:val="22"/>
          <w:shd w:val="clear" w:color="auto" w:fill="FFFF99"/>
          <w:rtl/>
        </w:rPr>
        <w:t>(2)</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הוא אינו מודה בעובדות המהוות את העבירה, כולן או מקצתן; השיב כאמור, רואים אותו כאילו הודיע שברצונו להישפט על העבירה ויחולו עליו ההוראות החלות על מי שהשיב כאמור בפסקה (3);</w:t>
      </w:r>
    </w:p>
    <w:p w:rsidR="00173395" w:rsidRPr="00F60581" w:rsidRDefault="00173395" w:rsidP="00892597">
      <w:pPr>
        <w:pStyle w:val="P00"/>
        <w:spacing w:before="0"/>
        <w:ind w:left="1021" w:right="1134"/>
        <w:rPr>
          <w:rStyle w:val="default"/>
          <w:rFonts w:cs="FrankRuehl"/>
          <w:strike/>
          <w:vanish/>
          <w:sz w:val="22"/>
          <w:szCs w:val="22"/>
          <w:shd w:val="clear" w:color="auto" w:fill="FFFF99"/>
          <w:rtl/>
        </w:rPr>
      </w:pPr>
      <w:r w:rsidRPr="00F60581">
        <w:rPr>
          <w:rStyle w:val="default"/>
          <w:rFonts w:cs="FrankRuehl" w:hint="cs"/>
          <w:strike/>
          <w:vanish/>
          <w:sz w:val="22"/>
          <w:szCs w:val="22"/>
          <w:shd w:val="clear" w:color="auto" w:fill="FFFF99"/>
          <w:rtl/>
        </w:rPr>
        <w:t>(3)</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ברצונו להישפט על העבירה; השיב כאמור, יחולו הוראות סעיפים 12 ו-13.</w:t>
      </w:r>
    </w:p>
    <w:p w:rsidR="00173395" w:rsidRPr="00BD35BD" w:rsidRDefault="00173395" w:rsidP="00BD35BD">
      <w:pPr>
        <w:pStyle w:val="P00"/>
        <w:spacing w:before="0"/>
        <w:ind w:left="0" w:right="1134"/>
        <w:rPr>
          <w:rStyle w:val="default"/>
          <w:rFonts w:cs="FrankRuehl"/>
          <w:sz w:val="2"/>
          <w:szCs w:val="2"/>
          <w:rtl/>
        </w:rPr>
      </w:pPr>
      <w:r w:rsidRPr="00F60581">
        <w:rPr>
          <w:rStyle w:val="default"/>
          <w:rFonts w:cs="FrankRuehl"/>
          <w:vanish/>
          <w:sz w:val="22"/>
          <w:szCs w:val="22"/>
          <w:shd w:val="clear" w:color="auto" w:fill="FFFF99"/>
          <w:rtl/>
        </w:rPr>
        <w:tab/>
      </w:r>
      <w:r w:rsidRPr="00F60581">
        <w:rPr>
          <w:rStyle w:val="default"/>
          <w:rFonts w:cs="FrankRuehl" w:hint="cs"/>
          <w:strike/>
          <w:vanish/>
          <w:sz w:val="22"/>
          <w:szCs w:val="22"/>
          <w:shd w:val="clear" w:color="auto" w:fill="FFFF99"/>
          <w:rtl/>
        </w:rPr>
        <w:t>(ג)</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לא השיב מקבל ההודעה, רואים אותו כאילו הודה בכל העובדות המהוות את העבירה, ואינו טוען לענין גובה הקנס המינהלי שיוטל עליו.</w:t>
      </w:r>
      <w:bookmarkEnd w:id="15"/>
    </w:p>
    <w:p w:rsidR="002053AF" w:rsidRDefault="002053AF">
      <w:pPr>
        <w:pStyle w:val="P00"/>
        <w:spacing w:before="72"/>
        <w:ind w:left="0" w:right="1134"/>
        <w:rPr>
          <w:rStyle w:val="default"/>
          <w:rFonts w:cs="FrankRuehl"/>
          <w:rtl/>
        </w:rPr>
      </w:pPr>
      <w:r>
        <w:rPr>
          <w:rFonts w:cs="Miriam"/>
          <w:lang w:val="he-IL"/>
        </w:rPr>
        <w:pict>
          <v:rect id="_x0000_s1322" style="position:absolute;left:0;text-align:left;margin-left:464.35pt;margin-top:7.1pt;width:75.05pt;height:19.65pt;z-index:251642368" o:allowincell="f" filled="f" stroked="f" strokecolor="lime" strokeweight=".25pt">
            <v:textbox style="mso-next-textbox:#_x0000_s1322" inset="0,0,0,0">
              <w:txbxContent>
                <w:p w:rsidR="00BD35BD" w:rsidRDefault="00BD35BD" w:rsidP="00BD35BD">
                  <w:pPr>
                    <w:spacing w:line="160" w:lineRule="exact"/>
                    <w:rPr>
                      <w:rFonts w:cs="Miriam" w:hint="cs"/>
                      <w:noProof/>
                      <w:szCs w:val="18"/>
                      <w:rtl/>
                    </w:rPr>
                  </w:pPr>
                  <w:r>
                    <w:rPr>
                      <w:rFonts w:cs="Miriam" w:hint="cs"/>
                      <w:szCs w:val="18"/>
                      <w:rtl/>
                    </w:rPr>
                    <w:t>תיקון מס' 3 (מס' 1837) תש"ף-2020</w:t>
                  </w:r>
                </w:p>
              </w:txbxContent>
            </v:textbox>
            <w10:anchorlock/>
          </v:rect>
        </w:pict>
      </w:r>
      <w:r w:rsidR="008344B0">
        <w:rPr>
          <w:rStyle w:val="big-number"/>
          <w:rFonts w:cs="Miriam" w:hint="cs"/>
          <w:rtl/>
        </w:rPr>
        <w:t>9</w:t>
      </w:r>
      <w:r>
        <w:rPr>
          <w:rStyle w:val="default"/>
          <w:rFonts w:cs="FrankRuehl"/>
          <w:rtl/>
        </w:rPr>
        <w:t>.</w:t>
      </w:r>
      <w:r>
        <w:rPr>
          <w:rStyle w:val="default"/>
          <w:rFonts w:cs="FrankRuehl"/>
          <w:rtl/>
        </w:rPr>
        <w:tab/>
      </w:r>
      <w:r w:rsidR="00BD35BD">
        <w:rPr>
          <w:rStyle w:val="default"/>
          <w:rFonts w:cs="FrankRuehl" w:hint="cs"/>
          <w:rtl/>
        </w:rPr>
        <w:t>(נמחק)</w:t>
      </w:r>
      <w:r>
        <w:rPr>
          <w:rStyle w:val="default"/>
          <w:rFonts w:cs="FrankRuehl" w:hint="cs"/>
          <w:rtl/>
        </w:rPr>
        <w:t>.</w:t>
      </w:r>
    </w:p>
    <w:p w:rsidR="00892597" w:rsidRPr="00F60581" w:rsidRDefault="00892597" w:rsidP="00892597">
      <w:pPr>
        <w:pStyle w:val="P00"/>
        <w:spacing w:before="0"/>
        <w:ind w:left="0" w:right="1134"/>
        <w:rPr>
          <w:rStyle w:val="default"/>
          <w:rFonts w:ascii="FrankRuehl" w:hAnsi="FrankRuehl" w:cs="FrankRuehl"/>
          <w:vanish/>
          <w:color w:val="FF0000"/>
          <w:sz w:val="20"/>
          <w:szCs w:val="20"/>
          <w:shd w:val="clear" w:color="auto" w:fill="FFFF99"/>
          <w:rtl/>
        </w:rPr>
      </w:pPr>
      <w:bookmarkStart w:id="16" w:name="Rov29"/>
      <w:r w:rsidRPr="00F60581">
        <w:rPr>
          <w:rStyle w:val="default"/>
          <w:rFonts w:ascii="FrankRuehl" w:hAnsi="FrankRuehl" w:cs="FrankRuehl" w:hint="cs"/>
          <w:vanish/>
          <w:color w:val="FF0000"/>
          <w:sz w:val="20"/>
          <w:szCs w:val="20"/>
          <w:shd w:val="clear" w:color="auto" w:fill="FFFF99"/>
          <w:rtl/>
        </w:rPr>
        <w:t>מיום 31.3.2020</w:t>
      </w:r>
    </w:p>
    <w:p w:rsidR="00892597" w:rsidRPr="00F60581" w:rsidRDefault="00892597" w:rsidP="00892597">
      <w:pPr>
        <w:pStyle w:val="P00"/>
        <w:spacing w:before="0"/>
        <w:ind w:left="0" w:right="1134"/>
        <w:rPr>
          <w:rStyle w:val="default"/>
          <w:rFonts w:ascii="FrankRuehl" w:hAnsi="FrankRuehl" w:cs="FrankRuehl"/>
          <w:b/>
          <w:bCs/>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תיקון מס' 3 (מס' 1837) תש"ף-2020</w:t>
      </w:r>
    </w:p>
    <w:p w:rsidR="00F60581" w:rsidRPr="00F60581" w:rsidRDefault="00F60581" w:rsidP="00F60581">
      <w:pPr>
        <w:pStyle w:val="P00"/>
        <w:spacing w:before="0"/>
        <w:ind w:left="0" w:right="1134"/>
        <w:rPr>
          <w:rStyle w:val="default"/>
          <w:rFonts w:ascii="FrankRuehl" w:hAnsi="FrankRuehl" w:cs="FrankRuehl"/>
          <w:vanish/>
          <w:sz w:val="20"/>
          <w:szCs w:val="20"/>
          <w:shd w:val="clear" w:color="auto" w:fill="FFFF99"/>
          <w:rtl/>
        </w:rPr>
      </w:pPr>
      <w:hyperlink r:id="rId15" w:history="1">
        <w:r w:rsidRPr="00F60581">
          <w:rPr>
            <w:rStyle w:val="Hyperlink"/>
            <w:rFonts w:ascii="FrankRuehl" w:hAnsi="FrankRuehl" w:cs="FrankRuehl" w:hint="cs"/>
            <w:vanish/>
            <w:szCs w:val="20"/>
            <w:shd w:val="clear" w:color="auto" w:fill="FFFF99"/>
            <w:rtl/>
          </w:rPr>
          <w:t>קובץ המנשרים מס' 252</w:t>
        </w:r>
      </w:hyperlink>
      <w:r w:rsidRPr="00F60581">
        <w:rPr>
          <w:rStyle w:val="default"/>
          <w:rFonts w:ascii="FrankRuehl" w:hAnsi="FrankRuehl" w:cs="FrankRuehl" w:hint="cs"/>
          <w:vanish/>
          <w:sz w:val="20"/>
          <w:szCs w:val="20"/>
          <w:shd w:val="clear" w:color="auto" w:fill="FFFF99"/>
          <w:rtl/>
        </w:rPr>
        <w:t xml:space="preserve"> מחודש אפריל 2020 עמ' 9462</w:t>
      </w:r>
    </w:p>
    <w:p w:rsidR="00892597" w:rsidRPr="00F60581" w:rsidRDefault="00892597" w:rsidP="00892597">
      <w:pPr>
        <w:pStyle w:val="P00"/>
        <w:spacing w:before="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מחיקת סעיף 9</w:t>
      </w:r>
    </w:p>
    <w:p w:rsidR="00892597" w:rsidRPr="00F60581" w:rsidRDefault="00892597" w:rsidP="00892597">
      <w:pPr>
        <w:pStyle w:val="P0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hint="cs"/>
          <w:vanish/>
          <w:sz w:val="20"/>
          <w:szCs w:val="20"/>
          <w:shd w:val="clear" w:color="auto" w:fill="FFFF99"/>
          <w:rtl/>
        </w:rPr>
        <w:t>הנוסח הקודם:</w:t>
      </w:r>
    </w:p>
    <w:p w:rsidR="00892597" w:rsidRPr="00F60581" w:rsidRDefault="00892597" w:rsidP="00892597">
      <w:pPr>
        <w:pStyle w:val="P00"/>
        <w:spacing w:before="20"/>
        <w:ind w:left="0" w:right="1134"/>
        <w:rPr>
          <w:rStyle w:val="default"/>
          <w:rFonts w:ascii="Miriam" w:hAnsi="Miriam" w:cs="Miriam"/>
          <w:strike/>
          <w:vanish/>
          <w:sz w:val="16"/>
          <w:szCs w:val="16"/>
          <w:shd w:val="clear" w:color="auto" w:fill="FFFF99"/>
          <w:rtl/>
        </w:rPr>
      </w:pPr>
      <w:r w:rsidRPr="00F60581">
        <w:rPr>
          <w:rStyle w:val="default"/>
          <w:rFonts w:ascii="Miriam" w:hAnsi="Miriam" w:cs="Miriam" w:hint="cs"/>
          <w:strike/>
          <w:vanish/>
          <w:sz w:val="16"/>
          <w:szCs w:val="16"/>
          <w:shd w:val="clear" w:color="auto" w:fill="FFFF99"/>
          <w:rtl/>
        </w:rPr>
        <w:t>החלטה בדבר קנס מינהלי שאינו קצוב</w:t>
      </w:r>
    </w:p>
    <w:p w:rsidR="00892597" w:rsidRPr="00BD35BD" w:rsidRDefault="00892597" w:rsidP="00BD35BD">
      <w:pPr>
        <w:pStyle w:val="P00"/>
        <w:spacing w:before="0"/>
        <w:ind w:left="0" w:right="1134"/>
        <w:rPr>
          <w:rStyle w:val="default"/>
          <w:rFonts w:cs="FrankRuehl"/>
          <w:strike/>
          <w:sz w:val="2"/>
          <w:szCs w:val="2"/>
          <w:rtl/>
        </w:rPr>
      </w:pPr>
      <w:r w:rsidRPr="00F60581">
        <w:rPr>
          <w:rStyle w:val="default"/>
          <w:rFonts w:cs="FrankRuehl" w:hint="cs"/>
          <w:strike/>
          <w:vanish/>
          <w:sz w:val="22"/>
          <w:szCs w:val="22"/>
          <w:shd w:val="clear" w:color="auto" w:fill="FFFF99"/>
          <w:rtl/>
        </w:rPr>
        <w:t>9</w:t>
      </w:r>
      <w:r w:rsidRPr="00F60581">
        <w:rPr>
          <w:rStyle w:val="default"/>
          <w:rFonts w:cs="FrankRuehl"/>
          <w:strike/>
          <w:vanish/>
          <w:sz w:val="22"/>
          <w:szCs w:val="22"/>
          <w:shd w:val="clear" w:color="auto" w:fill="FFFF99"/>
          <w:rtl/>
        </w:rPr>
        <w:t>.</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הודה אדם כאמור בסעיף 8(ב)(1) או שרואים אותו כאילו הודה לפי סעיף 8(ג), יחליט הרשם בעניינו וימציא לו הודעה על החלטתו.</w:t>
      </w:r>
      <w:bookmarkEnd w:id="16"/>
    </w:p>
    <w:p w:rsidR="002053AF" w:rsidRDefault="002053AF">
      <w:pPr>
        <w:pStyle w:val="P00"/>
        <w:spacing w:before="72"/>
        <w:ind w:left="0" w:right="1134"/>
        <w:rPr>
          <w:rStyle w:val="default"/>
          <w:rFonts w:cs="FrankRuehl"/>
          <w:rtl/>
        </w:rPr>
      </w:pPr>
      <w:r>
        <w:rPr>
          <w:rFonts w:cs="Miriam"/>
          <w:lang w:val="he-IL"/>
        </w:rPr>
        <w:pict>
          <v:rect id="_x0000_s1323" style="position:absolute;left:0;text-align:left;margin-left:464.35pt;margin-top:7.1pt;width:75.05pt;height:17.35pt;z-index:251643392" o:allowincell="f" filled="f" stroked="f" strokecolor="lime" strokeweight=".25pt">
            <v:textbox style="mso-next-textbox:#_x0000_s1323" inset="0,0,0,0">
              <w:txbxContent>
                <w:p w:rsidR="00BD35BD" w:rsidRDefault="00BD35BD" w:rsidP="00BD35BD">
                  <w:pPr>
                    <w:spacing w:line="160" w:lineRule="exact"/>
                    <w:rPr>
                      <w:rFonts w:cs="Miriam" w:hint="cs"/>
                      <w:noProof/>
                      <w:szCs w:val="18"/>
                      <w:rtl/>
                    </w:rPr>
                  </w:pPr>
                  <w:r>
                    <w:rPr>
                      <w:rFonts w:cs="Miriam" w:hint="cs"/>
                      <w:szCs w:val="18"/>
                      <w:rtl/>
                    </w:rPr>
                    <w:t>תיקון מס' 3 (מס' 1837) תש"ף-2020</w:t>
                  </w:r>
                </w:p>
              </w:txbxContent>
            </v:textbox>
            <w10:anchorlock/>
          </v:rect>
        </w:pict>
      </w:r>
      <w:r w:rsidR="008344B0">
        <w:rPr>
          <w:rStyle w:val="big-number"/>
          <w:rFonts w:cs="Miriam" w:hint="cs"/>
          <w:rtl/>
        </w:rPr>
        <w:t>10</w:t>
      </w:r>
      <w:r>
        <w:rPr>
          <w:rStyle w:val="default"/>
          <w:rFonts w:cs="FrankRuehl"/>
          <w:rtl/>
        </w:rPr>
        <w:t>.</w:t>
      </w:r>
      <w:r>
        <w:rPr>
          <w:rStyle w:val="default"/>
          <w:rFonts w:cs="FrankRuehl"/>
          <w:rtl/>
        </w:rPr>
        <w:tab/>
      </w:r>
      <w:r w:rsidR="000734E8">
        <w:rPr>
          <w:rStyle w:val="default"/>
          <w:rFonts w:cs="FrankRuehl" w:hint="cs"/>
          <w:rtl/>
        </w:rPr>
        <w:t>(</w:t>
      </w:r>
      <w:r w:rsidR="00BD35BD">
        <w:rPr>
          <w:rStyle w:val="default"/>
          <w:rFonts w:cs="FrankRuehl" w:hint="cs"/>
          <w:rtl/>
        </w:rPr>
        <w:t>נמחק)</w:t>
      </w:r>
      <w:r>
        <w:rPr>
          <w:rStyle w:val="default"/>
          <w:rFonts w:cs="FrankRuehl" w:hint="cs"/>
          <w:rtl/>
        </w:rPr>
        <w:t>.</w:t>
      </w:r>
    </w:p>
    <w:p w:rsidR="008E3336" w:rsidRPr="00F60581" w:rsidRDefault="008E3336" w:rsidP="008E3336">
      <w:pPr>
        <w:pStyle w:val="P00"/>
        <w:spacing w:before="0"/>
        <w:ind w:left="0" w:right="1134"/>
        <w:rPr>
          <w:rStyle w:val="default"/>
          <w:rFonts w:ascii="FrankRuehl" w:hAnsi="FrankRuehl" w:cs="FrankRuehl"/>
          <w:vanish/>
          <w:color w:val="FF0000"/>
          <w:sz w:val="20"/>
          <w:szCs w:val="20"/>
          <w:shd w:val="clear" w:color="auto" w:fill="FFFF99"/>
          <w:rtl/>
        </w:rPr>
      </w:pPr>
      <w:bookmarkStart w:id="17" w:name="Rov30"/>
      <w:r w:rsidRPr="00F60581">
        <w:rPr>
          <w:rStyle w:val="default"/>
          <w:rFonts w:ascii="FrankRuehl" w:hAnsi="FrankRuehl" w:cs="FrankRuehl" w:hint="cs"/>
          <w:vanish/>
          <w:color w:val="FF0000"/>
          <w:sz w:val="20"/>
          <w:szCs w:val="20"/>
          <w:shd w:val="clear" w:color="auto" w:fill="FFFF99"/>
          <w:rtl/>
        </w:rPr>
        <w:t>מיום 31.3.2020</w:t>
      </w:r>
    </w:p>
    <w:p w:rsidR="008E3336" w:rsidRPr="00F60581" w:rsidRDefault="008E3336" w:rsidP="008E3336">
      <w:pPr>
        <w:pStyle w:val="P00"/>
        <w:spacing w:before="0"/>
        <w:ind w:left="0" w:right="1134"/>
        <w:rPr>
          <w:rStyle w:val="default"/>
          <w:rFonts w:ascii="FrankRuehl" w:hAnsi="FrankRuehl" w:cs="FrankRuehl"/>
          <w:b/>
          <w:bCs/>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תיקון מס' 3 (מס' 1837) תש"ף-2020</w:t>
      </w:r>
    </w:p>
    <w:p w:rsidR="00F60581" w:rsidRPr="00F60581" w:rsidRDefault="00F60581" w:rsidP="00F60581">
      <w:pPr>
        <w:pStyle w:val="P00"/>
        <w:spacing w:before="0"/>
        <w:ind w:left="0" w:right="1134"/>
        <w:rPr>
          <w:rStyle w:val="default"/>
          <w:rFonts w:ascii="FrankRuehl" w:hAnsi="FrankRuehl" w:cs="FrankRuehl"/>
          <w:vanish/>
          <w:sz w:val="20"/>
          <w:szCs w:val="20"/>
          <w:shd w:val="clear" w:color="auto" w:fill="FFFF99"/>
          <w:rtl/>
        </w:rPr>
      </w:pPr>
      <w:hyperlink r:id="rId16" w:history="1">
        <w:r w:rsidRPr="00F60581">
          <w:rPr>
            <w:rStyle w:val="Hyperlink"/>
            <w:rFonts w:ascii="FrankRuehl" w:hAnsi="FrankRuehl" w:cs="FrankRuehl" w:hint="cs"/>
            <w:vanish/>
            <w:szCs w:val="20"/>
            <w:shd w:val="clear" w:color="auto" w:fill="FFFF99"/>
            <w:rtl/>
          </w:rPr>
          <w:t>קובץ המנשרים מס' 252</w:t>
        </w:r>
      </w:hyperlink>
      <w:r w:rsidRPr="00F60581">
        <w:rPr>
          <w:rStyle w:val="default"/>
          <w:rFonts w:ascii="FrankRuehl" w:hAnsi="FrankRuehl" w:cs="FrankRuehl" w:hint="cs"/>
          <w:vanish/>
          <w:sz w:val="20"/>
          <w:szCs w:val="20"/>
          <w:shd w:val="clear" w:color="auto" w:fill="FFFF99"/>
          <w:rtl/>
        </w:rPr>
        <w:t xml:space="preserve"> מחודש אפריל 2020 עמ' 9462</w:t>
      </w:r>
    </w:p>
    <w:p w:rsidR="008E3336" w:rsidRPr="00F60581" w:rsidRDefault="008E3336" w:rsidP="008E3336">
      <w:pPr>
        <w:pStyle w:val="P00"/>
        <w:spacing w:before="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מחיקת סעיף 10</w:t>
      </w:r>
    </w:p>
    <w:p w:rsidR="008E3336" w:rsidRPr="00F60581" w:rsidRDefault="008E3336" w:rsidP="008E3336">
      <w:pPr>
        <w:pStyle w:val="P0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hint="cs"/>
          <w:vanish/>
          <w:sz w:val="20"/>
          <w:szCs w:val="20"/>
          <w:shd w:val="clear" w:color="auto" w:fill="FFFF99"/>
          <w:rtl/>
        </w:rPr>
        <w:t>הנוסח הקודם:</w:t>
      </w:r>
    </w:p>
    <w:p w:rsidR="008E3336" w:rsidRPr="00F60581" w:rsidRDefault="008E3336" w:rsidP="008E3336">
      <w:pPr>
        <w:pStyle w:val="P00"/>
        <w:spacing w:before="20"/>
        <w:ind w:left="0" w:right="1134"/>
        <w:rPr>
          <w:rStyle w:val="default"/>
          <w:rFonts w:ascii="Miriam" w:hAnsi="Miriam" w:cs="Miriam"/>
          <w:strike/>
          <w:vanish/>
          <w:sz w:val="16"/>
          <w:szCs w:val="16"/>
          <w:shd w:val="clear" w:color="auto" w:fill="FFFF99"/>
          <w:rtl/>
        </w:rPr>
      </w:pPr>
      <w:r w:rsidRPr="00F60581">
        <w:rPr>
          <w:rStyle w:val="default"/>
          <w:rFonts w:ascii="Miriam" w:hAnsi="Miriam" w:cs="Miriam" w:hint="cs"/>
          <w:strike/>
          <w:vanish/>
          <w:sz w:val="16"/>
          <w:szCs w:val="16"/>
          <w:shd w:val="clear" w:color="auto" w:fill="FFFF99"/>
          <w:rtl/>
        </w:rPr>
        <w:t>ערר</w:t>
      </w:r>
    </w:p>
    <w:p w:rsidR="008E3336" w:rsidRPr="00F60581" w:rsidRDefault="008E3336" w:rsidP="00BD35BD">
      <w:pPr>
        <w:pStyle w:val="P00"/>
        <w:spacing w:before="0"/>
        <w:ind w:left="0" w:right="1134"/>
        <w:rPr>
          <w:rStyle w:val="default"/>
          <w:rFonts w:cs="FrankRuehl"/>
          <w:strike/>
          <w:vanish/>
          <w:sz w:val="22"/>
          <w:szCs w:val="22"/>
          <w:shd w:val="clear" w:color="auto" w:fill="FFFF99"/>
          <w:rtl/>
        </w:rPr>
      </w:pPr>
      <w:r w:rsidRPr="00F60581">
        <w:rPr>
          <w:rStyle w:val="default"/>
          <w:rFonts w:cs="FrankRuehl" w:hint="cs"/>
          <w:strike/>
          <w:vanish/>
          <w:sz w:val="22"/>
          <w:szCs w:val="22"/>
          <w:shd w:val="clear" w:color="auto" w:fill="FFFF99"/>
          <w:rtl/>
        </w:rPr>
        <w:t>10</w:t>
      </w:r>
      <w:r w:rsidRPr="00F60581">
        <w:rPr>
          <w:rStyle w:val="default"/>
          <w:rFonts w:cs="FrankRuehl"/>
          <w:strike/>
          <w:vanish/>
          <w:sz w:val="22"/>
          <w:szCs w:val="22"/>
          <w:shd w:val="clear" w:color="auto" w:fill="FFFF99"/>
          <w:rtl/>
        </w:rPr>
        <w:t>.</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(א)</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מי שהוטל עליו קנס מינהלי כאמור בסעיף 9, רשאי לערור על גובה הקנס במועד ולפי סדרי דין שייקבעו בתקנות.</w:t>
      </w:r>
    </w:p>
    <w:p w:rsidR="000734E8" w:rsidRPr="00F60581" w:rsidRDefault="000734E8" w:rsidP="00BD35BD">
      <w:pPr>
        <w:pStyle w:val="P00"/>
        <w:spacing w:before="0"/>
        <w:ind w:left="0" w:right="1134"/>
        <w:rPr>
          <w:rStyle w:val="default"/>
          <w:rFonts w:cs="FrankRuehl"/>
          <w:strike/>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strike/>
          <w:vanish/>
          <w:sz w:val="22"/>
          <w:szCs w:val="22"/>
          <w:shd w:val="clear" w:color="auto" w:fill="FFFF99"/>
          <w:rtl/>
        </w:rPr>
        <w:t>(ב)</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 xml:space="preserve">הערר יוגש לועדת העררים אשר הוקמה על פי הצו בדבר ועדות העררים (יהודה ושומרון) (מס' 172), התשכ"ח-1967 (להלן </w:t>
      </w:r>
      <w:r w:rsidRPr="00F60581">
        <w:rPr>
          <w:rStyle w:val="default"/>
          <w:rFonts w:cs="FrankRuehl"/>
          <w:strike/>
          <w:vanish/>
          <w:sz w:val="22"/>
          <w:szCs w:val="22"/>
          <w:shd w:val="clear" w:color="auto" w:fill="FFFF99"/>
          <w:rtl/>
        </w:rPr>
        <w:t>–</w:t>
      </w:r>
      <w:r w:rsidRPr="00F60581">
        <w:rPr>
          <w:rStyle w:val="default"/>
          <w:rFonts w:cs="FrankRuehl" w:hint="cs"/>
          <w:strike/>
          <w:vanish/>
          <w:sz w:val="22"/>
          <w:szCs w:val="22"/>
          <w:shd w:val="clear" w:color="auto" w:fill="FFFF99"/>
          <w:rtl/>
        </w:rPr>
        <w:t xml:space="preserve"> ועדת העררים).</w:t>
      </w:r>
    </w:p>
    <w:p w:rsidR="000734E8" w:rsidRPr="00F60581" w:rsidRDefault="000734E8" w:rsidP="00BD35BD">
      <w:pPr>
        <w:pStyle w:val="P00"/>
        <w:spacing w:before="0"/>
        <w:ind w:left="0" w:right="1134"/>
        <w:rPr>
          <w:rStyle w:val="default"/>
          <w:rFonts w:cs="FrankRuehl"/>
          <w:strike/>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strike/>
          <w:vanish/>
          <w:sz w:val="22"/>
          <w:szCs w:val="22"/>
          <w:shd w:val="clear" w:color="auto" w:fill="FFFF99"/>
          <w:rtl/>
        </w:rPr>
        <w:t>(ג)</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בערר רשאית ועדת העררים לאשר את הקנס המינהלי או להפחיתו, וכן רשאית היא לחייב את העורר בתשלום הוצאות הערר בסכום שקבע.</w:t>
      </w:r>
    </w:p>
    <w:p w:rsidR="000734E8" w:rsidRPr="00BD35BD" w:rsidRDefault="000734E8" w:rsidP="00BD35BD">
      <w:pPr>
        <w:pStyle w:val="P00"/>
        <w:spacing w:before="0"/>
        <w:ind w:left="0" w:right="1134"/>
        <w:rPr>
          <w:rStyle w:val="default"/>
          <w:rFonts w:cs="FrankRuehl"/>
          <w:strike/>
          <w:sz w:val="2"/>
          <w:szCs w:val="2"/>
          <w:rtl/>
        </w:rPr>
      </w:pPr>
      <w:r w:rsidRPr="00F60581">
        <w:rPr>
          <w:rStyle w:val="default"/>
          <w:rFonts w:cs="FrankRuehl"/>
          <w:vanish/>
          <w:sz w:val="22"/>
          <w:szCs w:val="22"/>
          <w:shd w:val="clear" w:color="auto" w:fill="FFFF99"/>
          <w:rtl/>
        </w:rPr>
        <w:tab/>
      </w:r>
      <w:r w:rsidRPr="00F60581">
        <w:rPr>
          <w:rStyle w:val="default"/>
          <w:rFonts w:cs="FrankRuehl" w:hint="cs"/>
          <w:strike/>
          <w:vanish/>
          <w:sz w:val="22"/>
          <w:szCs w:val="22"/>
          <w:shd w:val="clear" w:color="auto" w:fill="FFFF99"/>
          <w:rtl/>
        </w:rPr>
        <w:t>(ד)</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החלטת ועדת העררים לפי סעיף זה תהא סופית.</w:t>
      </w:r>
      <w:bookmarkEnd w:id="17"/>
    </w:p>
    <w:p w:rsidR="000734E8" w:rsidRPr="000734E8" w:rsidRDefault="000734E8" w:rsidP="000734E8">
      <w:pPr>
        <w:pStyle w:val="medium2-header"/>
        <w:keepLines w:val="0"/>
        <w:spacing w:before="72"/>
        <w:ind w:left="0" w:right="1134"/>
        <w:rPr>
          <w:rFonts w:cs="FrankRuehl"/>
          <w:noProof/>
          <w:sz w:val="20"/>
          <w:rtl/>
        </w:rPr>
      </w:pPr>
      <w:bookmarkStart w:id="18" w:name="med3"/>
      <w:bookmarkEnd w:id="18"/>
      <w:r w:rsidRPr="000734E8">
        <w:rPr>
          <w:rFonts w:cs="FrankRuehl" w:hint="cs"/>
          <w:noProof/>
          <w:sz w:val="20"/>
          <w:rtl/>
        </w:rPr>
        <w:t>פרק ד': משפט פלילי על עבירה מינהלית</w:t>
      </w:r>
    </w:p>
    <w:p w:rsidR="002053AF" w:rsidRDefault="002053AF">
      <w:pPr>
        <w:pStyle w:val="P00"/>
        <w:spacing w:before="72"/>
        <w:ind w:left="0" w:right="1134"/>
        <w:rPr>
          <w:rStyle w:val="default"/>
          <w:rFonts w:cs="FrankRuehl"/>
          <w:rtl/>
        </w:rPr>
      </w:pPr>
      <w:bookmarkStart w:id="19" w:name="Seif8"/>
      <w:bookmarkEnd w:id="19"/>
      <w:r>
        <w:rPr>
          <w:rFonts w:cs="Miriam"/>
          <w:lang w:val="he-IL"/>
        </w:rPr>
        <w:pict>
          <v:rect id="_x0000_s1347" style="position:absolute;left:0;text-align:left;margin-left:464.35pt;margin-top:7.1pt;width:75.05pt;height:9.35pt;z-index:251646464" o:allowincell="f" filled="f" stroked="f" strokecolor="lime" strokeweight=".25pt">
            <v:textbox style="mso-next-textbox:#_x0000_s1347" inset="0,0,0,0">
              <w:txbxContent>
                <w:p w:rsidR="00424707" w:rsidRDefault="00424707">
                  <w:pPr>
                    <w:spacing w:line="160" w:lineRule="exact"/>
                    <w:rPr>
                      <w:rFonts w:cs="Miriam" w:hint="cs"/>
                      <w:sz w:val="18"/>
                      <w:szCs w:val="18"/>
                      <w:rtl/>
                    </w:rPr>
                  </w:pPr>
                  <w:r>
                    <w:rPr>
                      <w:rFonts w:cs="Miriam" w:hint="cs"/>
                      <w:sz w:val="18"/>
                      <w:szCs w:val="18"/>
                      <w:rtl/>
                    </w:rPr>
                    <w:t>הגדרות</w:t>
                  </w:r>
                </w:p>
              </w:txbxContent>
            </v:textbox>
            <w10:anchorlock/>
          </v:rect>
        </w:pict>
      </w:r>
      <w:r w:rsidR="008344B0">
        <w:rPr>
          <w:rStyle w:val="big-number"/>
          <w:rFonts w:cs="Miriam" w:hint="cs"/>
          <w:rtl/>
        </w:rPr>
        <w:t>11</w:t>
      </w:r>
      <w:r>
        <w:rPr>
          <w:rStyle w:val="default"/>
          <w:rFonts w:cs="FrankRuehl"/>
          <w:rtl/>
        </w:rPr>
        <w:t>.</w:t>
      </w:r>
      <w:r>
        <w:rPr>
          <w:rStyle w:val="default"/>
          <w:rFonts w:cs="FrankRuehl"/>
          <w:rtl/>
        </w:rPr>
        <w:tab/>
      </w:r>
      <w:r w:rsidR="000734E8">
        <w:rPr>
          <w:rStyle w:val="default"/>
          <w:rFonts w:cs="FrankRuehl" w:hint="cs"/>
          <w:rtl/>
        </w:rPr>
        <w:t xml:space="preserve">לענין צו זה </w:t>
      </w:r>
      <w:r w:rsidR="000734E8">
        <w:rPr>
          <w:rStyle w:val="default"/>
          <w:rFonts w:cs="FrankRuehl"/>
          <w:rtl/>
        </w:rPr>
        <w:t>–</w:t>
      </w:r>
    </w:p>
    <w:p w:rsidR="000734E8" w:rsidRDefault="00BD35BD" w:rsidP="00BD35BD">
      <w:pPr>
        <w:pStyle w:val="P00"/>
        <w:spacing w:before="72"/>
        <w:ind w:left="0" w:right="1134"/>
        <w:rPr>
          <w:rStyle w:val="default"/>
          <w:rFonts w:cs="FrankRuehl"/>
          <w:rtl/>
        </w:rPr>
      </w:pPr>
      <w:r w:rsidRPr="00F64914">
        <w:rPr>
          <w:rStyle w:val="default"/>
          <w:rFonts w:cs="FrankRuehl"/>
        </w:rPr>
        <w:pict>
          <v:rect id="_x0000_s1398" style="position:absolute;left:0;text-align:left;margin-left:464.5pt;margin-top:8.05pt;width:75.05pt;height:18.15pt;z-index:251676160" o:allowincell="f" filled="f" stroked="f" strokecolor="lime" strokeweight=".25pt">
            <v:textbox inset="0,0,0,0">
              <w:txbxContent>
                <w:p w:rsidR="00BD35BD" w:rsidRDefault="00BD35BD" w:rsidP="00BD35BD">
                  <w:pPr>
                    <w:spacing w:line="160" w:lineRule="exact"/>
                    <w:rPr>
                      <w:rFonts w:cs="Miriam" w:hint="cs"/>
                      <w:noProof/>
                      <w:szCs w:val="18"/>
                      <w:rtl/>
                    </w:rPr>
                  </w:pPr>
                  <w:r>
                    <w:rPr>
                      <w:rFonts w:cs="Miriam" w:hint="cs"/>
                      <w:szCs w:val="18"/>
                      <w:rtl/>
                    </w:rPr>
                    <w:t>תיקון מס' 3 (מס' 1837) תש"ף-2020</w:t>
                  </w:r>
                </w:p>
              </w:txbxContent>
            </v:textbox>
            <w10:anchorlock/>
          </v:rect>
        </w:pict>
      </w:r>
      <w:r w:rsidRPr="00F64914">
        <w:rPr>
          <w:rStyle w:val="default"/>
          <w:rFonts w:cs="FrankRuehl"/>
          <w:rtl/>
        </w:rPr>
        <w:tab/>
      </w:r>
      <w:r>
        <w:rPr>
          <w:rStyle w:val="default"/>
          <w:rFonts w:cs="FrankRuehl" w:hint="cs"/>
          <w:rtl/>
        </w:rPr>
        <w:t>"</w:t>
      </w:r>
      <w:r w:rsidR="000734E8">
        <w:rPr>
          <w:rStyle w:val="default"/>
          <w:rFonts w:cs="FrankRuehl" w:hint="cs"/>
          <w:rtl/>
        </w:rPr>
        <w:t xml:space="preserve">בית משפט" </w:t>
      </w:r>
      <w:r w:rsidR="00691D72">
        <w:rPr>
          <w:rStyle w:val="default"/>
          <w:rFonts w:cs="FrankRuehl"/>
          <w:rtl/>
        </w:rPr>
        <w:t>–</w:t>
      </w:r>
      <w:r w:rsidR="000734E8">
        <w:rPr>
          <w:rStyle w:val="default"/>
          <w:rFonts w:cs="FrankRuehl" w:hint="cs"/>
          <w:rtl/>
        </w:rPr>
        <w:t xml:space="preserve"> </w:t>
      </w:r>
      <w:r w:rsidRPr="00BD35BD">
        <w:rPr>
          <w:rStyle w:val="default"/>
          <w:rFonts w:cs="FrankRuehl" w:hint="cs"/>
          <w:rtl/>
        </w:rPr>
        <w:t>לרבות בית משפט צבאי</w:t>
      </w:r>
      <w:r w:rsidR="00691D72">
        <w:rPr>
          <w:rStyle w:val="default"/>
          <w:rFonts w:cs="FrankRuehl" w:hint="cs"/>
          <w:rtl/>
        </w:rPr>
        <w:t>.</w:t>
      </w:r>
    </w:p>
    <w:p w:rsidR="00BD35BD" w:rsidRPr="00F60581" w:rsidRDefault="00BD35BD" w:rsidP="00BD35BD">
      <w:pPr>
        <w:pStyle w:val="P00"/>
        <w:spacing w:before="0"/>
        <w:ind w:left="0" w:right="1134"/>
        <w:rPr>
          <w:rStyle w:val="default"/>
          <w:rFonts w:ascii="FrankRuehl" w:hAnsi="FrankRuehl" w:cs="FrankRuehl"/>
          <w:vanish/>
          <w:color w:val="FF0000"/>
          <w:sz w:val="20"/>
          <w:szCs w:val="20"/>
          <w:shd w:val="clear" w:color="auto" w:fill="FFFF99"/>
          <w:rtl/>
        </w:rPr>
      </w:pPr>
      <w:bookmarkStart w:id="20" w:name="Rov31"/>
      <w:r w:rsidRPr="00F60581">
        <w:rPr>
          <w:rStyle w:val="default"/>
          <w:rFonts w:ascii="FrankRuehl" w:hAnsi="FrankRuehl" w:cs="FrankRuehl" w:hint="cs"/>
          <w:vanish/>
          <w:color w:val="FF0000"/>
          <w:sz w:val="20"/>
          <w:szCs w:val="20"/>
          <w:shd w:val="clear" w:color="auto" w:fill="FFFF99"/>
          <w:rtl/>
        </w:rPr>
        <w:t>מיום 31.3.2020</w:t>
      </w:r>
    </w:p>
    <w:p w:rsidR="00BD35BD" w:rsidRPr="00F60581" w:rsidRDefault="00BD35BD" w:rsidP="00BD35BD">
      <w:pPr>
        <w:pStyle w:val="P00"/>
        <w:spacing w:before="0"/>
        <w:ind w:left="0" w:right="1134"/>
        <w:rPr>
          <w:rStyle w:val="default"/>
          <w:rFonts w:ascii="FrankRuehl" w:hAnsi="FrankRuehl" w:cs="FrankRuehl"/>
          <w:b/>
          <w:bCs/>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תיקון מס' 3 (מס' 1837) תש"ף-2020</w:t>
      </w:r>
    </w:p>
    <w:p w:rsidR="00F60581" w:rsidRPr="00F60581" w:rsidRDefault="00F60581" w:rsidP="00F60581">
      <w:pPr>
        <w:pStyle w:val="P00"/>
        <w:spacing w:before="0"/>
        <w:ind w:left="0" w:right="1134"/>
        <w:rPr>
          <w:rStyle w:val="default"/>
          <w:rFonts w:ascii="FrankRuehl" w:hAnsi="FrankRuehl" w:cs="FrankRuehl"/>
          <w:vanish/>
          <w:sz w:val="20"/>
          <w:szCs w:val="20"/>
          <w:shd w:val="clear" w:color="auto" w:fill="FFFF99"/>
          <w:rtl/>
        </w:rPr>
      </w:pPr>
      <w:hyperlink r:id="rId17" w:history="1">
        <w:r w:rsidRPr="00F60581">
          <w:rPr>
            <w:rStyle w:val="Hyperlink"/>
            <w:rFonts w:ascii="FrankRuehl" w:hAnsi="FrankRuehl" w:cs="FrankRuehl" w:hint="cs"/>
            <w:vanish/>
            <w:szCs w:val="20"/>
            <w:shd w:val="clear" w:color="auto" w:fill="FFFF99"/>
            <w:rtl/>
          </w:rPr>
          <w:t>קובץ המנשרים מס' 252</w:t>
        </w:r>
      </w:hyperlink>
      <w:r w:rsidRPr="00F60581">
        <w:rPr>
          <w:rStyle w:val="default"/>
          <w:rFonts w:ascii="FrankRuehl" w:hAnsi="FrankRuehl" w:cs="FrankRuehl" w:hint="cs"/>
          <w:vanish/>
          <w:sz w:val="20"/>
          <w:szCs w:val="20"/>
          <w:shd w:val="clear" w:color="auto" w:fill="FFFF99"/>
          <w:rtl/>
        </w:rPr>
        <w:t xml:space="preserve"> מחודש אפריל 2020 עמ' 9462</w:t>
      </w:r>
    </w:p>
    <w:p w:rsidR="00BD35BD" w:rsidRPr="00BD35BD" w:rsidRDefault="00BD35BD" w:rsidP="00BD35BD">
      <w:pPr>
        <w:pStyle w:val="P00"/>
        <w:ind w:left="0" w:right="1134"/>
        <w:rPr>
          <w:rStyle w:val="default"/>
          <w:rFonts w:cs="FrankRuehl"/>
          <w:sz w:val="2"/>
          <w:szCs w:val="2"/>
          <w:rtl/>
        </w:rPr>
      </w:pP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 xml:space="preserve">"בית משפט" </w:t>
      </w:r>
      <w:r w:rsidRPr="00F60581">
        <w:rPr>
          <w:rStyle w:val="default"/>
          <w:rFonts w:cs="FrankRuehl"/>
          <w:vanish/>
          <w:sz w:val="22"/>
          <w:szCs w:val="22"/>
          <w:shd w:val="clear" w:color="auto" w:fill="FFFF99"/>
          <w:rtl/>
        </w:rPr>
        <w:t>–</w:t>
      </w:r>
      <w:r w:rsidRPr="00F60581">
        <w:rPr>
          <w:rStyle w:val="default"/>
          <w:rFonts w:cs="FrankRuehl" w:hint="cs"/>
          <w:vanish/>
          <w:sz w:val="22"/>
          <w:szCs w:val="22"/>
          <w:shd w:val="clear" w:color="auto" w:fill="FFFF99"/>
          <w:rtl/>
        </w:rPr>
        <w:t xml:space="preserve"> </w:t>
      </w:r>
      <w:r w:rsidRPr="00F60581">
        <w:rPr>
          <w:rStyle w:val="default"/>
          <w:rFonts w:cs="FrankRuehl" w:hint="cs"/>
          <w:strike/>
          <w:vanish/>
          <w:sz w:val="22"/>
          <w:szCs w:val="22"/>
          <w:shd w:val="clear" w:color="auto" w:fill="FFFF99"/>
          <w:rtl/>
        </w:rPr>
        <w:t>בית משפט צבאי או בית משפט כמשמעותו בחוק בתי המשפט האזרחיים, מס' 16 לשנת 1952 לפי הענין</w:t>
      </w:r>
      <w:r w:rsidRPr="00F60581">
        <w:rPr>
          <w:rStyle w:val="default"/>
          <w:rFonts w:cs="FrankRuehl" w:hint="cs"/>
          <w:vanish/>
          <w:sz w:val="22"/>
          <w:szCs w:val="22"/>
          <w:shd w:val="clear" w:color="auto" w:fill="FFFF99"/>
          <w:rtl/>
        </w:rPr>
        <w:t xml:space="preserve"> </w:t>
      </w:r>
      <w:r w:rsidRPr="00F60581">
        <w:rPr>
          <w:rStyle w:val="default"/>
          <w:rFonts w:cs="FrankRuehl" w:hint="cs"/>
          <w:vanish/>
          <w:sz w:val="22"/>
          <w:szCs w:val="22"/>
          <w:u w:val="single"/>
          <w:shd w:val="clear" w:color="auto" w:fill="FFFF99"/>
          <w:rtl/>
        </w:rPr>
        <w:t>לרבות בית משפט צבאי</w:t>
      </w:r>
      <w:r w:rsidRPr="00F60581">
        <w:rPr>
          <w:rStyle w:val="default"/>
          <w:rFonts w:cs="FrankRuehl" w:hint="cs"/>
          <w:vanish/>
          <w:sz w:val="22"/>
          <w:szCs w:val="22"/>
          <w:shd w:val="clear" w:color="auto" w:fill="FFFF99"/>
          <w:rtl/>
        </w:rPr>
        <w:t>.</w:t>
      </w:r>
      <w:bookmarkEnd w:id="20"/>
    </w:p>
    <w:p w:rsidR="00691D72" w:rsidRDefault="00F64914" w:rsidP="00F64914">
      <w:pPr>
        <w:pStyle w:val="P00"/>
        <w:spacing w:before="72"/>
        <w:ind w:left="0" w:right="1134"/>
        <w:rPr>
          <w:rStyle w:val="default"/>
          <w:rFonts w:cs="FrankRuehl"/>
          <w:rtl/>
        </w:rPr>
      </w:pPr>
      <w:r w:rsidRPr="00F64914">
        <w:rPr>
          <w:rStyle w:val="default"/>
          <w:rFonts w:cs="FrankRuehl"/>
        </w:rPr>
        <w:pict>
          <v:rect id="_x0000_s1382" style="position:absolute;left:0;text-align:left;margin-left:464.5pt;margin-top:8.05pt;width:75.05pt;height:18.15pt;z-index:251666944" o:allowincell="f" filled="f" stroked="f" strokecolor="lime" strokeweight=".25pt">
            <v:textbox inset="0,0,0,0">
              <w:txbxContent>
                <w:p w:rsidR="00424707" w:rsidRDefault="00424707" w:rsidP="00F64914">
                  <w:pPr>
                    <w:spacing w:line="160" w:lineRule="exac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תש"ע-2009</w:t>
                  </w:r>
                </w:p>
              </w:txbxContent>
            </v:textbox>
            <w10:anchorlock/>
          </v:rect>
        </w:pict>
      </w:r>
      <w:r w:rsidRPr="00F64914">
        <w:rPr>
          <w:rStyle w:val="default"/>
          <w:rFonts w:cs="FrankRuehl"/>
          <w:rtl/>
        </w:rPr>
        <w:tab/>
      </w:r>
      <w:r>
        <w:rPr>
          <w:rStyle w:val="default"/>
          <w:rFonts w:cs="FrankRuehl" w:hint="cs"/>
          <w:rtl/>
        </w:rPr>
        <w:t>"תובע"</w:t>
      </w:r>
      <w:r w:rsidR="00691D72">
        <w:rPr>
          <w:rStyle w:val="default"/>
          <w:rFonts w:cs="FrankRuehl" w:hint="cs"/>
          <w:rtl/>
        </w:rPr>
        <w:t xml:space="preserve"> </w:t>
      </w:r>
      <w:r w:rsidR="00691D72">
        <w:rPr>
          <w:rStyle w:val="default"/>
          <w:rFonts w:cs="FrankRuehl"/>
          <w:rtl/>
        </w:rPr>
        <w:t>–</w:t>
      </w:r>
      <w:r w:rsidR="00691D72">
        <w:rPr>
          <w:rStyle w:val="default"/>
          <w:rFonts w:cs="FrankRuehl" w:hint="cs"/>
          <w:rtl/>
        </w:rPr>
        <w:t xml:space="preserve"> תובע צבאי שנתמנה לפי </w:t>
      </w:r>
      <w:r w:rsidRPr="00F64914">
        <w:rPr>
          <w:rStyle w:val="default"/>
          <w:rFonts w:cs="FrankRuehl" w:hint="cs"/>
          <w:rtl/>
        </w:rPr>
        <w:t>סעיף 75 לצו בדבר הוראות ביטחון [נוסח משולב] (יהודה והשומרון) (מס' 1651), התש"ע-2009</w:t>
      </w:r>
      <w:r w:rsidR="00691D72">
        <w:rPr>
          <w:rStyle w:val="default"/>
          <w:rFonts w:cs="FrankRuehl" w:hint="cs"/>
          <w:rtl/>
        </w:rPr>
        <w:t>, וכן מי שהוסמך בדין או בתחיקת הבטחון לפתוח בהליכים פליליים.</w:t>
      </w:r>
    </w:p>
    <w:p w:rsidR="00212317" w:rsidRPr="00F60581" w:rsidRDefault="00212317" w:rsidP="00212317">
      <w:pPr>
        <w:pStyle w:val="P00"/>
        <w:spacing w:before="0"/>
        <w:ind w:left="0" w:right="1134"/>
        <w:rPr>
          <w:rStyle w:val="default"/>
          <w:rFonts w:ascii="FrankRuehl" w:hAnsi="FrankRuehl" w:cs="FrankRuehl"/>
          <w:vanish/>
          <w:color w:val="FF0000"/>
          <w:sz w:val="20"/>
          <w:szCs w:val="20"/>
          <w:shd w:val="clear" w:color="auto" w:fill="FFFF99"/>
          <w:rtl/>
        </w:rPr>
      </w:pPr>
      <w:bookmarkStart w:id="21" w:name="Rov20"/>
      <w:r w:rsidRPr="00F60581">
        <w:rPr>
          <w:rStyle w:val="default"/>
          <w:rFonts w:ascii="FrankRuehl" w:hAnsi="FrankRuehl" w:cs="FrankRuehl" w:hint="cs"/>
          <w:vanish/>
          <w:color w:val="FF0000"/>
          <w:sz w:val="20"/>
          <w:szCs w:val="20"/>
          <w:shd w:val="clear" w:color="auto" w:fill="FFFF99"/>
          <w:rtl/>
        </w:rPr>
        <w:t>מיום 2.5.2010</w:t>
      </w:r>
    </w:p>
    <w:p w:rsidR="00212317" w:rsidRPr="00F60581" w:rsidRDefault="00F64914" w:rsidP="00212317">
      <w:pPr>
        <w:pStyle w:val="P00"/>
        <w:spacing w:before="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תיקון מס' 2 תש"ע-2009</w:t>
      </w:r>
    </w:p>
    <w:p w:rsidR="00F64914" w:rsidRPr="00F60581" w:rsidRDefault="00F64914" w:rsidP="00212317">
      <w:pPr>
        <w:pStyle w:val="P00"/>
        <w:spacing w:before="0"/>
        <w:ind w:left="0" w:right="1134"/>
        <w:rPr>
          <w:rStyle w:val="default"/>
          <w:rFonts w:ascii="FrankRuehl" w:hAnsi="FrankRuehl" w:cs="FrankRuehl"/>
          <w:vanish/>
          <w:sz w:val="20"/>
          <w:szCs w:val="20"/>
          <w:shd w:val="clear" w:color="auto" w:fill="FFFF99"/>
          <w:rtl/>
        </w:rPr>
      </w:pPr>
      <w:hyperlink r:id="rId18" w:history="1">
        <w:r w:rsidRPr="00F60581">
          <w:rPr>
            <w:rStyle w:val="Hyperlink"/>
            <w:rFonts w:ascii="FrankRuehl" w:hAnsi="FrankRuehl" w:cs="FrankRuehl" w:hint="cs"/>
            <w:vanish/>
            <w:szCs w:val="20"/>
            <w:shd w:val="clear" w:color="auto" w:fill="FFFF99"/>
            <w:rtl/>
          </w:rPr>
          <w:t>קובץ המנשרים מס' 234</w:t>
        </w:r>
      </w:hyperlink>
      <w:r w:rsidRPr="00F60581">
        <w:rPr>
          <w:rStyle w:val="default"/>
          <w:rFonts w:ascii="FrankRuehl" w:hAnsi="FrankRuehl" w:cs="FrankRuehl" w:hint="cs"/>
          <w:vanish/>
          <w:sz w:val="20"/>
          <w:szCs w:val="20"/>
          <w:shd w:val="clear" w:color="auto" w:fill="FFFF99"/>
          <w:rtl/>
        </w:rPr>
        <w:t xml:space="preserve"> מחודש דצמבר 2009 עמ' 5992</w:t>
      </w:r>
    </w:p>
    <w:p w:rsidR="00F64914" w:rsidRPr="00F64914" w:rsidRDefault="00F64914" w:rsidP="00F64914">
      <w:pPr>
        <w:pStyle w:val="P00"/>
        <w:ind w:left="0" w:right="1134"/>
        <w:rPr>
          <w:rStyle w:val="default"/>
          <w:rFonts w:cs="FrankRuehl"/>
          <w:sz w:val="2"/>
          <w:szCs w:val="2"/>
          <w:rtl/>
        </w:rPr>
      </w:pP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 xml:space="preserve">"תובע" </w:t>
      </w:r>
      <w:r w:rsidRPr="00F60581">
        <w:rPr>
          <w:rStyle w:val="default"/>
          <w:rFonts w:cs="FrankRuehl"/>
          <w:vanish/>
          <w:sz w:val="22"/>
          <w:szCs w:val="22"/>
          <w:shd w:val="clear" w:color="auto" w:fill="FFFF99"/>
          <w:rtl/>
        </w:rPr>
        <w:t>–</w:t>
      </w:r>
      <w:r w:rsidRPr="00F60581">
        <w:rPr>
          <w:rStyle w:val="default"/>
          <w:rFonts w:cs="FrankRuehl" w:hint="cs"/>
          <w:vanish/>
          <w:sz w:val="22"/>
          <w:szCs w:val="22"/>
          <w:shd w:val="clear" w:color="auto" w:fill="FFFF99"/>
          <w:rtl/>
        </w:rPr>
        <w:t xml:space="preserve"> תובע צבאי שנתמנה לפי </w:t>
      </w:r>
      <w:r w:rsidRPr="00F60581">
        <w:rPr>
          <w:rStyle w:val="default"/>
          <w:rFonts w:cs="FrankRuehl" w:hint="cs"/>
          <w:strike/>
          <w:vanish/>
          <w:sz w:val="22"/>
          <w:szCs w:val="22"/>
          <w:shd w:val="clear" w:color="auto" w:fill="FFFF99"/>
          <w:rtl/>
        </w:rPr>
        <w:t>סעיף 8 לצו בדבר הוראות בטחון (יהודה והשומרון) (מס' 378), התש"ל-1970</w:t>
      </w:r>
      <w:r w:rsidRPr="00F60581">
        <w:rPr>
          <w:rStyle w:val="default"/>
          <w:rFonts w:cs="FrankRuehl" w:hint="cs"/>
          <w:vanish/>
          <w:sz w:val="22"/>
          <w:szCs w:val="22"/>
          <w:shd w:val="clear" w:color="auto" w:fill="FFFF99"/>
          <w:rtl/>
        </w:rPr>
        <w:t xml:space="preserve"> </w:t>
      </w:r>
      <w:r w:rsidRPr="00F60581">
        <w:rPr>
          <w:rStyle w:val="default"/>
          <w:rFonts w:cs="FrankRuehl" w:hint="cs"/>
          <w:vanish/>
          <w:sz w:val="22"/>
          <w:szCs w:val="22"/>
          <w:u w:val="single"/>
          <w:shd w:val="clear" w:color="auto" w:fill="FFFF99"/>
          <w:rtl/>
        </w:rPr>
        <w:t>סעיף 75 לצו בדבר הוראות ביטחון [נוסח משולב] (יהודה והשומרון) (מס' 1651), התש"ע-2009</w:t>
      </w:r>
      <w:r w:rsidRPr="00F60581">
        <w:rPr>
          <w:rStyle w:val="default"/>
          <w:rFonts w:cs="FrankRuehl" w:hint="cs"/>
          <w:vanish/>
          <w:sz w:val="22"/>
          <w:szCs w:val="22"/>
          <w:shd w:val="clear" w:color="auto" w:fill="FFFF99"/>
          <w:rtl/>
        </w:rPr>
        <w:t>, וכן מי שהוסמך בדין או בתחיקת הבטחון לפתוח בהליכים פליליים.</w:t>
      </w:r>
      <w:bookmarkEnd w:id="21"/>
    </w:p>
    <w:p w:rsidR="002053AF" w:rsidRDefault="002053AF" w:rsidP="00BA1195">
      <w:pPr>
        <w:pStyle w:val="P00"/>
        <w:spacing w:before="72"/>
        <w:ind w:left="0" w:right="1134"/>
        <w:rPr>
          <w:rStyle w:val="default"/>
          <w:rFonts w:cs="FrankRuehl"/>
          <w:rtl/>
        </w:rPr>
      </w:pPr>
      <w:bookmarkStart w:id="22" w:name="Seif3"/>
      <w:bookmarkEnd w:id="22"/>
      <w:r>
        <w:rPr>
          <w:rFonts w:cs="Miriam"/>
          <w:lang w:val="he-IL"/>
        </w:rPr>
        <w:pict>
          <v:rect id="_x0000_s1297" style="position:absolute;left:0;text-align:left;margin-left:464.35pt;margin-top:7.1pt;width:75.05pt;height:24.25pt;z-index:251638272" o:allowincell="f" filled="f" stroked="f" strokecolor="lime" strokeweight=".25pt">
            <v:textbox style="mso-next-textbox:#_x0000_s1297" inset="0,0,0,0">
              <w:txbxContent>
                <w:p w:rsidR="00424707" w:rsidRDefault="00424707">
                  <w:pPr>
                    <w:spacing w:line="160" w:lineRule="exact"/>
                    <w:rPr>
                      <w:rFonts w:cs="Miriam"/>
                      <w:sz w:val="18"/>
                      <w:szCs w:val="18"/>
                      <w:rtl/>
                    </w:rPr>
                  </w:pPr>
                  <w:r>
                    <w:rPr>
                      <w:rFonts w:cs="Miriam" w:hint="cs"/>
                      <w:sz w:val="18"/>
                      <w:szCs w:val="18"/>
                      <w:rtl/>
                    </w:rPr>
                    <w:t>כתב אישום</w:t>
                  </w:r>
                </w:p>
                <w:p w:rsidR="00E31D3A" w:rsidRDefault="00E31D3A" w:rsidP="00E31D3A">
                  <w:pPr>
                    <w:spacing w:line="160" w:lineRule="exact"/>
                    <w:rPr>
                      <w:rFonts w:cs="Miriam" w:hint="cs"/>
                      <w:noProof/>
                      <w:szCs w:val="18"/>
                      <w:rtl/>
                    </w:rPr>
                  </w:pPr>
                  <w:r>
                    <w:rPr>
                      <w:rFonts w:cs="Miriam" w:hint="cs"/>
                      <w:szCs w:val="18"/>
                      <w:rtl/>
                    </w:rPr>
                    <w:t>תיקון מס' 3 (מס' 1837) תש"ף-2020</w:t>
                  </w:r>
                </w:p>
              </w:txbxContent>
            </v:textbox>
            <w10:anchorlock/>
          </v:rect>
        </w:pict>
      </w:r>
      <w:r>
        <w:rPr>
          <w:rStyle w:val="big-number"/>
          <w:rFonts w:cs="Miriam" w:hint="cs"/>
          <w:rtl/>
        </w:rPr>
        <w:t>1</w:t>
      </w:r>
      <w:r w:rsidR="008344B0">
        <w:rPr>
          <w:rStyle w:val="big-number"/>
          <w:rFonts w:cs="Miriam" w:hint="cs"/>
          <w:rtl/>
        </w:rPr>
        <w:t>2</w:t>
      </w:r>
      <w:r>
        <w:rPr>
          <w:rStyle w:val="default"/>
          <w:rFonts w:cs="FrankRuehl"/>
          <w:rtl/>
        </w:rPr>
        <w:t>.</w:t>
      </w:r>
      <w:r>
        <w:rPr>
          <w:rStyle w:val="default"/>
          <w:rFonts w:cs="FrankRuehl"/>
          <w:rtl/>
        </w:rPr>
        <w:tab/>
      </w:r>
      <w:r w:rsidR="00E31D3A">
        <w:rPr>
          <w:rStyle w:val="default"/>
          <w:rFonts w:cs="FrankRuehl" w:hint="cs"/>
          <w:rtl/>
        </w:rPr>
        <w:t>(א)</w:t>
      </w:r>
      <w:r w:rsidR="00E31D3A">
        <w:rPr>
          <w:rStyle w:val="default"/>
          <w:rFonts w:cs="FrankRuehl"/>
          <w:rtl/>
        </w:rPr>
        <w:tab/>
      </w:r>
      <w:r w:rsidR="00E31D3A" w:rsidRPr="00E31D3A">
        <w:rPr>
          <w:rStyle w:val="default"/>
          <w:rFonts w:cs="FrankRuehl" w:hint="cs"/>
          <w:rtl/>
        </w:rPr>
        <w:t>הודיע אדם שברצונו להישפט על העבירה לפי סעיף 7(ג) יגיש עליו תובע כתב אישום, זולת אם ראה שלא לעשות כן, מטעמים מיוחדים שיירשמו</w:t>
      </w:r>
      <w:r>
        <w:rPr>
          <w:rStyle w:val="default"/>
          <w:rFonts w:cs="FrankRuehl" w:hint="cs"/>
          <w:rtl/>
        </w:rPr>
        <w:t>.</w:t>
      </w:r>
    </w:p>
    <w:p w:rsidR="00E31D3A" w:rsidRDefault="00E31D3A" w:rsidP="00E31D3A">
      <w:pPr>
        <w:pStyle w:val="P00"/>
        <w:spacing w:before="72"/>
        <w:ind w:left="0" w:right="1134"/>
        <w:rPr>
          <w:rStyle w:val="default"/>
          <w:rFonts w:cs="FrankRuehl"/>
          <w:rtl/>
        </w:rPr>
      </w:pPr>
      <w:r w:rsidRPr="00F64914">
        <w:rPr>
          <w:rStyle w:val="default"/>
          <w:rFonts w:cs="FrankRuehl"/>
        </w:rPr>
        <w:pict>
          <v:rect id="_x0000_s1400" style="position:absolute;left:0;text-align:left;margin-left:464.5pt;margin-top:8.05pt;width:75.05pt;height:18.15pt;z-index:251677184" o:allowincell="f" filled="f" stroked="f" strokecolor="lime" strokeweight=".25pt">
            <v:textbox inset="0,0,0,0">
              <w:txbxContent>
                <w:p w:rsidR="00E31D3A" w:rsidRDefault="00E31D3A" w:rsidP="00E31D3A">
                  <w:pPr>
                    <w:spacing w:line="160" w:lineRule="exact"/>
                    <w:rPr>
                      <w:rFonts w:cs="Miriam" w:hint="cs"/>
                      <w:noProof/>
                      <w:szCs w:val="18"/>
                      <w:rtl/>
                    </w:rPr>
                  </w:pPr>
                  <w:r>
                    <w:rPr>
                      <w:rFonts w:cs="Miriam" w:hint="cs"/>
                      <w:szCs w:val="18"/>
                      <w:rtl/>
                    </w:rPr>
                    <w:t>תיקון מס' 3 (מס' 1837) תש"ף-2020</w:t>
                  </w:r>
                </w:p>
              </w:txbxContent>
            </v:textbox>
            <w10:anchorlock/>
          </v:rect>
        </w:pict>
      </w:r>
      <w:r w:rsidRPr="00F64914">
        <w:rPr>
          <w:rStyle w:val="default"/>
          <w:rFonts w:cs="FrankRuehl"/>
          <w:rtl/>
        </w:rPr>
        <w:tab/>
      </w:r>
      <w:r>
        <w:rPr>
          <w:rStyle w:val="default"/>
          <w:rFonts w:cs="FrankRuehl" w:hint="cs"/>
          <w:rtl/>
        </w:rPr>
        <w:t>(ב)</w:t>
      </w:r>
      <w:r>
        <w:rPr>
          <w:rStyle w:val="default"/>
          <w:rFonts w:cs="FrankRuehl"/>
          <w:rtl/>
        </w:rPr>
        <w:tab/>
      </w:r>
      <w:r w:rsidRPr="00E31D3A">
        <w:rPr>
          <w:rStyle w:val="default"/>
          <w:rFonts w:cs="FrankRuehl" w:hint="cs"/>
          <w:rtl/>
        </w:rPr>
        <w:t>בית המשפט רשאי לקיים את המשפט גם אם ההודעה בהתאם לסעיף 7(ג) ניתנה באיחור כל עוד שוכנע כי הבקשה לא הוגשה במועד בשל סיבות שלא היו תלויות במבקש ושמנעו ממנו להגישה במועד והיא הוגשה מיד לאחר שהוסרה המניעה, או מנימוקים מיוחדים אחרים שיפרט בהחלטתו</w:t>
      </w:r>
      <w:r>
        <w:rPr>
          <w:rStyle w:val="default"/>
          <w:rFonts w:cs="FrankRuehl" w:hint="cs"/>
          <w:rtl/>
        </w:rPr>
        <w:t>.</w:t>
      </w:r>
    </w:p>
    <w:p w:rsidR="00BD35BD" w:rsidRPr="00F60581" w:rsidRDefault="00BD35BD" w:rsidP="00BD35BD">
      <w:pPr>
        <w:pStyle w:val="P00"/>
        <w:spacing w:before="0"/>
        <w:ind w:left="0" w:right="1134"/>
        <w:rPr>
          <w:rStyle w:val="default"/>
          <w:rFonts w:ascii="FrankRuehl" w:hAnsi="FrankRuehl" w:cs="FrankRuehl"/>
          <w:vanish/>
          <w:color w:val="FF0000"/>
          <w:sz w:val="20"/>
          <w:szCs w:val="20"/>
          <w:shd w:val="clear" w:color="auto" w:fill="FFFF99"/>
          <w:rtl/>
        </w:rPr>
      </w:pPr>
      <w:bookmarkStart w:id="23" w:name="Rov32"/>
      <w:r w:rsidRPr="00F60581">
        <w:rPr>
          <w:rStyle w:val="default"/>
          <w:rFonts w:ascii="FrankRuehl" w:hAnsi="FrankRuehl" w:cs="FrankRuehl" w:hint="cs"/>
          <w:vanish/>
          <w:color w:val="FF0000"/>
          <w:sz w:val="20"/>
          <w:szCs w:val="20"/>
          <w:shd w:val="clear" w:color="auto" w:fill="FFFF99"/>
          <w:rtl/>
        </w:rPr>
        <w:t>מיום 31.3.2020</w:t>
      </w:r>
    </w:p>
    <w:p w:rsidR="00BD35BD" w:rsidRPr="00F60581" w:rsidRDefault="00BD35BD" w:rsidP="00BD35BD">
      <w:pPr>
        <w:pStyle w:val="P00"/>
        <w:spacing w:before="0"/>
        <w:ind w:left="0" w:right="1134"/>
        <w:rPr>
          <w:rStyle w:val="default"/>
          <w:rFonts w:ascii="FrankRuehl" w:hAnsi="FrankRuehl" w:cs="FrankRuehl"/>
          <w:b/>
          <w:bCs/>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תיקון מס' 3 (מס' 1837) תש"ף-2020</w:t>
      </w:r>
    </w:p>
    <w:p w:rsidR="00F60581" w:rsidRPr="00F60581" w:rsidRDefault="00F60581" w:rsidP="00F60581">
      <w:pPr>
        <w:pStyle w:val="P00"/>
        <w:spacing w:before="0"/>
        <w:ind w:left="0" w:right="1134"/>
        <w:rPr>
          <w:rStyle w:val="default"/>
          <w:rFonts w:ascii="FrankRuehl" w:hAnsi="FrankRuehl" w:cs="FrankRuehl"/>
          <w:vanish/>
          <w:sz w:val="20"/>
          <w:szCs w:val="20"/>
          <w:shd w:val="clear" w:color="auto" w:fill="FFFF99"/>
          <w:rtl/>
        </w:rPr>
      </w:pPr>
      <w:hyperlink r:id="rId19" w:history="1">
        <w:r w:rsidRPr="00F60581">
          <w:rPr>
            <w:rStyle w:val="Hyperlink"/>
            <w:rFonts w:ascii="FrankRuehl" w:hAnsi="FrankRuehl" w:cs="FrankRuehl" w:hint="cs"/>
            <w:vanish/>
            <w:szCs w:val="20"/>
            <w:shd w:val="clear" w:color="auto" w:fill="FFFF99"/>
            <w:rtl/>
          </w:rPr>
          <w:t>קובץ המנשרים מס' 252</w:t>
        </w:r>
      </w:hyperlink>
      <w:r w:rsidRPr="00F60581">
        <w:rPr>
          <w:rStyle w:val="default"/>
          <w:rFonts w:ascii="FrankRuehl" w:hAnsi="FrankRuehl" w:cs="FrankRuehl" w:hint="cs"/>
          <w:vanish/>
          <w:sz w:val="20"/>
          <w:szCs w:val="20"/>
          <w:shd w:val="clear" w:color="auto" w:fill="FFFF99"/>
          <w:rtl/>
        </w:rPr>
        <w:t xml:space="preserve"> מחודש אפריל 2020 עמ' 9462</w:t>
      </w:r>
    </w:p>
    <w:p w:rsidR="00BD35BD" w:rsidRPr="00F60581" w:rsidRDefault="00BD35BD" w:rsidP="00BD35BD">
      <w:pPr>
        <w:pStyle w:val="P00"/>
        <w:ind w:left="0" w:right="1134"/>
        <w:rPr>
          <w:rStyle w:val="default"/>
          <w:rFonts w:cs="FrankRuehl"/>
          <w:vanish/>
          <w:sz w:val="22"/>
          <w:szCs w:val="22"/>
          <w:shd w:val="clear" w:color="auto" w:fill="FFFF99"/>
          <w:rtl/>
        </w:rPr>
      </w:pPr>
      <w:r w:rsidRPr="00F60581">
        <w:rPr>
          <w:rStyle w:val="default"/>
          <w:rFonts w:cs="FrankRuehl" w:hint="cs"/>
          <w:vanish/>
          <w:sz w:val="22"/>
          <w:szCs w:val="22"/>
          <w:shd w:val="clear" w:color="auto" w:fill="FFFF99"/>
          <w:rtl/>
        </w:rPr>
        <w:t>12</w:t>
      </w:r>
      <w:r w:rsidRPr="00F60581">
        <w:rPr>
          <w:rStyle w:val="default"/>
          <w:rFonts w:cs="FrankRuehl"/>
          <w:vanish/>
          <w:sz w:val="22"/>
          <w:szCs w:val="22"/>
          <w:shd w:val="clear" w:color="auto" w:fill="FFFF99"/>
          <w:rtl/>
        </w:rPr>
        <w:t>.</w:t>
      </w:r>
      <w:r w:rsidRPr="00F60581">
        <w:rPr>
          <w:rStyle w:val="default"/>
          <w:rFonts w:cs="FrankRuehl"/>
          <w:vanish/>
          <w:sz w:val="22"/>
          <w:szCs w:val="22"/>
          <w:shd w:val="clear" w:color="auto" w:fill="FFFF99"/>
          <w:rtl/>
        </w:rPr>
        <w:tab/>
      </w:r>
      <w:r w:rsidR="00E31D3A" w:rsidRPr="00F60581">
        <w:rPr>
          <w:rStyle w:val="default"/>
          <w:rFonts w:cs="FrankRuehl" w:hint="cs"/>
          <w:vanish/>
          <w:sz w:val="22"/>
          <w:szCs w:val="22"/>
          <w:u w:val="single"/>
          <w:shd w:val="clear" w:color="auto" w:fill="FFFF99"/>
          <w:rtl/>
        </w:rPr>
        <w:t>(א)</w:t>
      </w:r>
      <w:r w:rsidR="00E31D3A" w:rsidRPr="00F60581">
        <w:rPr>
          <w:rStyle w:val="default"/>
          <w:rFonts w:cs="FrankRuehl"/>
          <w:vanish/>
          <w:sz w:val="22"/>
          <w:szCs w:val="22"/>
          <w:shd w:val="clear" w:color="auto" w:fill="FFFF99"/>
          <w:rtl/>
        </w:rPr>
        <w:tab/>
      </w:r>
      <w:r w:rsidRPr="00F60581">
        <w:rPr>
          <w:rStyle w:val="default"/>
          <w:rFonts w:cs="FrankRuehl" w:hint="cs"/>
          <w:strike/>
          <w:vanish/>
          <w:sz w:val="22"/>
          <w:szCs w:val="22"/>
          <w:shd w:val="clear" w:color="auto" w:fill="FFFF99"/>
          <w:rtl/>
        </w:rPr>
        <w:t>הודיע אדם שברצונו להשפט על העבירה לפי סעיף 7(ג) או לפי סעיף 8(ב)(3), או שרואים אותו לפי סעיף 8(ב)(2) כאילו הודיע כאמור, ניתן להעמידו לדין בפני בית משפט</w:t>
      </w:r>
      <w:r w:rsidR="00E31D3A" w:rsidRPr="00F60581">
        <w:rPr>
          <w:rStyle w:val="default"/>
          <w:rFonts w:cs="FrankRuehl" w:hint="cs"/>
          <w:vanish/>
          <w:sz w:val="22"/>
          <w:szCs w:val="22"/>
          <w:shd w:val="clear" w:color="auto" w:fill="FFFF99"/>
          <w:rtl/>
        </w:rPr>
        <w:t xml:space="preserve"> </w:t>
      </w:r>
      <w:r w:rsidR="00E31D3A" w:rsidRPr="00F60581">
        <w:rPr>
          <w:rStyle w:val="default"/>
          <w:rFonts w:cs="FrankRuehl" w:hint="cs"/>
          <w:vanish/>
          <w:sz w:val="22"/>
          <w:szCs w:val="22"/>
          <w:u w:val="single"/>
          <w:shd w:val="clear" w:color="auto" w:fill="FFFF99"/>
          <w:rtl/>
        </w:rPr>
        <w:t>הודיע אדם שברצונו להישפט על העבירה לפי סעיף 7(ג) יגיש עליו תובע כתב אישום, זולת אם ראה שלא לעשות כן, מטעמים מיוחדים שיירשמו</w:t>
      </w:r>
      <w:r w:rsidRPr="00F60581">
        <w:rPr>
          <w:rStyle w:val="default"/>
          <w:rFonts w:cs="FrankRuehl" w:hint="cs"/>
          <w:vanish/>
          <w:sz w:val="22"/>
          <w:szCs w:val="22"/>
          <w:shd w:val="clear" w:color="auto" w:fill="FFFF99"/>
          <w:rtl/>
        </w:rPr>
        <w:t>.</w:t>
      </w:r>
    </w:p>
    <w:p w:rsidR="00E31D3A" w:rsidRPr="00E31D3A" w:rsidRDefault="00E31D3A" w:rsidP="00E31D3A">
      <w:pPr>
        <w:pStyle w:val="P00"/>
        <w:spacing w:before="0"/>
        <w:ind w:left="0" w:right="1134"/>
        <w:rPr>
          <w:rStyle w:val="default"/>
          <w:rFonts w:cs="FrankRuehl"/>
          <w:sz w:val="2"/>
          <w:szCs w:val="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u w:val="single"/>
          <w:shd w:val="clear" w:color="auto" w:fill="FFFF99"/>
          <w:rtl/>
        </w:rPr>
        <w:t>(ב)</w:t>
      </w:r>
      <w:r w:rsidRPr="00F60581">
        <w:rPr>
          <w:rStyle w:val="default"/>
          <w:rFonts w:cs="FrankRuehl"/>
          <w:vanish/>
          <w:sz w:val="22"/>
          <w:szCs w:val="22"/>
          <w:u w:val="single"/>
          <w:shd w:val="clear" w:color="auto" w:fill="FFFF99"/>
          <w:rtl/>
        </w:rPr>
        <w:tab/>
      </w:r>
      <w:r w:rsidRPr="00F60581">
        <w:rPr>
          <w:rStyle w:val="default"/>
          <w:rFonts w:cs="FrankRuehl" w:hint="cs"/>
          <w:vanish/>
          <w:sz w:val="22"/>
          <w:szCs w:val="22"/>
          <w:u w:val="single"/>
          <w:shd w:val="clear" w:color="auto" w:fill="FFFF99"/>
          <w:rtl/>
        </w:rPr>
        <w:t>בית המשפט רשאי לקיים את המשפט גם אם ההודעה בהתאם לסעיף 7(ג) ניתנה באיחור כל עוד שוכנע כי הבקשה לא הוגשה במועד בשל סיבות שלא היו תלויות במבקש ושמנעו ממנו להגישה במועד והיא הוגשה מיד לאחר שהוסרה המניעה, או מנימוקים מיוחדים אחרים שיפרט בהחלטתו.</w:t>
      </w:r>
      <w:bookmarkEnd w:id="23"/>
    </w:p>
    <w:p w:rsidR="002053AF" w:rsidRDefault="002053AF">
      <w:pPr>
        <w:pStyle w:val="P00"/>
        <w:spacing w:before="72"/>
        <w:ind w:left="0" w:right="1134"/>
        <w:rPr>
          <w:rStyle w:val="default"/>
          <w:rFonts w:cs="FrankRuehl"/>
          <w:rtl/>
        </w:rPr>
      </w:pPr>
      <w:bookmarkStart w:id="24" w:name="Seif4"/>
      <w:bookmarkEnd w:id="24"/>
      <w:r>
        <w:rPr>
          <w:rFonts w:cs="Miriam"/>
          <w:lang w:val="he-IL"/>
        </w:rPr>
        <w:pict>
          <v:rect id="_x0000_s1314" style="position:absolute;left:0;text-align:left;margin-left:464.35pt;margin-top:7.1pt;width:75.05pt;height:13.75pt;z-index:251639296" o:allowincell="f" filled="f" stroked="f" strokecolor="lime" strokeweight=".25pt">
            <v:textbox style="mso-next-textbox:#_x0000_s1314" inset="0,0,0,0">
              <w:txbxContent>
                <w:p w:rsidR="00424707" w:rsidRDefault="00424707">
                  <w:pPr>
                    <w:spacing w:line="160" w:lineRule="exact"/>
                    <w:rPr>
                      <w:rFonts w:cs="Miriam" w:hint="cs"/>
                      <w:noProof/>
                      <w:sz w:val="18"/>
                      <w:szCs w:val="18"/>
                      <w:rtl/>
                    </w:rPr>
                  </w:pPr>
                  <w:r>
                    <w:rPr>
                      <w:rFonts w:cs="Miriam" w:hint="cs"/>
                      <w:sz w:val="18"/>
                      <w:szCs w:val="18"/>
                      <w:rtl/>
                    </w:rPr>
                    <w:t>הקנס שיוטל במשפט</w:t>
                  </w:r>
                </w:p>
              </w:txbxContent>
            </v:textbox>
            <w10:anchorlock/>
          </v:rect>
        </w:pict>
      </w:r>
      <w:r>
        <w:rPr>
          <w:rStyle w:val="big-number"/>
          <w:rFonts w:cs="Miriam" w:hint="cs"/>
          <w:rtl/>
        </w:rPr>
        <w:t>1</w:t>
      </w:r>
      <w:r w:rsidR="00BA1195">
        <w:rPr>
          <w:rStyle w:val="big-number"/>
          <w:rFonts w:cs="Miriam" w:hint="cs"/>
          <w:rtl/>
        </w:rPr>
        <w:t>3</w:t>
      </w:r>
      <w:r>
        <w:rPr>
          <w:rStyle w:val="default"/>
          <w:rFonts w:cs="FrankRuehl"/>
          <w:rtl/>
        </w:rPr>
        <w:t>.</w:t>
      </w:r>
      <w:r>
        <w:rPr>
          <w:rStyle w:val="default"/>
          <w:rFonts w:cs="FrankRuehl"/>
          <w:rtl/>
        </w:rPr>
        <w:tab/>
      </w:r>
      <w:r w:rsidR="00691D72">
        <w:rPr>
          <w:rStyle w:val="default"/>
          <w:rFonts w:cs="FrankRuehl" w:hint="cs"/>
          <w:rtl/>
        </w:rPr>
        <w:t>הורשע אדם שהוגש נגדו כתב אישום לפי סעיף 12, לא יפחת הקנס, אם הוא העונש היחידי, מסכום הקנס המינהלי שהוטל עליו לפי סעיף 7 אלא אם כן ראה מבית המשפט, מנימוקים שיירשמו, נסיבות מיוחדות המצדיקות הפחתתו</w:t>
      </w:r>
      <w:r>
        <w:rPr>
          <w:rStyle w:val="default"/>
          <w:rFonts w:cs="FrankRuehl" w:hint="cs"/>
          <w:rtl/>
        </w:rPr>
        <w:t>.</w:t>
      </w:r>
    </w:p>
    <w:p w:rsidR="002053AF" w:rsidRDefault="002053AF" w:rsidP="00BA1195">
      <w:pPr>
        <w:pStyle w:val="P00"/>
        <w:spacing w:before="72"/>
        <w:ind w:left="0" w:right="1134"/>
        <w:rPr>
          <w:rStyle w:val="default"/>
          <w:rFonts w:cs="FrankRuehl"/>
          <w:rtl/>
        </w:rPr>
      </w:pPr>
      <w:bookmarkStart w:id="25" w:name="Seif5"/>
      <w:bookmarkEnd w:id="25"/>
      <w:r>
        <w:rPr>
          <w:rFonts w:cs="Miriam"/>
          <w:lang w:val="he-IL"/>
        </w:rPr>
        <w:pict>
          <v:rect id="_x0000_s1315" style="position:absolute;left:0;text-align:left;margin-left:464.35pt;margin-top:7.1pt;width:75.05pt;height:24.55pt;z-index:251640320" o:allowincell="f" filled="f" stroked="f" strokecolor="lime" strokeweight=".25pt">
            <v:textbox style="mso-next-textbox:#_x0000_s1315" inset="0,0,0,0">
              <w:txbxContent>
                <w:p w:rsidR="00424707" w:rsidRDefault="00424707">
                  <w:pPr>
                    <w:spacing w:line="160" w:lineRule="exact"/>
                    <w:rPr>
                      <w:rFonts w:cs="Miriam"/>
                      <w:sz w:val="18"/>
                      <w:szCs w:val="18"/>
                      <w:rtl/>
                    </w:rPr>
                  </w:pPr>
                  <w:r>
                    <w:rPr>
                      <w:rFonts w:cs="Miriam" w:hint="cs"/>
                      <w:sz w:val="18"/>
                      <w:szCs w:val="18"/>
                      <w:rtl/>
                    </w:rPr>
                    <w:t>סמכות תובע</w:t>
                  </w:r>
                </w:p>
                <w:p w:rsidR="00E0506C" w:rsidRDefault="00E0506C" w:rsidP="00E0506C">
                  <w:pPr>
                    <w:spacing w:line="160" w:lineRule="exact"/>
                    <w:rPr>
                      <w:rFonts w:cs="Miriam" w:hint="cs"/>
                      <w:noProof/>
                      <w:szCs w:val="18"/>
                      <w:rtl/>
                    </w:rPr>
                  </w:pPr>
                  <w:r>
                    <w:rPr>
                      <w:rFonts w:cs="Miriam" w:hint="cs"/>
                      <w:szCs w:val="18"/>
                      <w:rtl/>
                    </w:rPr>
                    <w:t>תיקון מס' 3 (מס' 1837) תש"ף-2020</w:t>
                  </w:r>
                </w:p>
              </w:txbxContent>
            </v:textbox>
            <w10:anchorlock/>
          </v:rect>
        </w:pict>
      </w:r>
      <w:r>
        <w:rPr>
          <w:rStyle w:val="big-number"/>
          <w:rFonts w:cs="Miriam" w:hint="cs"/>
          <w:rtl/>
        </w:rPr>
        <w:t>1</w:t>
      </w:r>
      <w:r w:rsidR="00BA1195">
        <w:rPr>
          <w:rStyle w:val="big-number"/>
          <w:rFonts w:cs="Miriam" w:hint="cs"/>
          <w:rtl/>
        </w:rPr>
        <w:t>4</w:t>
      </w:r>
      <w:r>
        <w:rPr>
          <w:rStyle w:val="default"/>
          <w:rFonts w:cs="FrankRuehl"/>
          <w:rtl/>
        </w:rPr>
        <w:t>.</w:t>
      </w:r>
      <w:r>
        <w:rPr>
          <w:rStyle w:val="default"/>
          <w:rFonts w:cs="FrankRuehl"/>
          <w:rtl/>
        </w:rPr>
        <w:tab/>
      </w:r>
      <w:r w:rsidR="00691D72">
        <w:rPr>
          <w:rStyle w:val="default"/>
          <w:rFonts w:cs="FrankRuehl" w:hint="cs"/>
          <w:rtl/>
        </w:rPr>
        <w:t xml:space="preserve">קביעת עבירה כעבירה מינהלית אין בה כדי לגרוע מסמכותו של תובע להגיש בשלה כתב אישום, כאשר הוא סבור שהנסיבות מצדיקות זאת מטעמים שיירשמו, ובלבד </w:t>
      </w:r>
      <w:r w:rsidR="00E0506C" w:rsidRPr="00E0506C">
        <w:rPr>
          <w:rStyle w:val="default"/>
          <w:rFonts w:cs="FrankRuehl" w:hint="cs"/>
          <w:rtl/>
        </w:rPr>
        <w:t>שטרם נמסרה הודעה על הטלת הקנס; סעיף זה אינו גורע מסמכותו של תובע להגיש כתב אישום אם ביקש מקבל ההודעה להישפט על העבירה</w:t>
      </w:r>
      <w:r w:rsidR="00691D72">
        <w:rPr>
          <w:rStyle w:val="default"/>
          <w:rFonts w:cs="FrankRuehl" w:hint="cs"/>
          <w:rtl/>
        </w:rPr>
        <w:t>.</w:t>
      </w:r>
    </w:p>
    <w:p w:rsidR="00E31D3A" w:rsidRPr="00F60581" w:rsidRDefault="00E31D3A" w:rsidP="00E31D3A">
      <w:pPr>
        <w:pStyle w:val="P00"/>
        <w:spacing w:before="0"/>
        <w:ind w:left="0" w:right="1134"/>
        <w:rPr>
          <w:rStyle w:val="default"/>
          <w:rFonts w:ascii="FrankRuehl" w:hAnsi="FrankRuehl" w:cs="FrankRuehl"/>
          <w:vanish/>
          <w:color w:val="FF0000"/>
          <w:sz w:val="20"/>
          <w:szCs w:val="20"/>
          <w:shd w:val="clear" w:color="auto" w:fill="FFFF99"/>
          <w:rtl/>
        </w:rPr>
      </w:pPr>
      <w:bookmarkStart w:id="26" w:name="Rov33"/>
      <w:r w:rsidRPr="00F60581">
        <w:rPr>
          <w:rStyle w:val="default"/>
          <w:rFonts w:ascii="FrankRuehl" w:hAnsi="FrankRuehl" w:cs="FrankRuehl" w:hint="cs"/>
          <w:vanish/>
          <w:color w:val="FF0000"/>
          <w:sz w:val="20"/>
          <w:szCs w:val="20"/>
          <w:shd w:val="clear" w:color="auto" w:fill="FFFF99"/>
          <w:rtl/>
        </w:rPr>
        <w:t>מיום 31.3.2020</w:t>
      </w:r>
    </w:p>
    <w:p w:rsidR="00E31D3A" w:rsidRPr="00F60581" w:rsidRDefault="00E31D3A" w:rsidP="00E31D3A">
      <w:pPr>
        <w:pStyle w:val="P00"/>
        <w:spacing w:before="0"/>
        <w:ind w:left="0" w:right="1134"/>
        <w:rPr>
          <w:rStyle w:val="default"/>
          <w:rFonts w:ascii="FrankRuehl" w:hAnsi="FrankRuehl" w:cs="FrankRuehl"/>
          <w:b/>
          <w:bCs/>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תיקון מס' 3 (מס' 1837) תש"ף-2020</w:t>
      </w:r>
    </w:p>
    <w:p w:rsidR="00F60581" w:rsidRPr="00F60581" w:rsidRDefault="00F60581" w:rsidP="00F60581">
      <w:pPr>
        <w:pStyle w:val="P00"/>
        <w:spacing w:before="0"/>
        <w:ind w:left="0" w:right="1134"/>
        <w:rPr>
          <w:rStyle w:val="default"/>
          <w:rFonts w:ascii="FrankRuehl" w:hAnsi="FrankRuehl" w:cs="FrankRuehl"/>
          <w:vanish/>
          <w:sz w:val="20"/>
          <w:szCs w:val="20"/>
          <w:shd w:val="clear" w:color="auto" w:fill="FFFF99"/>
          <w:rtl/>
        </w:rPr>
      </w:pPr>
      <w:hyperlink r:id="rId20" w:history="1">
        <w:r w:rsidRPr="00F60581">
          <w:rPr>
            <w:rStyle w:val="Hyperlink"/>
            <w:rFonts w:ascii="FrankRuehl" w:hAnsi="FrankRuehl" w:cs="FrankRuehl" w:hint="cs"/>
            <w:vanish/>
            <w:szCs w:val="20"/>
            <w:shd w:val="clear" w:color="auto" w:fill="FFFF99"/>
            <w:rtl/>
          </w:rPr>
          <w:t>קובץ המנשרים מס' 252</w:t>
        </w:r>
      </w:hyperlink>
      <w:r w:rsidRPr="00F60581">
        <w:rPr>
          <w:rStyle w:val="default"/>
          <w:rFonts w:ascii="FrankRuehl" w:hAnsi="FrankRuehl" w:cs="FrankRuehl" w:hint="cs"/>
          <w:vanish/>
          <w:sz w:val="20"/>
          <w:szCs w:val="20"/>
          <w:shd w:val="clear" w:color="auto" w:fill="FFFF99"/>
          <w:rtl/>
        </w:rPr>
        <w:t xml:space="preserve"> מחודש אפריל 2020 עמ' 9462</w:t>
      </w:r>
    </w:p>
    <w:p w:rsidR="00E31D3A" w:rsidRPr="00E0506C" w:rsidRDefault="00E31D3A" w:rsidP="00E0506C">
      <w:pPr>
        <w:pStyle w:val="P00"/>
        <w:ind w:left="0" w:right="1134"/>
        <w:rPr>
          <w:rStyle w:val="default"/>
          <w:rFonts w:cs="FrankRuehl"/>
          <w:sz w:val="2"/>
          <w:szCs w:val="2"/>
          <w:shd w:val="clear" w:color="auto" w:fill="FFFF99"/>
          <w:rtl/>
        </w:rPr>
      </w:pPr>
      <w:r w:rsidRPr="00F60581">
        <w:rPr>
          <w:rStyle w:val="default"/>
          <w:rFonts w:cs="FrankRuehl" w:hint="cs"/>
          <w:vanish/>
          <w:sz w:val="22"/>
          <w:szCs w:val="22"/>
          <w:shd w:val="clear" w:color="auto" w:fill="FFFF99"/>
          <w:rtl/>
        </w:rPr>
        <w:t>14</w:t>
      </w:r>
      <w:r w:rsidRPr="00F60581">
        <w:rPr>
          <w:rStyle w:val="default"/>
          <w:rFonts w:cs="FrankRuehl"/>
          <w:vanish/>
          <w:sz w:val="22"/>
          <w:szCs w:val="22"/>
          <w:shd w:val="clear" w:color="auto" w:fill="FFFF99"/>
          <w:rtl/>
        </w:rPr>
        <w:t>.</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 xml:space="preserve">קביעת עבירה כעבירה מינהלית אין בה כדי לגרוע מסמכותו של תובע להגיש בשלה כתב אישום, כאשר הוא סבור שהנסיבות מצדיקות זאת מטעמים שיירשמו, ובלבד </w:t>
      </w:r>
      <w:r w:rsidRPr="00F60581">
        <w:rPr>
          <w:rStyle w:val="default"/>
          <w:rFonts w:cs="FrankRuehl" w:hint="cs"/>
          <w:strike/>
          <w:vanish/>
          <w:sz w:val="22"/>
          <w:szCs w:val="22"/>
          <w:shd w:val="clear" w:color="auto" w:fill="FFFF99"/>
          <w:rtl/>
        </w:rPr>
        <w:t>שטרם שולם קנס מינהלי בשל אותה עבירה</w:t>
      </w:r>
      <w:r w:rsidR="00E0506C" w:rsidRPr="00F60581">
        <w:rPr>
          <w:rStyle w:val="default"/>
          <w:rFonts w:cs="FrankRuehl" w:hint="cs"/>
          <w:vanish/>
          <w:sz w:val="22"/>
          <w:szCs w:val="22"/>
          <w:shd w:val="clear" w:color="auto" w:fill="FFFF99"/>
          <w:rtl/>
        </w:rPr>
        <w:t xml:space="preserve"> </w:t>
      </w:r>
      <w:r w:rsidR="00E0506C" w:rsidRPr="00F60581">
        <w:rPr>
          <w:rStyle w:val="default"/>
          <w:rFonts w:cs="FrankRuehl" w:hint="cs"/>
          <w:vanish/>
          <w:sz w:val="22"/>
          <w:szCs w:val="22"/>
          <w:u w:val="single"/>
          <w:shd w:val="clear" w:color="auto" w:fill="FFFF99"/>
          <w:rtl/>
        </w:rPr>
        <w:t>שטרם נמסרה הודעה על הטלת הקנס; סעיף זה אינו גורע מסמכותו של תובע להגיש כתב אישום אם ביקש מקבל ההודעה להישפט על העבירה</w:t>
      </w:r>
      <w:r w:rsidRPr="00F60581">
        <w:rPr>
          <w:rStyle w:val="default"/>
          <w:rFonts w:cs="FrankRuehl" w:hint="cs"/>
          <w:vanish/>
          <w:sz w:val="22"/>
          <w:szCs w:val="22"/>
          <w:shd w:val="clear" w:color="auto" w:fill="FFFF99"/>
          <w:rtl/>
        </w:rPr>
        <w:t>.</w:t>
      </w:r>
      <w:bookmarkEnd w:id="26"/>
    </w:p>
    <w:p w:rsidR="00691D72" w:rsidRPr="00691D72" w:rsidRDefault="00691D72" w:rsidP="00691D72">
      <w:pPr>
        <w:pStyle w:val="medium2-header"/>
        <w:keepLines w:val="0"/>
        <w:spacing w:before="72"/>
        <w:ind w:left="0" w:right="1134"/>
        <w:rPr>
          <w:rFonts w:cs="FrankRuehl"/>
          <w:noProof/>
          <w:sz w:val="20"/>
          <w:rtl/>
        </w:rPr>
      </w:pPr>
      <w:bookmarkStart w:id="27" w:name="med4"/>
      <w:bookmarkEnd w:id="27"/>
      <w:r w:rsidRPr="00691D72">
        <w:rPr>
          <w:rFonts w:cs="FrankRuehl" w:hint="cs"/>
          <w:noProof/>
          <w:sz w:val="20"/>
          <w:rtl/>
        </w:rPr>
        <w:t>פרק ה': תשלום קנס מינהלי</w:t>
      </w:r>
    </w:p>
    <w:p w:rsidR="00F51419" w:rsidRDefault="00F51419" w:rsidP="00F51419">
      <w:pPr>
        <w:pStyle w:val="P00"/>
        <w:spacing w:before="72"/>
        <w:ind w:left="0" w:right="1134"/>
        <w:rPr>
          <w:rStyle w:val="default"/>
          <w:rFonts w:cs="FrankRuehl"/>
          <w:rtl/>
        </w:rPr>
      </w:pPr>
      <w:bookmarkStart w:id="28" w:name="Seif11"/>
      <w:bookmarkEnd w:id="28"/>
      <w:r>
        <w:rPr>
          <w:rFonts w:cs="Miriam"/>
          <w:lang w:val="he-IL"/>
        </w:rPr>
        <w:pict>
          <v:rect id="_x0000_s1363" style="position:absolute;left:0;text-align:left;margin-left:464.35pt;margin-top:7.1pt;width:75.05pt;height:26.15pt;z-index:251649536" o:allowincell="f" filled="f" stroked="f" strokecolor="lime" strokeweight=".25pt">
            <v:textbox style="mso-next-textbox:#_x0000_s1363" inset="0,0,0,0">
              <w:txbxContent>
                <w:p w:rsidR="00424707" w:rsidRDefault="00424707" w:rsidP="00F51419">
                  <w:pPr>
                    <w:spacing w:line="160" w:lineRule="exact"/>
                    <w:rPr>
                      <w:rFonts w:cs="Miriam"/>
                      <w:sz w:val="18"/>
                      <w:szCs w:val="18"/>
                      <w:rtl/>
                    </w:rPr>
                  </w:pPr>
                  <w:r>
                    <w:rPr>
                      <w:rFonts w:cs="Miriam" w:hint="cs"/>
                      <w:sz w:val="18"/>
                      <w:szCs w:val="18"/>
                      <w:rtl/>
                    </w:rPr>
                    <w:t>מועד לתשלום הקנס</w:t>
                  </w:r>
                </w:p>
                <w:p w:rsidR="002B56A0" w:rsidRDefault="002B56A0" w:rsidP="002B56A0">
                  <w:pPr>
                    <w:spacing w:line="160" w:lineRule="exact"/>
                    <w:rPr>
                      <w:rFonts w:cs="Miriam" w:hint="cs"/>
                      <w:noProof/>
                      <w:szCs w:val="18"/>
                      <w:rtl/>
                    </w:rPr>
                  </w:pPr>
                  <w:r>
                    <w:rPr>
                      <w:rFonts w:cs="Miriam" w:hint="cs"/>
                      <w:szCs w:val="18"/>
                      <w:rtl/>
                    </w:rPr>
                    <w:t>תיקון מס' 3 (מס' 1837) תש"ף-2020</w:t>
                  </w:r>
                </w:p>
              </w:txbxContent>
            </v:textbox>
            <w10:anchorlock/>
          </v:rect>
        </w:pict>
      </w:r>
      <w:r>
        <w:rPr>
          <w:rStyle w:val="big-number"/>
          <w:rFonts w:cs="Miriam" w:hint="cs"/>
          <w:rtl/>
        </w:rPr>
        <w:t>1</w:t>
      </w:r>
      <w:r w:rsidR="00691D72">
        <w:rPr>
          <w:rStyle w:val="big-number"/>
          <w:rFonts w:cs="Miriam" w:hint="cs"/>
          <w:rtl/>
        </w:rPr>
        <w:t>5</w:t>
      </w:r>
      <w:r>
        <w:rPr>
          <w:rStyle w:val="default"/>
          <w:rFonts w:cs="FrankRuehl"/>
          <w:rtl/>
        </w:rPr>
        <w:t>.</w:t>
      </w:r>
      <w:r>
        <w:rPr>
          <w:rStyle w:val="default"/>
          <w:rFonts w:cs="FrankRuehl"/>
          <w:rtl/>
        </w:rPr>
        <w:tab/>
      </w:r>
      <w:r w:rsidR="00691D72">
        <w:rPr>
          <w:rStyle w:val="default"/>
          <w:rFonts w:cs="FrankRuehl" w:hint="cs"/>
          <w:rtl/>
        </w:rPr>
        <w:t>(א)</w:t>
      </w:r>
      <w:r w:rsidR="00691D72">
        <w:rPr>
          <w:rStyle w:val="default"/>
          <w:rFonts w:cs="FrankRuehl"/>
          <w:rtl/>
        </w:rPr>
        <w:tab/>
      </w:r>
      <w:r w:rsidR="002B56A0" w:rsidRPr="002B56A0">
        <w:rPr>
          <w:rStyle w:val="default"/>
          <w:rFonts w:cs="FrankRuehl" w:hint="cs"/>
          <w:rtl/>
        </w:rPr>
        <w:t>קנס מינהלי ישולם תוך 60 יום לאחר המצאת ההודעה על הטלתו לפי סעיף 7(א) זולת אם הנקנס הודיע במועד שנקבע לכך כי ברצונו להישפט על העבירה</w:t>
      </w:r>
      <w:r w:rsidR="00691D72">
        <w:rPr>
          <w:rStyle w:val="default"/>
          <w:rFonts w:cs="FrankRuehl" w:hint="cs"/>
          <w:rtl/>
        </w:rPr>
        <w:t>.</w:t>
      </w:r>
    </w:p>
    <w:p w:rsidR="002B56A0" w:rsidRDefault="002B56A0" w:rsidP="002B56A0">
      <w:pPr>
        <w:pStyle w:val="P00"/>
        <w:spacing w:before="72"/>
        <w:ind w:left="0" w:right="1134"/>
        <w:rPr>
          <w:rStyle w:val="default"/>
          <w:rFonts w:cs="FrankRuehl"/>
          <w:rtl/>
        </w:rPr>
      </w:pPr>
      <w:r>
        <w:rPr>
          <w:lang w:val="he-IL"/>
        </w:rPr>
        <w:pict>
          <v:rect id="_x0000_s1404" style="position:absolute;left:0;text-align:left;margin-left:464.5pt;margin-top:8.05pt;width:75.05pt;height:18.15pt;z-index:251678208" o:allowincell="f" filled="f" stroked="f" strokecolor="lime" strokeweight=".25pt">
            <v:textbox inset="0,0,0,0">
              <w:txbxContent>
                <w:p w:rsidR="002B56A0" w:rsidRDefault="002B56A0" w:rsidP="002B56A0">
                  <w:pPr>
                    <w:spacing w:line="160" w:lineRule="exact"/>
                    <w:rPr>
                      <w:rFonts w:cs="Miriam" w:hint="cs"/>
                      <w:noProof/>
                      <w:szCs w:val="18"/>
                      <w:rtl/>
                    </w:rPr>
                  </w:pPr>
                  <w:r>
                    <w:rPr>
                      <w:rFonts w:cs="Miriam" w:hint="cs"/>
                      <w:szCs w:val="18"/>
                      <w:rtl/>
                    </w:rPr>
                    <w:t>תיקון מס' 3 (מס' 1837) תש"ף-2020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(נמחק).</w:t>
      </w:r>
    </w:p>
    <w:p w:rsidR="00691D72" w:rsidRDefault="00E13A63" w:rsidP="002B56A0">
      <w:pPr>
        <w:pStyle w:val="P00"/>
        <w:spacing w:before="72"/>
        <w:ind w:left="0" w:right="1134"/>
        <w:rPr>
          <w:rStyle w:val="default"/>
          <w:rFonts w:cs="FrankRuehl"/>
          <w:rtl/>
        </w:rPr>
      </w:pPr>
      <w:r>
        <w:rPr>
          <w:lang w:val="he-IL"/>
        </w:rPr>
        <w:pict>
          <v:rect id="_x0000_s1377" style="position:absolute;left:0;text-align:left;margin-left:464.5pt;margin-top:8.05pt;width:75.05pt;height:18.15pt;z-index:251662848" o:allowincell="f" filled="f" stroked="f" strokecolor="lime" strokeweight=".25pt">
            <v:textbox inset="0,0,0,0">
              <w:txbxContent>
                <w:p w:rsidR="002B56A0" w:rsidRDefault="002B56A0" w:rsidP="002B56A0">
                  <w:pPr>
                    <w:spacing w:line="160" w:lineRule="exact"/>
                    <w:rPr>
                      <w:rFonts w:cs="Miriam" w:hint="cs"/>
                      <w:noProof/>
                      <w:szCs w:val="18"/>
                      <w:rtl/>
                    </w:rPr>
                  </w:pPr>
                  <w:r>
                    <w:rPr>
                      <w:rFonts w:cs="Miriam" w:hint="cs"/>
                      <w:szCs w:val="18"/>
                      <w:rtl/>
                    </w:rPr>
                    <w:t>תיקון מס' 3 (מס' 1837) תש"ף-2020</w:t>
                  </w:r>
                </w:p>
              </w:txbxContent>
            </v:textbox>
            <w10:anchorlock/>
          </v:rect>
        </w:pict>
      </w:r>
      <w:r>
        <w:rPr>
          <w:rtl/>
        </w:rPr>
        <w:tab/>
      </w:r>
      <w:r>
        <w:rPr>
          <w:rStyle w:val="default"/>
          <w:rFonts w:cs="FrankRuehl"/>
          <w:rtl/>
        </w:rPr>
        <w:t>(</w:t>
      </w:r>
      <w:r w:rsidR="00691D72">
        <w:rPr>
          <w:rStyle w:val="default"/>
          <w:rFonts w:cs="FrankRuehl" w:hint="cs"/>
          <w:rtl/>
        </w:rPr>
        <w:t>ג)</w:t>
      </w:r>
      <w:r w:rsidR="00691D72">
        <w:rPr>
          <w:rStyle w:val="default"/>
          <w:rFonts w:cs="FrankRuehl"/>
          <w:rtl/>
        </w:rPr>
        <w:tab/>
      </w:r>
      <w:r w:rsidR="002B56A0">
        <w:rPr>
          <w:rStyle w:val="default"/>
          <w:rFonts w:cs="FrankRuehl" w:hint="cs"/>
          <w:rtl/>
        </w:rPr>
        <w:t>פקח</w:t>
      </w:r>
      <w:r w:rsidR="00691D72">
        <w:rPr>
          <w:rStyle w:val="default"/>
          <w:rFonts w:cs="FrankRuehl" w:hint="cs"/>
          <w:rtl/>
        </w:rPr>
        <w:t xml:space="preserve"> שהטיל על אדם קנס מינהלי, רשאי, על פי בקשת הנקנס, להורות שהקנס ישולם בשיעורים ובתקופה שיקבע, ובלבד שתקופת התשלום לא תעלה על ששה חודשים ועל הקנס ייווספו הפרשי הצמדה וריבית כפי שנקבע בתקנות; בקשה לענין זה תומצא ל</w:t>
      </w:r>
      <w:r w:rsidR="002B56A0">
        <w:rPr>
          <w:rStyle w:val="default"/>
          <w:rFonts w:cs="FrankRuehl" w:hint="cs"/>
          <w:rtl/>
        </w:rPr>
        <w:t>פקח</w:t>
      </w:r>
      <w:r w:rsidR="00691D72">
        <w:rPr>
          <w:rStyle w:val="default"/>
          <w:rFonts w:cs="FrankRuehl" w:hint="cs"/>
          <w:rtl/>
        </w:rPr>
        <w:t xml:space="preserve"> במועד ובדרך שנקבעו בתקנות.</w:t>
      </w:r>
    </w:p>
    <w:p w:rsidR="00414758" w:rsidRPr="00F60581" w:rsidRDefault="00414758" w:rsidP="00414758">
      <w:pPr>
        <w:pStyle w:val="P00"/>
        <w:spacing w:before="0"/>
        <w:ind w:left="0" w:right="1134"/>
        <w:rPr>
          <w:rStyle w:val="default"/>
          <w:rFonts w:ascii="FrankRuehl" w:hAnsi="FrankRuehl" w:cs="FrankRuehl"/>
          <w:vanish/>
          <w:color w:val="FF0000"/>
          <w:sz w:val="20"/>
          <w:szCs w:val="20"/>
          <w:shd w:val="clear" w:color="auto" w:fill="FFFF99"/>
          <w:rtl/>
        </w:rPr>
      </w:pPr>
      <w:bookmarkStart w:id="29" w:name="Rov34"/>
      <w:r w:rsidRPr="00F60581">
        <w:rPr>
          <w:rStyle w:val="default"/>
          <w:rFonts w:ascii="FrankRuehl" w:hAnsi="FrankRuehl" w:cs="FrankRuehl"/>
          <w:vanish/>
          <w:color w:val="FF0000"/>
          <w:sz w:val="20"/>
          <w:szCs w:val="20"/>
          <w:shd w:val="clear" w:color="auto" w:fill="FFFF99"/>
          <w:rtl/>
        </w:rPr>
        <w:t>מיום 29.10.1989</w:t>
      </w:r>
    </w:p>
    <w:p w:rsidR="00414758" w:rsidRPr="00F60581" w:rsidRDefault="00414758" w:rsidP="00414758">
      <w:pPr>
        <w:pStyle w:val="P00"/>
        <w:spacing w:before="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b/>
          <w:bCs/>
          <w:vanish/>
          <w:sz w:val="20"/>
          <w:szCs w:val="20"/>
          <w:shd w:val="clear" w:color="auto" w:fill="FFFF99"/>
          <w:rtl/>
        </w:rPr>
        <w:t>תיקון מס' 1 (מס' 1291) תשמ"ט-1989</w:t>
      </w:r>
    </w:p>
    <w:p w:rsidR="00414758" w:rsidRPr="00F60581" w:rsidRDefault="00414758" w:rsidP="00414758">
      <w:pPr>
        <w:pStyle w:val="P00"/>
        <w:spacing w:before="0"/>
        <w:ind w:left="0" w:right="1134"/>
        <w:rPr>
          <w:rStyle w:val="default"/>
          <w:rFonts w:ascii="FrankRuehl" w:hAnsi="FrankRuehl" w:cs="FrankRuehl"/>
          <w:vanish/>
          <w:sz w:val="20"/>
          <w:szCs w:val="20"/>
          <w:shd w:val="clear" w:color="auto" w:fill="FFFF99"/>
          <w:rtl/>
        </w:rPr>
      </w:pPr>
      <w:hyperlink r:id="rId21" w:history="1">
        <w:r w:rsidRPr="00F60581">
          <w:rPr>
            <w:rStyle w:val="Hyperlink"/>
            <w:rFonts w:ascii="FrankRuehl" w:hAnsi="FrankRuehl" w:cs="FrankRuehl"/>
            <w:vanish/>
            <w:szCs w:val="20"/>
            <w:shd w:val="clear" w:color="auto" w:fill="FFFF99"/>
            <w:rtl/>
          </w:rPr>
          <w:t>קובץ המנשרים מס' 78</w:t>
        </w:r>
      </w:hyperlink>
      <w:r w:rsidRPr="00F60581">
        <w:rPr>
          <w:rStyle w:val="default"/>
          <w:rFonts w:ascii="FrankRuehl" w:hAnsi="FrankRuehl" w:cs="FrankRuehl"/>
          <w:vanish/>
          <w:sz w:val="20"/>
          <w:szCs w:val="20"/>
          <w:shd w:val="clear" w:color="auto" w:fill="FFFF99"/>
          <w:rtl/>
        </w:rPr>
        <w:t xml:space="preserve"> מיום 12.9.1990 עמ' 38</w:t>
      </w:r>
    </w:p>
    <w:p w:rsidR="00414758" w:rsidRPr="00F60581" w:rsidRDefault="00414758" w:rsidP="00414758">
      <w:pPr>
        <w:pStyle w:val="P00"/>
        <w:ind w:left="0" w:right="1134"/>
        <w:rPr>
          <w:rStyle w:val="default"/>
          <w:rFonts w:cs="FrankRuehl"/>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(א)</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 xml:space="preserve">קנס מינהלי ישולם תוך </w:t>
      </w:r>
      <w:r w:rsidRPr="00F60581">
        <w:rPr>
          <w:rStyle w:val="default"/>
          <w:rFonts w:cs="FrankRuehl" w:hint="cs"/>
          <w:strike/>
          <w:vanish/>
          <w:sz w:val="22"/>
          <w:szCs w:val="22"/>
          <w:shd w:val="clear" w:color="auto" w:fill="FFFF99"/>
          <w:rtl/>
        </w:rPr>
        <w:t>שלושים ימים</w:t>
      </w:r>
      <w:r w:rsidR="00A920C8" w:rsidRPr="00F60581">
        <w:rPr>
          <w:rStyle w:val="default"/>
          <w:rFonts w:cs="FrankRuehl" w:hint="cs"/>
          <w:vanish/>
          <w:sz w:val="22"/>
          <w:szCs w:val="22"/>
          <w:shd w:val="clear" w:color="auto" w:fill="FFFF99"/>
          <w:rtl/>
        </w:rPr>
        <w:t xml:space="preserve"> </w:t>
      </w:r>
      <w:r w:rsidR="00A920C8" w:rsidRPr="00F60581">
        <w:rPr>
          <w:rStyle w:val="default"/>
          <w:rFonts w:cs="FrankRuehl" w:hint="cs"/>
          <w:vanish/>
          <w:sz w:val="22"/>
          <w:szCs w:val="22"/>
          <w:u w:val="single"/>
          <w:shd w:val="clear" w:color="auto" w:fill="FFFF99"/>
          <w:rtl/>
        </w:rPr>
        <w:t>15 יום</w:t>
      </w:r>
      <w:r w:rsidRPr="00F60581">
        <w:rPr>
          <w:rStyle w:val="default"/>
          <w:rFonts w:cs="FrankRuehl" w:hint="cs"/>
          <w:vanish/>
          <w:sz w:val="22"/>
          <w:szCs w:val="22"/>
          <w:shd w:val="clear" w:color="auto" w:fill="FFFF99"/>
          <w:rtl/>
        </w:rPr>
        <w:t xml:space="preserve"> לאחר המצאת ההודעה על הטלתו לפי סעיף 7(א) או 9, זולת אם הנקנס הודיע במועד שנקבע לכך כי אינו מודה בעובדות המהוות את העבירה, כולן או מקצתן, או כי ברצונו להישפט על העבירה.</w:t>
      </w:r>
    </w:p>
    <w:p w:rsidR="00414758" w:rsidRPr="00F60581" w:rsidRDefault="00414758" w:rsidP="00E13A63">
      <w:pPr>
        <w:pStyle w:val="P00"/>
        <w:spacing w:before="0"/>
        <w:ind w:left="0" w:right="1134"/>
        <w:rPr>
          <w:rStyle w:val="default"/>
          <w:rFonts w:cs="FrankRuehl"/>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(ב)</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 xml:space="preserve">הגשת ערר כאמור בסעיף 10 אינה דוחה את מועד תשלום הקנס; נתקבל הערר, יוחזר הקנס ששולם, במידה שהדבר מתחייב מן </w:t>
      </w:r>
      <w:r w:rsidRPr="00F60581">
        <w:rPr>
          <w:rStyle w:val="default"/>
          <w:rFonts w:cs="FrankRuehl" w:hint="cs"/>
          <w:strike/>
          <w:vanish/>
          <w:sz w:val="22"/>
          <w:szCs w:val="22"/>
          <w:shd w:val="clear" w:color="auto" w:fill="FFFF99"/>
          <w:rtl/>
        </w:rPr>
        <w:t>ההמלצה</w:t>
      </w:r>
      <w:r w:rsidR="00A920C8" w:rsidRPr="00F60581">
        <w:rPr>
          <w:rStyle w:val="default"/>
          <w:rFonts w:cs="FrankRuehl" w:hint="cs"/>
          <w:vanish/>
          <w:sz w:val="22"/>
          <w:szCs w:val="22"/>
          <w:shd w:val="clear" w:color="auto" w:fill="FFFF99"/>
          <w:rtl/>
        </w:rPr>
        <w:t xml:space="preserve"> </w:t>
      </w:r>
      <w:r w:rsidR="00A920C8" w:rsidRPr="00F60581">
        <w:rPr>
          <w:rStyle w:val="default"/>
          <w:rFonts w:cs="FrankRuehl" w:hint="cs"/>
          <w:vanish/>
          <w:sz w:val="22"/>
          <w:szCs w:val="22"/>
          <w:u w:val="single"/>
          <w:shd w:val="clear" w:color="auto" w:fill="FFFF99"/>
          <w:rtl/>
        </w:rPr>
        <w:t>ההחלטה</w:t>
      </w:r>
      <w:r w:rsidRPr="00F60581">
        <w:rPr>
          <w:rStyle w:val="default"/>
          <w:rFonts w:cs="FrankRuehl" w:hint="cs"/>
          <w:vanish/>
          <w:sz w:val="22"/>
          <w:szCs w:val="22"/>
          <w:shd w:val="clear" w:color="auto" w:fill="FFFF99"/>
          <w:rtl/>
        </w:rPr>
        <w:t xml:space="preserve"> בערר, בתוספת הפרשי הצמדה וריבית כפי שנקבע בתקנות.</w:t>
      </w:r>
    </w:p>
    <w:p w:rsidR="00E0506C" w:rsidRPr="00F60581" w:rsidRDefault="00E0506C" w:rsidP="00E13A63">
      <w:pPr>
        <w:pStyle w:val="P00"/>
        <w:spacing w:before="0"/>
        <w:ind w:left="0" w:right="1134"/>
        <w:rPr>
          <w:rStyle w:val="default"/>
          <w:rFonts w:cs="FrankRuehl"/>
          <w:vanish/>
          <w:sz w:val="20"/>
          <w:szCs w:val="20"/>
          <w:shd w:val="clear" w:color="auto" w:fill="FFFF99"/>
          <w:rtl/>
        </w:rPr>
      </w:pPr>
    </w:p>
    <w:p w:rsidR="00E0506C" w:rsidRPr="00F60581" w:rsidRDefault="00E0506C" w:rsidP="00E0506C">
      <w:pPr>
        <w:pStyle w:val="P00"/>
        <w:spacing w:before="0"/>
        <w:ind w:left="0" w:right="1134"/>
        <w:rPr>
          <w:rStyle w:val="default"/>
          <w:rFonts w:ascii="FrankRuehl" w:hAnsi="FrankRuehl" w:cs="FrankRuehl"/>
          <w:vanish/>
          <w:color w:val="FF0000"/>
          <w:sz w:val="20"/>
          <w:szCs w:val="20"/>
          <w:shd w:val="clear" w:color="auto" w:fill="FFFF99"/>
          <w:rtl/>
        </w:rPr>
      </w:pPr>
      <w:r w:rsidRPr="00F60581">
        <w:rPr>
          <w:rStyle w:val="default"/>
          <w:rFonts w:ascii="FrankRuehl" w:hAnsi="FrankRuehl" w:cs="FrankRuehl" w:hint="cs"/>
          <w:vanish/>
          <w:color w:val="FF0000"/>
          <w:sz w:val="20"/>
          <w:szCs w:val="20"/>
          <w:shd w:val="clear" w:color="auto" w:fill="FFFF99"/>
          <w:rtl/>
        </w:rPr>
        <w:t>מיום 31.3.2020</w:t>
      </w:r>
    </w:p>
    <w:p w:rsidR="00E0506C" w:rsidRPr="00F60581" w:rsidRDefault="00E0506C" w:rsidP="00E0506C">
      <w:pPr>
        <w:pStyle w:val="P00"/>
        <w:spacing w:before="0"/>
        <w:ind w:left="0" w:right="1134"/>
        <w:rPr>
          <w:rStyle w:val="default"/>
          <w:rFonts w:ascii="FrankRuehl" w:hAnsi="FrankRuehl" w:cs="FrankRuehl"/>
          <w:b/>
          <w:bCs/>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תיקון מס' 3 (מס' 1837) תש"ף-2020</w:t>
      </w:r>
    </w:p>
    <w:p w:rsidR="00F60581" w:rsidRPr="00F60581" w:rsidRDefault="00F60581" w:rsidP="00F60581">
      <w:pPr>
        <w:pStyle w:val="P00"/>
        <w:spacing w:before="0"/>
        <w:ind w:left="0" w:right="1134"/>
        <w:rPr>
          <w:rStyle w:val="default"/>
          <w:rFonts w:ascii="FrankRuehl" w:hAnsi="FrankRuehl" w:cs="FrankRuehl"/>
          <w:vanish/>
          <w:sz w:val="20"/>
          <w:szCs w:val="20"/>
          <w:shd w:val="clear" w:color="auto" w:fill="FFFF99"/>
          <w:rtl/>
        </w:rPr>
      </w:pPr>
      <w:hyperlink r:id="rId22" w:history="1">
        <w:r w:rsidRPr="00F60581">
          <w:rPr>
            <w:rStyle w:val="Hyperlink"/>
            <w:rFonts w:ascii="FrankRuehl" w:hAnsi="FrankRuehl" w:cs="FrankRuehl" w:hint="cs"/>
            <w:vanish/>
            <w:szCs w:val="20"/>
            <w:shd w:val="clear" w:color="auto" w:fill="FFFF99"/>
            <w:rtl/>
          </w:rPr>
          <w:t>קובץ המנשרים מס' 252</w:t>
        </w:r>
      </w:hyperlink>
      <w:r w:rsidRPr="00F60581">
        <w:rPr>
          <w:rStyle w:val="default"/>
          <w:rFonts w:ascii="FrankRuehl" w:hAnsi="FrankRuehl" w:cs="FrankRuehl" w:hint="cs"/>
          <w:vanish/>
          <w:sz w:val="20"/>
          <w:szCs w:val="20"/>
          <w:shd w:val="clear" w:color="auto" w:fill="FFFF99"/>
          <w:rtl/>
        </w:rPr>
        <w:t xml:space="preserve"> מחודש אפריל 2020 עמ' 9462</w:t>
      </w:r>
    </w:p>
    <w:p w:rsidR="00E0506C" w:rsidRPr="00F60581" w:rsidRDefault="00E0506C" w:rsidP="006722EB">
      <w:pPr>
        <w:pStyle w:val="P00"/>
        <w:ind w:left="0" w:right="1134"/>
        <w:rPr>
          <w:rStyle w:val="default"/>
          <w:rFonts w:cs="FrankRuehl"/>
          <w:vanish/>
          <w:sz w:val="22"/>
          <w:szCs w:val="22"/>
          <w:shd w:val="clear" w:color="auto" w:fill="FFFF99"/>
          <w:rtl/>
        </w:rPr>
      </w:pPr>
      <w:r w:rsidRPr="00F60581">
        <w:rPr>
          <w:rStyle w:val="default"/>
          <w:rFonts w:cs="FrankRuehl" w:hint="cs"/>
          <w:vanish/>
          <w:sz w:val="22"/>
          <w:szCs w:val="22"/>
          <w:shd w:val="clear" w:color="auto" w:fill="FFFF99"/>
          <w:rtl/>
        </w:rPr>
        <w:t>15</w:t>
      </w:r>
      <w:r w:rsidRPr="00F60581">
        <w:rPr>
          <w:rStyle w:val="default"/>
          <w:rFonts w:cs="FrankRuehl"/>
          <w:vanish/>
          <w:sz w:val="22"/>
          <w:szCs w:val="22"/>
          <w:shd w:val="clear" w:color="auto" w:fill="FFFF99"/>
          <w:rtl/>
        </w:rPr>
        <w:t>.</w:t>
      </w:r>
      <w:r w:rsidRPr="00F60581">
        <w:rPr>
          <w:rStyle w:val="default"/>
          <w:rFonts w:cs="FrankRuehl"/>
          <w:vanish/>
          <w:sz w:val="22"/>
          <w:szCs w:val="22"/>
          <w:shd w:val="clear" w:color="auto" w:fill="FFFF99"/>
          <w:rtl/>
        </w:rPr>
        <w:tab/>
      </w:r>
      <w:r w:rsidRPr="00F60581">
        <w:rPr>
          <w:rStyle w:val="default"/>
          <w:rFonts w:cs="FrankRuehl" w:hint="cs"/>
          <w:strike/>
          <w:vanish/>
          <w:sz w:val="22"/>
          <w:szCs w:val="22"/>
          <w:shd w:val="clear" w:color="auto" w:fill="FFFF99"/>
          <w:rtl/>
        </w:rPr>
        <w:t>(א)</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קנס מינהלי ישולם תוך 15 יום לאחר המצאת ההודעה על הטלתו לפי סעיף 7(א) או 9, זולת אם הנקנס הודיע במועד שנקבע לכך כי אינו מודה בעובדות המהוות את העבירה, כולן או מקצתן, או כי ברצונו להישפט על העבירה.</w:t>
      </w:r>
    </w:p>
    <w:p w:rsidR="006722EB" w:rsidRPr="00F60581" w:rsidRDefault="006722EB" w:rsidP="006722EB">
      <w:pPr>
        <w:pStyle w:val="P00"/>
        <w:spacing w:before="0"/>
        <w:ind w:left="0" w:right="1134"/>
        <w:rPr>
          <w:rStyle w:val="default"/>
          <w:rFonts w:cs="FrankRuehl"/>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u w:val="single"/>
          <w:shd w:val="clear" w:color="auto" w:fill="FFFF99"/>
          <w:rtl/>
        </w:rPr>
        <w:t>(א)</w:t>
      </w:r>
      <w:r w:rsidRPr="00F60581">
        <w:rPr>
          <w:rStyle w:val="default"/>
          <w:rFonts w:cs="FrankRuehl"/>
          <w:vanish/>
          <w:sz w:val="22"/>
          <w:szCs w:val="22"/>
          <w:u w:val="single"/>
          <w:shd w:val="clear" w:color="auto" w:fill="FFFF99"/>
          <w:rtl/>
        </w:rPr>
        <w:tab/>
      </w:r>
      <w:r w:rsidRPr="00F60581">
        <w:rPr>
          <w:rStyle w:val="default"/>
          <w:rFonts w:cs="FrankRuehl" w:hint="cs"/>
          <w:vanish/>
          <w:sz w:val="22"/>
          <w:szCs w:val="22"/>
          <w:u w:val="single"/>
          <w:shd w:val="clear" w:color="auto" w:fill="FFFF99"/>
          <w:rtl/>
        </w:rPr>
        <w:t>קנס מינהלי ישולם תוך 60 יום לאחר המצאת ההודעה על הטלתו לפי סעיף 7(א) זולת אם הנקנס הודיע במועד שנקבע לכך כי ברצונו להישפט על העבירה.</w:t>
      </w:r>
    </w:p>
    <w:p w:rsidR="00E0506C" w:rsidRPr="00F60581" w:rsidRDefault="00E0506C" w:rsidP="006722EB">
      <w:pPr>
        <w:pStyle w:val="P00"/>
        <w:spacing w:before="0"/>
        <w:ind w:left="0" w:right="1134"/>
        <w:rPr>
          <w:rStyle w:val="default"/>
          <w:rFonts w:cs="FrankRuehl"/>
          <w:strike/>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strike/>
          <w:vanish/>
          <w:sz w:val="22"/>
          <w:szCs w:val="22"/>
          <w:shd w:val="clear" w:color="auto" w:fill="FFFF99"/>
          <w:rtl/>
        </w:rPr>
        <w:t>(</w:t>
      </w:r>
      <w:r w:rsidRPr="00F60581">
        <w:rPr>
          <w:rStyle w:val="default"/>
          <w:rFonts w:cs="FrankRuehl" w:hint="cs"/>
          <w:strike/>
          <w:vanish/>
          <w:sz w:val="22"/>
          <w:szCs w:val="22"/>
          <w:shd w:val="clear" w:color="auto" w:fill="FFFF99"/>
          <w:rtl/>
        </w:rPr>
        <w:t>ב)</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הגשת ערר כאמור בסעיף 10 אינה דוחה את מועד תשלום הקנס; נתקבל הערר, יוחזר הקנס ששולם, במידה שהדבר מתחייב מן ההחלטה בערר, בתוספת הפרשי הצמדה וריבית כפי שנקבע בתקנות.</w:t>
      </w:r>
    </w:p>
    <w:p w:rsidR="00E0506C" w:rsidRPr="002B56A0" w:rsidRDefault="00E0506C" w:rsidP="002B56A0">
      <w:pPr>
        <w:pStyle w:val="P00"/>
        <w:spacing w:before="0"/>
        <w:ind w:left="0" w:right="1134"/>
        <w:rPr>
          <w:rStyle w:val="default"/>
          <w:rFonts w:cs="FrankRuehl"/>
          <w:sz w:val="2"/>
          <w:szCs w:val="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(ג)</w:t>
      </w:r>
      <w:r w:rsidRPr="00F60581">
        <w:rPr>
          <w:rStyle w:val="default"/>
          <w:rFonts w:cs="FrankRuehl"/>
          <w:vanish/>
          <w:sz w:val="22"/>
          <w:szCs w:val="22"/>
          <w:shd w:val="clear" w:color="auto" w:fill="FFFF99"/>
          <w:rtl/>
        </w:rPr>
        <w:tab/>
      </w:r>
      <w:r w:rsidRPr="00F60581">
        <w:rPr>
          <w:rStyle w:val="default"/>
          <w:rFonts w:cs="FrankRuehl" w:hint="cs"/>
          <w:strike/>
          <w:vanish/>
          <w:sz w:val="22"/>
          <w:szCs w:val="22"/>
          <w:shd w:val="clear" w:color="auto" w:fill="FFFF99"/>
          <w:rtl/>
        </w:rPr>
        <w:t>רשם</w:t>
      </w:r>
      <w:r w:rsidR="002B56A0" w:rsidRPr="00F60581">
        <w:rPr>
          <w:rStyle w:val="default"/>
          <w:rFonts w:cs="FrankRuehl" w:hint="cs"/>
          <w:vanish/>
          <w:sz w:val="22"/>
          <w:szCs w:val="22"/>
          <w:shd w:val="clear" w:color="auto" w:fill="FFFF99"/>
          <w:rtl/>
        </w:rPr>
        <w:t xml:space="preserve"> </w:t>
      </w:r>
      <w:r w:rsidR="002B56A0" w:rsidRPr="00F60581">
        <w:rPr>
          <w:rStyle w:val="default"/>
          <w:rFonts w:cs="FrankRuehl" w:hint="cs"/>
          <w:vanish/>
          <w:sz w:val="22"/>
          <w:szCs w:val="22"/>
          <w:u w:val="single"/>
          <w:shd w:val="clear" w:color="auto" w:fill="FFFF99"/>
          <w:rtl/>
        </w:rPr>
        <w:t>פקח</w:t>
      </w:r>
      <w:r w:rsidRPr="00F60581">
        <w:rPr>
          <w:rStyle w:val="default"/>
          <w:rFonts w:cs="FrankRuehl" w:hint="cs"/>
          <w:vanish/>
          <w:sz w:val="22"/>
          <w:szCs w:val="22"/>
          <w:shd w:val="clear" w:color="auto" w:fill="FFFF99"/>
          <w:rtl/>
        </w:rPr>
        <w:t xml:space="preserve"> שהטיל על אדם קנס מינהלי, רשאי, על פי בקשת הנקנס, להורות שהקנס ישולם בשיעורים ובתקופה שיקבע, ובלבד שתקופת התשלום לא תעלה על ששה חודשים ועל הקנס ייווספו הפרשי הצמדה וריבית כפי שנקבע בתקנות; בקשה לענין זה תומצא </w:t>
      </w:r>
      <w:r w:rsidRPr="00F60581">
        <w:rPr>
          <w:rStyle w:val="default"/>
          <w:rFonts w:cs="FrankRuehl" w:hint="cs"/>
          <w:strike/>
          <w:vanish/>
          <w:sz w:val="22"/>
          <w:szCs w:val="22"/>
          <w:shd w:val="clear" w:color="auto" w:fill="FFFF99"/>
          <w:rtl/>
        </w:rPr>
        <w:t>לרשם</w:t>
      </w:r>
      <w:r w:rsidR="002B56A0" w:rsidRPr="00F60581">
        <w:rPr>
          <w:rStyle w:val="default"/>
          <w:rFonts w:cs="FrankRuehl" w:hint="cs"/>
          <w:vanish/>
          <w:sz w:val="22"/>
          <w:szCs w:val="22"/>
          <w:shd w:val="clear" w:color="auto" w:fill="FFFF99"/>
          <w:rtl/>
        </w:rPr>
        <w:t xml:space="preserve"> </w:t>
      </w:r>
      <w:r w:rsidR="002B56A0" w:rsidRPr="00F60581">
        <w:rPr>
          <w:rStyle w:val="default"/>
          <w:rFonts w:cs="FrankRuehl" w:hint="cs"/>
          <w:vanish/>
          <w:sz w:val="22"/>
          <w:szCs w:val="22"/>
          <w:u w:val="single"/>
          <w:shd w:val="clear" w:color="auto" w:fill="FFFF99"/>
          <w:rtl/>
        </w:rPr>
        <w:t>לפקח</w:t>
      </w:r>
      <w:r w:rsidRPr="00F60581">
        <w:rPr>
          <w:rStyle w:val="default"/>
          <w:rFonts w:cs="FrankRuehl" w:hint="cs"/>
          <w:vanish/>
          <w:sz w:val="22"/>
          <w:szCs w:val="22"/>
          <w:shd w:val="clear" w:color="auto" w:fill="FFFF99"/>
          <w:rtl/>
        </w:rPr>
        <w:t xml:space="preserve"> במועד ובדרך שנקבעו בתקנות.</w:t>
      </w:r>
      <w:bookmarkEnd w:id="29"/>
    </w:p>
    <w:p w:rsidR="00F51419" w:rsidRDefault="00F51419" w:rsidP="00F51419">
      <w:pPr>
        <w:pStyle w:val="P00"/>
        <w:spacing w:before="72"/>
        <w:ind w:left="0" w:right="1134"/>
        <w:rPr>
          <w:rStyle w:val="default"/>
          <w:rFonts w:cs="FrankRuehl"/>
          <w:rtl/>
        </w:rPr>
      </w:pPr>
      <w:bookmarkStart w:id="30" w:name="Seif12"/>
      <w:bookmarkEnd w:id="30"/>
      <w:r>
        <w:rPr>
          <w:rFonts w:cs="Miriam"/>
          <w:lang w:val="he-IL"/>
        </w:rPr>
        <w:pict>
          <v:rect id="_x0000_s1364" style="position:absolute;left:0;text-align:left;margin-left:464.35pt;margin-top:7.1pt;width:75.05pt;height:25.15pt;z-index:251650560" o:allowincell="f" filled="f" stroked="f" strokecolor="lime" strokeweight=".25pt">
            <v:textbox style="mso-next-textbox:#_x0000_s1364" inset="0,0,0,0">
              <w:txbxContent>
                <w:p w:rsidR="00424707" w:rsidRDefault="00424707" w:rsidP="00F51419">
                  <w:pPr>
                    <w:spacing w:line="160" w:lineRule="exact"/>
                    <w:rPr>
                      <w:rFonts w:cs="Miriam"/>
                      <w:sz w:val="18"/>
                      <w:szCs w:val="18"/>
                      <w:rtl/>
                    </w:rPr>
                  </w:pPr>
                  <w:r>
                    <w:rPr>
                      <w:rFonts w:cs="Miriam" w:hint="cs"/>
                      <w:sz w:val="18"/>
                      <w:szCs w:val="18"/>
                      <w:rtl/>
                    </w:rPr>
                    <w:t>קנס שלא שולם</w:t>
                  </w:r>
                </w:p>
                <w:p w:rsidR="00C82143" w:rsidRDefault="00C82143" w:rsidP="00C82143">
                  <w:pPr>
                    <w:spacing w:line="160" w:lineRule="exact"/>
                    <w:rPr>
                      <w:rFonts w:cs="Miriam" w:hint="cs"/>
                      <w:noProof/>
                      <w:szCs w:val="18"/>
                      <w:rtl/>
                    </w:rPr>
                  </w:pPr>
                  <w:r>
                    <w:rPr>
                      <w:rFonts w:cs="Miriam" w:hint="cs"/>
                      <w:szCs w:val="18"/>
                      <w:rtl/>
                    </w:rPr>
                    <w:t>תיקון מס' 3 (מס' 1837) תש"ף-2020</w:t>
                  </w:r>
                </w:p>
              </w:txbxContent>
            </v:textbox>
            <w10:anchorlock/>
          </v:rect>
        </w:pict>
      </w:r>
      <w:r>
        <w:rPr>
          <w:rStyle w:val="big-number"/>
          <w:rFonts w:cs="Miriam" w:hint="cs"/>
          <w:rtl/>
        </w:rPr>
        <w:t>1</w:t>
      </w:r>
      <w:r w:rsidR="00691D72">
        <w:rPr>
          <w:rStyle w:val="big-number"/>
          <w:rFonts w:cs="Miriam" w:hint="cs"/>
          <w:rtl/>
        </w:rPr>
        <w:t>6</w:t>
      </w:r>
      <w:r>
        <w:rPr>
          <w:rStyle w:val="default"/>
          <w:rFonts w:cs="FrankRuehl"/>
          <w:rtl/>
        </w:rPr>
        <w:t>.</w:t>
      </w:r>
      <w:r>
        <w:rPr>
          <w:rStyle w:val="default"/>
          <w:rFonts w:cs="FrankRuehl"/>
          <w:rtl/>
        </w:rPr>
        <w:tab/>
      </w:r>
      <w:r w:rsidR="00691D72">
        <w:rPr>
          <w:rStyle w:val="default"/>
          <w:rFonts w:cs="FrankRuehl" w:hint="cs"/>
          <w:rtl/>
        </w:rPr>
        <w:t>(א)</w:t>
      </w:r>
      <w:r w:rsidR="00691D72">
        <w:rPr>
          <w:rStyle w:val="default"/>
          <w:rFonts w:cs="FrankRuehl"/>
          <w:rtl/>
        </w:rPr>
        <w:tab/>
      </w:r>
      <w:r w:rsidR="00691D72">
        <w:rPr>
          <w:rStyle w:val="default"/>
          <w:rFonts w:cs="FrankRuehl" w:hint="cs"/>
          <w:rtl/>
        </w:rPr>
        <w:t>לא שילם אדם קנס מינהלי במועד שנקבע לכך, ייווספו עליו הפרשי הצמדה כפי שנקבע בתקנות וכן תוספת פיגור</w:t>
      </w:r>
      <w:r w:rsidR="00C82143" w:rsidRPr="00C82143">
        <w:rPr>
          <w:rStyle w:val="default"/>
          <w:rFonts w:cs="FrankRuehl" w:hint="cs"/>
          <w:rtl/>
        </w:rPr>
        <w:t xml:space="preserve"> בשיעור כאמור בסעיף 174 לצו בדבר הוראות ביטחון</w:t>
      </w:r>
      <w:r w:rsidR="00691D72">
        <w:rPr>
          <w:rStyle w:val="default"/>
          <w:rFonts w:cs="FrankRuehl" w:hint="cs"/>
          <w:rtl/>
        </w:rPr>
        <w:t>.</w:t>
      </w:r>
    </w:p>
    <w:p w:rsidR="00C82143" w:rsidRDefault="00C82143" w:rsidP="00C82143">
      <w:pPr>
        <w:pStyle w:val="P00"/>
        <w:spacing w:before="72"/>
        <w:ind w:left="0" w:right="1134"/>
        <w:rPr>
          <w:rStyle w:val="default"/>
          <w:rFonts w:cs="FrankRuehl"/>
          <w:rtl/>
        </w:rPr>
      </w:pPr>
      <w:r>
        <w:rPr>
          <w:lang w:val="he-IL"/>
        </w:rPr>
        <w:pict>
          <v:rect id="_x0000_s1406" style="position:absolute;left:0;text-align:left;margin-left:464.5pt;margin-top:8.05pt;width:75.05pt;height:18.15pt;z-index:251679232" o:allowincell="f" filled="f" stroked="f" strokecolor="lime" strokeweight=".25pt">
            <v:textbox inset="0,0,0,0">
              <w:txbxContent>
                <w:p w:rsidR="00C82143" w:rsidRDefault="00C82143" w:rsidP="00C82143">
                  <w:pPr>
                    <w:spacing w:line="160" w:lineRule="exact"/>
                    <w:rPr>
                      <w:rFonts w:cs="Miriam" w:hint="cs"/>
                      <w:noProof/>
                      <w:szCs w:val="18"/>
                      <w:rtl/>
                    </w:rPr>
                  </w:pPr>
                  <w:r>
                    <w:rPr>
                      <w:rFonts w:cs="Miriam" w:hint="cs"/>
                      <w:szCs w:val="18"/>
                      <w:rtl/>
                    </w:rPr>
                    <w:t>תיקון מס' 3 (מס' 1837) תש"ף-2020</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Pr>
          <w:rStyle w:val="default"/>
          <w:rFonts w:cs="FrankRuehl" w:hint="cs"/>
          <w:rtl/>
        </w:rPr>
        <w:t>(נמחק).</w:t>
      </w:r>
    </w:p>
    <w:p w:rsidR="00691D72" w:rsidRDefault="00691D72" w:rsidP="00F51419">
      <w:pPr>
        <w:pStyle w:val="P00"/>
        <w:spacing w:before="72"/>
        <w:ind w:left="0" w:right="1134"/>
        <w:rPr>
          <w:rStyle w:val="default"/>
          <w:rFonts w:cs="FrankRuehl"/>
          <w:rtl/>
        </w:rPr>
      </w:pPr>
      <w:r>
        <w:rPr>
          <w:rStyle w:val="default"/>
          <w:rFonts w:cs="FrankRuehl"/>
          <w:rtl/>
        </w:rPr>
        <w:tab/>
      </w:r>
      <w:r>
        <w:rPr>
          <w:rStyle w:val="default"/>
          <w:rFonts w:cs="FrankRuehl" w:hint="cs"/>
          <w:rtl/>
        </w:rPr>
        <w:t>(ג)</w:t>
      </w:r>
      <w:r>
        <w:rPr>
          <w:rStyle w:val="default"/>
          <w:rFonts w:cs="FrankRuehl"/>
          <w:rtl/>
        </w:rPr>
        <w:tab/>
      </w:r>
      <w:r w:rsidR="00A07296">
        <w:rPr>
          <w:rStyle w:val="default"/>
          <w:rFonts w:cs="FrankRuehl" w:hint="cs"/>
          <w:rtl/>
        </w:rPr>
        <w:t>סכום ששולם או נגבה על חשבון קנס מינהלי שנתווספה עליו תוספת פיגור, ייזקף תחילה על חשבון תוספת הפיגור ולאחר מכן על חשבון הפרשי הצמדה, או ייזקף בדרך שנקבעה בתקנות.</w:t>
      </w:r>
    </w:p>
    <w:p w:rsidR="002B56A0" w:rsidRPr="00F60581" w:rsidRDefault="002B56A0" w:rsidP="002B56A0">
      <w:pPr>
        <w:pStyle w:val="P00"/>
        <w:spacing w:before="0"/>
        <w:ind w:left="0" w:right="1134"/>
        <w:rPr>
          <w:rStyle w:val="default"/>
          <w:rFonts w:ascii="FrankRuehl" w:hAnsi="FrankRuehl" w:cs="FrankRuehl"/>
          <w:vanish/>
          <w:color w:val="FF0000"/>
          <w:sz w:val="20"/>
          <w:szCs w:val="20"/>
          <w:shd w:val="clear" w:color="auto" w:fill="FFFF99"/>
          <w:rtl/>
        </w:rPr>
      </w:pPr>
      <w:bookmarkStart w:id="31" w:name="Rov35"/>
      <w:r w:rsidRPr="00F60581">
        <w:rPr>
          <w:rStyle w:val="default"/>
          <w:rFonts w:ascii="FrankRuehl" w:hAnsi="FrankRuehl" w:cs="FrankRuehl" w:hint="cs"/>
          <w:vanish/>
          <w:color w:val="FF0000"/>
          <w:sz w:val="20"/>
          <w:szCs w:val="20"/>
          <w:shd w:val="clear" w:color="auto" w:fill="FFFF99"/>
          <w:rtl/>
        </w:rPr>
        <w:t>מיום 31.3.2020</w:t>
      </w:r>
    </w:p>
    <w:p w:rsidR="002B56A0" w:rsidRPr="00F60581" w:rsidRDefault="002B56A0" w:rsidP="002B56A0">
      <w:pPr>
        <w:pStyle w:val="P00"/>
        <w:spacing w:before="0"/>
        <w:ind w:left="0" w:right="1134"/>
        <w:rPr>
          <w:rStyle w:val="default"/>
          <w:rFonts w:ascii="FrankRuehl" w:hAnsi="FrankRuehl" w:cs="FrankRuehl"/>
          <w:b/>
          <w:bCs/>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תיקון מס' 3 (מס' 1837) תש"ף-2020</w:t>
      </w:r>
    </w:p>
    <w:p w:rsidR="00F60581" w:rsidRPr="00F60581" w:rsidRDefault="00F60581" w:rsidP="00F60581">
      <w:pPr>
        <w:pStyle w:val="P00"/>
        <w:spacing w:before="0"/>
        <w:ind w:left="0" w:right="1134"/>
        <w:rPr>
          <w:rStyle w:val="default"/>
          <w:rFonts w:ascii="FrankRuehl" w:hAnsi="FrankRuehl" w:cs="FrankRuehl"/>
          <w:vanish/>
          <w:sz w:val="20"/>
          <w:szCs w:val="20"/>
          <w:shd w:val="clear" w:color="auto" w:fill="FFFF99"/>
          <w:rtl/>
        </w:rPr>
      </w:pPr>
      <w:hyperlink r:id="rId23" w:history="1">
        <w:r w:rsidRPr="00F60581">
          <w:rPr>
            <w:rStyle w:val="Hyperlink"/>
            <w:rFonts w:ascii="FrankRuehl" w:hAnsi="FrankRuehl" w:cs="FrankRuehl" w:hint="cs"/>
            <w:vanish/>
            <w:szCs w:val="20"/>
            <w:shd w:val="clear" w:color="auto" w:fill="FFFF99"/>
            <w:rtl/>
          </w:rPr>
          <w:t>קובץ המנשרים מס' 252</w:t>
        </w:r>
      </w:hyperlink>
      <w:r w:rsidRPr="00F60581">
        <w:rPr>
          <w:rStyle w:val="default"/>
          <w:rFonts w:ascii="FrankRuehl" w:hAnsi="FrankRuehl" w:cs="FrankRuehl" w:hint="cs"/>
          <w:vanish/>
          <w:sz w:val="20"/>
          <w:szCs w:val="20"/>
          <w:shd w:val="clear" w:color="auto" w:fill="FFFF99"/>
          <w:rtl/>
        </w:rPr>
        <w:t xml:space="preserve"> מחודש אפריל 2020 עמ' 9462</w:t>
      </w:r>
    </w:p>
    <w:p w:rsidR="002B56A0" w:rsidRPr="00F60581" w:rsidRDefault="002B56A0" w:rsidP="00C82143">
      <w:pPr>
        <w:pStyle w:val="P00"/>
        <w:ind w:left="0" w:right="1134"/>
        <w:rPr>
          <w:rStyle w:val="default"/>
          <w:rFonts w:cs="FrankRuehl"/>
          <w:vanish/>
          <w:sz w:val="22"/>
          <w:szCs w:val="22"/>
          <w:shd w:val="clear" w:color="auto" w:fill="FFFF99"/>
          <w:rtl/>
        </w:rPr>
      </w:pPr>
      <w:r w:rsidRPr="00F60581">
        <w:rPr>
          <w:rStyle w:val="default"/>
          <w:rFonts w:cs="FrankRuehl" w:hint="cs"/>
          <w:vanish/>
          <w:sz w:val="22"/>
          <w:szCs w:val="22"/>
          <w:shd w:val="clear" w:color="auto" w:fill="FFFF99"/>
          <w:rtl/>
        </w:rPr>
        <w:t>16</w:t>
      </w:r>
      <w:r w:rsidRPr="00F60581">
        <w:rPr>
          <w:rStyle w:val="default"/>
          <w:rFonts w:cs="FrankRuehl"/>
          <w:vanish/>
          <w:sz w:val="22"/>
          <w:szCs w:val="22"/>
          <w:shd w:val="clear" w:color="auto" w:fill="FFFF99"/>
          <w:rtl/>
        </w:rPr>
        <w:t>.</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(א)</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לא שילם אדם קנס מינהלי במועד שנקבע לכך, ייווספו עליו הפרשי הצמדה כפי שנקבע בתקנות וכן תוספת פיגור</w:t>
      </w:r>
      <w:r w:rsidR="00C82143" w:rsidRPr="00F60581">
        <w:rPr>
          <w:rStyle w:val="default"/>
          <w:rFonts w:cs="FrankRuehl" w:hint="cs"/>
          <w:vanish/>
          <w:sz w:val="22"/>
          <w:szCs w:val="22"/>
          <w:shd w:val="clear" w:color="auto" w:fill="FFFF99"/>
          <w:rtl/>
        </w:rPr>
        <w:t xml:space="preserve"> </w:t>
      </w:r>
      <w:r w:rsidR="00C82143" w:rsidRPr="00F60581">
        <w:rPr>
          <w:rStyle w:val="default"/>
          <w:rFonts w:cs="FrankRuehl" w:hint="cs"/>
          <w:vanish/>
          <w:sz w:val="22"/>
          <w:szCs w:val="22"/>
          <w:u w:val="single"/>
          <w:shd w:val="clear" w:color="auto" w:fill="FFFF99"/>
          <w:rtl/>
        </w:rPr>
        <w:t>בשיעור כאמור בסעיף 174 לצו בדבר הוראות ביטחון</w:t>
      </w:r>
      <w:r w:rsidRPr="00F60581">
        <w:rPr>
          <w:rStyle w:val="default"/>
          <w:rFonts w:cs="FrankRuehl" w:hint="cs"/>
          <w:vanish/>
          <w:sz w:val="22"/>
          <w:szCs w:val="22"/>
          <w:shd w:val="clear" w:color="auto" w:fill="FFFF99"/>
          <w:rtl/>
        </w:rPr>
        <w:t>.</w:t>
      </w:r>
    </w:p>
    <w:p w:rsidR="002B56A0" w:rsidRPr="00F60581" w:rsidRDefault="002B56A0" w:rsidP="00C82143">
      <w:pPr>
        <w:pStyle w:val="P00"/>
        <w:spacing w:before="0"/>
        <w:ind w:left="0" w:right="1134"/>
        <w:rPr>
          <w:rStyle w:val="default"/>
          <w:rFonts w:cs="FrankRuehl"/>
          <w:strike/>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strike/>
          <w:vanish/>
          <w:sz w:val="22"/>
          <w:szCs w:val="22"/>
          <w:shd w:val="clear" w:color="auto" w:fill="FFFF99"/>
          <w:rtl/>
        </w:rPr>
        <w:t>(ב)</w:t>
      </w:r>
      <w:r w:rsidRPr="00F60581">
        <w:rPr>
          <w:rStyle w:val="default"/>
          <w:rFonts w:cs="FrankRuehl"/>
          <w:strike/>
          <w:vanish/>
          <w:sz w:val="22"/>
          <w:szCs w:val="22"/>
          <w:shd w:val="clear" w:color="auto" w:fill="FFFF99"/>
          <w:rtl/>
        </w:rPr>
        <w:tab/>
      </w:r>
      <w:r w:rsidRPr="00F60581">
        <w:rPr>
          <w:rStyle w:val="default"/>
          <w:rFonts w:cs="FrankRuehl" w:hint="cs"/>
          <w:strike/>
          <w:vanish/>
          <w:sz w:val="22"/>
          <w:szCs w:val="22"/>
          <w:shd w:val="clear" w:color="auto" w:fill="FFFF99"/>
          <w:rtl/>
        </w:rPr>
        <w:t>תוספת הפיגור תהיה 1.5% מסכום הקנס שלא שולם, לכל שבוע של פיגור או חלק ממנו; שונה שיעור קנס הפיגורים הקבוע בסעיף 61ד לחוק מס הכנסה, מס' 25 לשנת 1964, ישתנה בהתאם גם שיעור הקנס הקבוע בסעיף קטן זה.</w:t>
      </w:r>
    </w:p>
    <w:p w:rsidR="002B56A0" w:rsidRPr="00F60581" w:rsidRDefault="002B56A0" w:rsidP="00C82143">
      <w:pPr>
        <w:pStyle w:val="P00"/>
        <w:spacing w:before="0"/>
        <w:ind w:left="0" w:right="1134"/>
        <w:rPr>
          <w:rStyle w:val="default"/>
          <w:rFonts w:cs="FrankRuehl"/>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(ג)</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סכום ששולם או נגבה על חשבון קנס מינהלי שנתווספה עליו תוספת פיגור, ייזקף תחילה על חשבון תוספת הפיגור ולאחר מכן על חשבון הפרשי הצמדה, או ייזקף בדרך שנקבעה בתקנות.</w:t>
      </w:r>
    </w:p>
    <w:p w:rsidR="00C82143" w:rsidRPr="00F60581" w:rsidRDefault="00C82143" w:rsidP="00C82143">
      <w:pPr>
        <w:pStyle w:val="P00"/>
        <w:spacing w:before="0"/>
        <w:ind w:left="0" w:right="1134"/>
        <w:rPr>
          <w:rStyle w:val="default"/>
          <w:rFonts w:cs="FrankRuehl"/>
          <w:vanish/>
          <w:sz w:val="22"/>
          <w:szCs w:val="22"/>
          <w:u w:val="single"/>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u w:val="single"/>
          <w:shd w:val="clear" w:color="auto" w:fill="FFFF99"/>
          <w:rtl/>
        </w:rPr>
        <w:t>(ד)</w:t>
      </w:r>
      <w:r w:rsidRPr="00F60581">
        <w:rPr>
          <w:rStyle w:val="default"/>
          <w:rFonts w:cs="FrankRuehl"/>
          <w:vanish/>
          <w:sz w:val="22"/>
          <w:szCs w:val="22"/>
          <w:u w:val="single"/>
          <w:shd w:val="clear" w:color="auto" w:fill="FFFF99"/>
          <w:rtl/>
        </w:rPr>
        <w:tab/>
      </w:r>
      <w:r w:rsidRPr="00F60581">
        <w:rPr>
          <w:rStyle w:val="default"/>
          <w:rFonts w:cs="FrankRuehl" w:hint="cs"/>
          <w:vanish/>
          <w:sz w:val="22"/>
          <w:szCs w:val="22"/>
          <w:u w:val="single"/>
          <w:shd w:val="clear" w:color="auto" w:fill="FFFF99"/>
          <w:rtl/>
        </w:rPr>
        <w:t>תובע רשאי לפטור אדם מתשלום תוספת פיגור כאמור בסעיף קטן (א), כולה או מקצתה, אם נוכח שהעילה לאי תשלום במועד היא אחת מאלה:</w:t>
      </w:r>
    </w:p>
    <w:p w:rsidR="00C82143" w:rsidRPr="00F60581" w:rsidRDefault="00C82143" w:rsidP="00C82143">
      <w:pPr>
        <w:pStyle w:val="P00"/>
        <w:spacing w:before="0"/>
        <w:ind w:left="1021" w:right="1134"/>
        <w:rPr>
          <w:rStyle w:val="default"/>
          <w:rFonts w:cs="FrankRuehl"/>
          <w:vanish/>
          <w:sz w:val="22"/>
          <w:szCs w:val="22"/>
          <w:u w:val="single"/>
          <w:shd w:val="clear" w:color="auto" w:fill="FFFF99"/>
          <w:rtl/>
        </w:rPr>
      </w:pPr>
      <w:r w:rsidRPr="00F60581">
        <w:rPr>
          <w:rStyle w:val="default"/>
          <w:rFonts w:cs="FrankRuehl" w:hint="cs"/>
          <w:vanish/>
          <w:sz w:val="22"/>
          <w:szCs w:val="22"/>
          <w:u w:val="single"/>
          <w:shd w:val="clear" w:color="auto" w:fill="FFFF99"/>
          <w:rtl/>
        </w:rPr>
        <w:t>(1)</w:t>
      </w:r>
      <w:r w:rsidRPr="00F60581">
        <w:rPr>
          <w:rStyle w:val="default"/>
          <w:rFonts w:cs="FrankRuehl"/>
          <w:vanish/>
          <w:sz w:val="22"/>
          <w:szCs w:val="22"/>
          <w:u w:val="single"/>
          <w:shd w:val="clear" w:color="auto" w:fill="FFFF99"/>
          <w:rtl/>
        </w:rPr>
        <w:tab/>
      </w:r>
      <w:r w:rsidRPr="00F60581">
        <w:rPr>
          <w:rStyle w:val="default"/>
          <w:rFonts w:cs="FrankRuehl" w:hint="cs"/>
          <w:vanish/>
          <w:sz w:val="22"/>
          <w:szCs w:val="22"/>
          <w:u w:val="single"/>
          <w:shd w:val="clear" w:color="auto" w:fill="FFFF99"/>
          <w:rtl/>
        </w:rPr>
        <w:t>נבצר מהמבקש לשלם את הקנס במועד בשל סיבה שאינה תלויה בו;</w:t>
      </w:r>
    </w:p>
    <w:p w:rsidR="00C82143" w:rsidRPr="00C82143" w:rsidRDefault="00C82143" w:rsidP="00C82143">
      <w:pPr>
        <w:pStyle w:val="P00"/>
        <w:spacing w:before="0"/>
        <w:ind w:left="1021" w:right="1134"/>
        <w:rPr>
          <w:rStyle w:val="default"/>
          <w:rFonts w:cs="FrankRuehl"/>
          <w:sz w:val="2"/>
          <w:szCs w:val="2"/>
          <w:rtl/>
        </w:rPr>
      </w:pPr>
      <w:r w:rsidRPr="00F60581">
        <w:rPr>
          <w:rStyle w:val="default"/>
          <w:rFonts w:cs="FrankRuehl" w:hint="cs"/>
          <w:vanish/>
          <w:sz w:val="22"/>
          <w:szCs w:val="22"/>
          <w:u w:val="single"/>
          <w:shd w:val="clear" w:color="auto" w:fill="FFFF99"/>
          <w:rtl/>
        </w:rPr>
        <w:t>(2)</w:t>
      </w:r>
      <w:r w:rsidRPr="00F60581">
        <w:rPr>
          <w:rStyle w:val="default"/>
          <w:rFonts w:cs="FrankRuehl"/>
          <w:vanish/>
          <w:sz w:val="22"/>
          <w:szCs w:val="22"/>
          <w:u w:val="single"/>
          <w:shd w:val="clear" w:color="auto" w:fill="FFFF99"/>
          <w:rtl/>
        </w:rPr>
        <w:tab/>
      </w:r>
      <w:r w:rsidRPr="00F60581">
        <w:rPr>
          <w:rStyle w:val="default"/>
          <w:rFonts w:cs="FrankRuehl" w:hint="cs"/>
          <w:vanish/>
          <w:sz w:val="22"/>
          <w:szCs w:val="22"/>
          <w:u w:val="single"/>
          <w:shd w:val="clear" w:color="auto" w:fill="FFFF99"/>
          <w:rtl/>
        </w:rPr>
        <w:t>הסיבה לחיוב בתוספת הפיגור יסודה בתקלה של רשויות האזור.</w:t>
      </w:r>
      <w:bookmarkEnd w:id="31"/>
    </w:p>
    <w:p w:rsidR="00E13A63" w:rsidRDefault="00E13A63" w:rsidP="00E13A63">
      <w:pPr>
        <w:pStyle w:val="P00"/>
        <w:spacing w:before="72"/>
        <w:ind w:left="0" w:right="1134"/>
        <w:rPr>
          <w:rStyle w:val="default"/>
          <w:rFonts w:cs="FrankRuehl"/>
          <w:rtl/>
        </w:rPr>
      </w:pPr>
      <w:bookmarkStart w:id="32" w:name="Seif23"/>
      <w:bookmarkEnd w:id="32"/>
      <w:r>
        <w:rPr>
          <w:rFonts w:cs="Miriam"/>
          <w:lang w:val="he-IL"/>
        </w:rPr>
        <w:pict>
          <v:rect id="_x0000_s1378" style="position:absolute;left:0;text-align:left;margin-left:464.35pt;margin-top:7.1pt;width:75.05pt;height:29pt;z-index:251663872" o:allowincell="f" filled="f" stroked="f" strokecolor="lime" strokeweight=".25pt">
            <v:textbox style="mso-next-textbox:#_x0000_s1378" inset="0,0,0,0">
              <w:txbxContent>
                <w:p w:rsidR="00424707" w:rsidRDefault="00424707" w:rsidP="00E13A63">
                  <w:pPr>
                    <w:spacing w:line="160" w:lineRule="exact"/>
                    <w:rPr>
                      <w:rFonts w:cs="Miriam"/>
                      <w:sz w:val="18"/>
                      <w:szCs w:val="18"/>
                      <w:rtl/>
                    </w:rPr>
                  </w:pPr>
                  <w:r>
                    <w:rPr>
                      <w:rFonts w:cs="Miriam" w:hint="cs"/>
                      <w:sz w:val="18"/>
                      <w:szCs w:val="18"/>
                      <w:rtl/>
                    </w:rPr>
                    <w:t>החזר</w:t>
                  </w:r>
                </w:p>
                <w:p w:rsidR="00424707" w:rsidRDefault="00424707" w:rsidP="00E13A63">
                  <w:pPr>
                    <w:spacing w:line="160" w:lineRule="exact"/>
                    <w:rPr>
                      <w:rFonts w:cs="Miriam"/>
                      <w:noProof/>
                      <w:szCs w:val="18"/>
                      <w:rtl/>
                    </w:rPr>
                  </w:pPr>
                  <w:r>
                    <w:rPr>
                      <w:rFonts w:cs="Miriam" w:hint="cs"/>
                      <w:szCs w:val="18"/>
                      <w:rtl/>
                    </w:rPr>
                    <w:t>תיקון מס' 1 (מס' 1291) תשמ"ט-1989</w:t>
                  </w:r>
                </w:p>
              </w:txbxContent>
            </v:textbox>
            <w10:anchorlock/>
          </v:rect>
        </w:pict>
      </w:r>
      <w:r>
        <w:rPr>
          <w:rStyle w:val="big-number"/>
          <w:rFonts w:cs="Miriam" w:hint="cs"/>
          <w:rtl/>
        </w:rPr>
        <w:t>16</w:t>
      </w:r>
      <w:r>
        <w:rPr>
          <w:rStyle w:val="default"/>
          <w:rFonts w:cs="FrankRuehl" w:hint="cs"/>
          <w:rtl/>
        </w:rPr>
        <w:t>א</w:t>
      </w:r>
      <w:r>
        <w:rPr>
          <w:rStyle w:val="default"/>
          <w:rFonts w:cs="FrankRuehl"/>
          <w:rtl/>
        </w:rPr>
        <w:t>.</w:t>
      </w:r>
      <w:r>
        <w:rPr>
          <w:rStyle w:val="default"/>
          <w:rFonts w:cs="FrankRuehl"/>
          <w:rtl/>
        </w:rPr>
        <w:tab/>
      </w:r>
      <w:r>
        <w:rPr>
          <w:rStyle w:val="default"/>
          <w:rFonts w:cs="FrankRuehl" w:hint="cs"/>
          <w:rtl/>
        </w:rPr>
        <w:t>שילם אדם סכום כסף בשל קנס מינהלי שהוטל בטעות, יוחזר לו הסכום ששולם בתוספת הפרשי הצמדה וריבית כמשמעותם בצו בדבר פסיקת ריבית והצמדה (יהודה והשומרון) (מס' 980), התשמ"ב-1982 מיום תשלומו.</w:t>
      </w:r>
    </w:p>
    <w:p w:rsidR="00E13A63" w:rsidRPr="00F60581" w:rsidRDefault="00E13A63" w:rsidP="00E13A63">
      <w:pPr>
        <w:pStyle w:val="P00"/>
        <w:spacing w:before="0"/>
        <w:ind w:left="0" w:right="1134"/>
        <w:rPr>
          <w:rStyle w:val="default"/>
          <w:rFonts w:ascii="FrankRuehl" w:hAnsi="FrankRuehl" w:cs="FrankRuehl"/>
          <w:vanish/>
          <w:color w:val="FF0000"/>
          <w:sz w:val="20"/>
          <w:szCs w:val="20"/>
          <w:shd w:val="clear" w:color="auto" w:fill="FFFF99"/>
          <w:rtl/>
        </w:rPr>
      </w:pPr>
      <w:bookmarkStart w:id="33" w:name="Rov17"/>
      <w:r w:rsidRPr="00F60581">
        <w:rPr>
          <w:rStyle w:val="default"/>
          <w:rFonts w:ascii="FrankRuehl" w:hAnsi="FrankRuehl" w:cs="FrankRuehl"/>
          <w:vanish/>
          <w:color w:val="FF0000"/>
          <w:sz w:val="20"/>
          <w:szCs w:val="20"/>
          <w:shd w:val="clear" w:color="auto" w:fill="FFFF99"/>
          <w:rtl/>
        </w:rPr>
        <w:t>מיום 29.10.1989</w:t>
      </w:r>
    </w:p>
    <w:p w:rsidR="00E13A63" w:rsidRPr="00F60581" w:rsidRDefault="00E13A63" w:rsidP="00E13A63">
      <w:pPr>
        <w:pStyle w:val="P00"/>
        <w:spacing w:before="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b/>
          <w:bCs/>
          <w:vanish/>
          <w:sz w:val="20"/>
          <w:szCs w:val="20"/>
          <w:shd w:val="clear" w:color="auto" w:fill="FFFF99"/>
          <w:rtl/>
        </w:rPr>
        <w:t>תיקון מס' 1 (מס' 1291) תשמ"ט-1989</w:t>
      </w:r>
    </w:p>
    <w:p w:rsidR="00E13A63" w:rsidRPr="00F60581" w:rsidRDefault="00E13A63" w:rsidP="00E13A63">
      <w:pPr>
        <w:pStyle w:val="P00"/>
        <w:spacing w:before="0"/>
        <w:ind w:left="0" w:right="1134"/>
        <w:rPr>
          <w:rStyle w:val="default"/>
          <w:rFonts w:ascii="FrankRuehl" w:hAnsi="FrankRuehl" w:cs="FrankRuehl"/>
          <w:vanish/>
          <w:sz w:val="20"/>
          <w:szCs w:val="20"/>
          <w:shd w:val="clear" w:color="auto" w:fill="FFFF99"/>
          <w:rtl/>
        </w:rPr>
      </w:pPr>
      <w:hyperlink r:id="rId24" w:history="1">
        <w:r w:rsidRPr="00F60581">
          <w:rPr>
            <w:rStyle w:val="Hyperlink"/>
            <w:rFonts w:ascii="FrankRuehl" w:hAnsi="FrankRuehl" w:cs="FrankRuehl"/>
            <w:vanish/>
            <w:szCs w:val="20"/>
            <w:shd w:val="clear" w:color="auto" w:fill="FFFF99"/>
            <w:rtl/>
          </w:rPr>
          <w:t>קובץ המנשרים מס' 78</w:t>
        </w:r>
      </w:hyperlink>
      <w:r w:rsidRPr="00F60581">
        <w:rPr>
          <w:rStyle w:val="default"/>
          <w:rFonts w:ascii="FrankRuehl" w:hAnsi="FrankRuehl" w:cs="FrankRuehl"/>
          <w:vanish/>
          <w:sz w:val="20"/>
          <w:szCs w:val="20"/>
          <w:shd w:val="clear" w:color="auto" w:fill="FFFF99"/>
          <w:rtl/>
        </w:rPr>
        <w:t xml:space="preserve"> מיום 12.9.1990 עמ' </w:t>
      </w:r>
      <w:r w:rsidRPr="00F60581">
        <w:rPr>
          <w:rStyle w:val="default"/>
          <w:rFonts w:ascii="FrankRuehl" w:hAnsi="FrankRuehl" w:cs="FrankRuehl" w:hint="cs"/>
          <w:vanish/>
          <w:sz w:val="20"/>
          <w:szCs w:val="20"/>
          <w:shd w:val="clear" w:color="auto" w:fill="FFFF99"/>
          <w:rtl/>
        </w:rPr>
        <w:t>40</w:t>
      </w:r>
    </w:p>
    <w:p w:rsidR="00E13A63" w:rsidRPr="00E13A63" w:rsidRDefault="00E13A63" w:rsidP="00E13A63">
      <w:pPr>
        <w:pStyle w:val="P00"/>
        <w:spacing w:before="0"/>
        <w:ind w:left="0" w:right="1134"/>
        <w:rPr>
          <w:rStyle w:val="default"/>
          <w:rFonts w:ascii="FrankRuehl" w:hAnsi="FrankRuehl" w:cs="FrankRuehl"/>
          <w:sz w:val="2"/>
          <w:szCs w:val="2"/>
          <w:shd w:val="clear" w:color="auto" w:fill="FFFF99"/>
          <w:rtl/>
        </w:rPr>
      </w:pPr>
      <w:r w:rsidRPr="00F60581">
        <w:rPr>
          <w:rStyle w:val="default"/>
          <w:rFonts w:ascii="FrankRuehl" w:hAnsi="FrankRuehl" w:cs="FrankRuehl" w:hint="cs"/>
          <w:b/>
          <w:bCs/>
          <w:vanish/>
          <w:sz w:val="20"/>
          <w:szCs w:val="20"/>
          <w:shd w:val="clear" w:color="auto" w:fill="FFFF99"/>
          <w:rtl/>
        </w:rPr>
        <w:t>הוספת סעיף 16א</w:t>
      </w:r>
      <w:bookmarkEnd w:id="33"/>
    </w:p>
    <w:p w:rsidR="00F51419" w:rsidRDefault="00F51419" w:rsidP="00F51419">
      <w:pPr>
        <w:pStyle w:val="P00"/>
        <w:spacing w:before="72"/>
        <w:ind w:left="0" w:right="1134"/>
        <w:rPr>
          <w:rStyle w:val="default"/>
          <w:rFonts w:cs="FrankRuehl"/>
          <w:rtl/>
        </w:rPr>
      </w:pPr>
      <w:bookmarkStart w:id="34" w:name="Seif13"/>
      <w:bookmarkEnd w:id="34"/>
      <w:r>
        <w:rPr>
          <w:rFonts w:cs="Miriam"/>
          <w:lang w:val="he-IL"/>
        </w:rPr>
        <w:pict>
          <v:rect id="_x0000_s1365" style="position:absolute;left:0;text-align:left;margin-left:464.35pt;margin-top:7.1pt;width:75.05pt;height:12.8pt;z-index:251651584" o:allowincell="f" filled="f" stroked="f" strokecolor="lime" strokeweight=".25pt">
            <v:textbox style="mso-next-textbox:#_x0000_s1365" inset="0,0,0,0">
              <w:txbxContent>
                <w:p w:rsidR="00424707" w:rsidRDefault="00424707" w:rsidP="00F51419">
                  <w:pPr>
                    <w:spacing w:line="160" w:lineRule="exact"/>
                    <w:rPr>
                      <w:rFonts w:cs="Miriam" w:hint="cs"/>
                      <w:sz w:val="18"/>
                      <w:szCs w:val="18"/>
                      <w:rtl/>
                    </w:rPr>
                  </w:pPr>
                  <w:r>
                    <w:rPr>
                      <w:rFonts w:cs="Miriam" w:hint="cs"/>
                      <w:sz w:val="18"/>
                      <w:szCs w:val="18"/>
                      <w:rtl/>
                    </w:rPr>
                    <w:t>גביית הקנס</w:t>
                  </w:r>
                </w:p>
              </w:txbxContent>
            </v:textbox>
            <w10:anchorlock/>
          </v:rect>
        </w:pict>
      </w:r>
      <w:r>
        <w:rPr>
          <w:rStyle w:val="big-number"/>
          <w:rFonts w:cs="Miriam" w:hint="cs"/>
          <w:rtl/>
        </w:rPr>
        <w:t>1</w:t>
      </w:r>
      <w:r w:rsidR="00A07296">
        <w:rPr>
          <w:rStyle w:val="big-number"/>
          <w:rFonts w:cs="Miriam" w:hint="cs"/>
          <w:rtl/>
        </w:rPr>
        <w:t>7</w:t>
      </w:r>
      <w:r>
        <w:rPr>
          <w:rStyle w:val="default"/>
          <w:rFonts w:cs="FrankRuehl"/>
          <w:rtl/>
        </w:rPr>
        <w:t>.</w:t>
      </w:r>
      <w:r>
        <w:rPr>
          <w:rStyle w:val="default"/>
          <w:rFonts w:cs="FrankRuehl"/>
          <w:rtl/>
        </w:rPr>
        <w:tab/>
      </w:r>
      <w:r w:rsidR="00A07296">
        <w:rPr>
          <w:rStyle w:val="default"/>
          <w:rFonts w:cs="FrankRuehl" w:hint="cs"/>
          <w:rtl/>
        </w:rPr>
        <w:t>הוראות חוק גביית כספים ציבוריים מס' 6 לשנת 1952, יחולו על גבייתו של קנס מינהלי שלא שולם במועדו, לרבות הפרשי ההצמדה, הריבית ותוספת הפיגור.</w:t>
      </w:r>
    </w:p>
    <w:p w:rsidR="00F51419" w:rsidRDefault="00F51419" w:rsidP="00F51419">
      <w:pPr>
        <w:pStyle w:val="P00"/>
        <w:spacing w:before="72"/>
        <w:ind w:left="0" w:right="1134"/>
        <w:rPr>
          <w:rStyle w:val="default"/>
          <w:rFonts w:cs="FrankRuehl"/>
          <w:rtl/>
        </w:rPr>
      </w:pPr>
      <w:bookmarkStart w:id="35" w:name="Seif14"/>
      <w:bookmarkEnd w:id="35"/>
      <w:r>
        <w:rPr>
          <w:rFonts w:cs="Miriam"/>
          <w:lang w:val="he-IL"/>
        </w:rPr>
        <w:pict>
          <v:rect id="_x0000_s1366" style="position:absolute;left:0;text-align:left;margin-left:464.35pt;margin-top:7.1pt;width:75.05pt;height:19.7pt;z-index:251652608" o:allowincell="f" filled="f" stroked="f" strokecolor="lime" strokeweight=".25pt">
            <v:textbox style="mso-next-textbox:#_x0000_s1366" inset="0,0,0,0">
              <w:txbxContent>
                <w:p w:rsidR="00424707" w:rsidRDefault="00424707" w:rsidP="00F51419">
                  <w:pPr>
                    <w:spacing w:line="160" w:lineRule="exact"/>
                    <w:rPr>
                      <w:rFonts w:cs="Miriam" w:hint="cs"/>
                      <w:sz w:val="18"/>
                      <w:szCs w:val="18"/>
                      <w:rtl/>
                    </w:rPr>
                  </w:pPr>
                  <w:r>
                    <w:rPr>
                      <w:rFonts w:cs="Miriam" w:hint="cs"/>
                      <w:sz w:val="18"/>
                      <w:szCs w:val="18"/>
                      <w:rtl/>
                    </w:rPr>
                    <w:t>מאסר במקום קנס שלא שולם</w:t>
                  </w:r>
                </w:p>
              </w:txbxContent>
            </v:textbox>
            <w10:anchorlock/>
          </v:rect>
        </w:pict>
      </w:r>
      <w:r>
        <w:rPr>
          <w:rStyle w:val="big-number"/>
          <w:rFonts w:cs="Miriam" w:hint="cs"/>
          <w:rtl/>
        </w:rPr>
        <w:t>1</w:t>
      </w:r>
      <w:r w:rsidR="00A07296">
        <w:rPr>
          <w:rStyle w:val="big-number"/>
          <w:rFonts w:cs="Miriam" w:hint="cs"/>
          <w:rtl/>
        </w:rPr>
        <w:t>8</w:t>
      </w:r>
      <w:r>
        <w:rPr>
          <w:rStyle w:val="default"/>
          <w:rFonts w:cs="FrankRuehl"/>
          <w:rtl/>
        </w:rPr>
        <w:t>.</w:t>
      </w:r>
      <w:r>
        <w:rPr>
          <w:rStyle w:val="default"/>
          <w:rFonts w:cs="FrankRuehl"/>
          <w:rtl/>
        </w:rPr>
        <w:tab/>
      </w:r>
      <w:r w:rsidR="00A07296">
        <w:rPr>
          <w:rStyle w:val="default"/>
          <w:rFonts w:cs="FrankRuehl" w:hint="cs"/>
          <w:rtl/>
        </w:rPr>
        <w:t>(א)</w:t>
      </w:r>
      <w:r w:rsidR="00A07296">
        <w:rPr>
          <w:rStyle w:val="default"/>
          <w:rFonts w:cs="FrankRuehl"/>
          <w:rtl/>
        </w:rPr>
        <w:tab/>
      </w:r>
      <w:r w:rsidR="00A07296">
        <w:rPr>
          <w:rStyle w:val="default"/>
          <w:rFonts w:cs="FrankRuehl" w:hint="cs"/>
          <w:rtl/>
        </w:rPr>
        <w:t>לא שילם אדם קנס מינהלי שהוטל עליו תוך ששה חודשים מיום הטלתו, רשאי בית משפט על פי בקשת תובע, לצוות כי יוטל עליו, במקום הקנס שלא שולם, מאסר שלא יעלה על שנה; בית המשפט לא יהיה רשאי להורות שהמאסר יהיה על תנאי.</w:t>
      </w:r>
    </w:p>
    <w:p w:rsidR="00A07296" w:rsidRDefault="00F64914" w:rsidP="00F64914">
      <w:pPr>
        <w:pStyle w:val="P00"/>
        <w:spacing w:before="72"/>
        <w:ind w:left="0" w:right="1134"/>
        <w:rPr>
          <w:rStyle w:val="default"/>
          <w:rFonts w:cs="FrankRuehl"/>
          <w:rtl/>
        </w:rPr>
      </w:pPr>
      <w:r w:rsidRPr="00F64914">
        <w:rPr>
          <w:rStyle w:val="default"/>
          <w:rFonts w:cs="FrankRuehl"/>
        </w:rPr>
        <w:pict>
          <v:rect id="_x0000_s1383" style="position:absolute;left:0;text-align:left;margin-left:464.5pt;margin-top:8.05pt;width:75.05pt;height:18.15pt;z-index:251667968" o:allowincell="f" filled="f" stroked="f" strokecolor="lime" strokeweight=".25pt">
            <v:textbox inset="0,0,0,0">
              <w:txbxContent>
                <w:p w:rsidR="00424707" w:rsidRDefault="00424707" w:rsidP="00F64914">
                  <w:pPr>
                    <w:spacing w:line="160" w:lineRule="exac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תש"ע-2009</w:t>
                  </w:r>
                </w:p>
              </w:txbxContent>
            </v:textbox>
            <w10:anchorlock/>
          </v:rect>
        </w:pict>
      </w:r>
      <w:r w:rsidRPr="00F64914">
        <w:rPr>
          <w:rStyle w:val="default"/>
          <w:rFonts w:cs="FrankRuehl"/>
          <w:rtl/>
        </w:rPr>
        <w:tab/>
      </w:r>
      <w:r>
        <w:rPr>
          <w:rStyle w:val="default"/>
          <w:rFonts w:cs="FrankRuehl" w:hint="cs"/>
          <w:rtl/>
        </w:rPr>
        <w:t>(ב)</w:t>
      </w:r>
      <w:r>
        <w:rPr>
          <w:rStyle w:val="default"/>
          <w:rFonts w:cs="FrankRuehl"/>
          <w:rtl/>
        </w:rPr>
        <w:tab/>
      </w:r>
      <w:r w:rsidR="00A07296">
        <w:rPr>
          <w:rStyle w:val="default"/>
          <w:rFonts w:cs="FrankRuehl" w:hint="cs"/>
          <w:rtl/>
        </w:rPr>
        <w:t xml:space="preserve">הוראות </w:t>
      </w:r>
      <w:r w:rsidRPr="00F64914">
        <w:rPr>
          <w:rStyle w:val="default"/>
          <w:rFonts w:cs="FrankRuehl" w:hint="cs"/>
          <w:rtl/>
        </w:rPr>
        <w:t>סעיף 175 לצו בדבר הוראות ביטחון [נוסח משולב] (יהודה והשומרון) (מס' 1651), התש"ע-2009</w:t>
      </w:r>
      <w:r w:rsidR="00A07296">
        <w:rPr>
          <w:rStyle w:val="default"/>
          <w:rFonts w:cs="FrankRuehl" w:hint="cs"/>
          <w:rtl/>
        </w:rPr>
        <w:t xml:space="preserve"> יחולו, בשינויים המחוייבים, גם על מאסר לפי סעיף קטן (א).</w:t>
      </w:r>
    </w:p>
    <w:p w:rsidR="00F64914" w:rsidRPr="00F60581" w:rsidRDefault="00F64914" w:rsidP="00F64914">
      <w:pPr>
        <w:pStyle w:val="P00"/>
        <w:spacing w:before="0"/>
        <w:ind w:left="0" w:right="1134"/>
        <w:rPr>
          <w:rStyle w:val="default"/>
          <w:rFonts w:ascii="FrankRuehl" w:hAnsi="FrankRuehl" w:cs="FrankRuehl"/>
          <w:vanish/>
          <w:color w:val="FF0000"/>
          <w:sz w:val="20"/>
          <w:szCs w:val="20"/>
          <w:shd w:val="clear" w:color="auto" w:fill="FFFF99"/>
          <w:rtl/>
        </w:rPr>
      </w:pPr>
      <w:bookmarkStart w:id="36" w:name="Rov21"/>
      <w:r w:rsidRPr="00F60581">
        <w:rPr>
          <w:rStyle w:val="default"/>
          <w:rFonts w:ascii="FrankRuehl" w:hAnsi="FrankRuehl" w:cs="FrankRuehl" w:hint="cs"/>
          <w:vanish/>
          <w:color w:val="FF0000"/>
          <w:sz w:val="20"/>
          <w:szCs w:val="20"/>
          <w:shd w:val="clear" w:color="auto" w:fill="FFFF99"/>
          <w:rtl/>
        </w:rPr>
        <w:t>מיום 2.5.2010</w:t>
      </w:r>
    </w:p>
    <w:p w:rsidR="00F64914" w:rsidRPr="00F60581" w:rsidRDefault="00F64914" w:rsidP="00F64914">
      <w:pPr>
        <w:pStyle w:val="P00"/>
        <w:spacing w:before="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תיקון מס' 2 תש"ע-2009</w:t>
      </w:r>
    </w:p>
    <w:p w:rsidR="00F64914" w:rsidRPr="00F60581" w:rsidRDefault="00F64914" w:rsidP="00F64914">
      <w:pPr>
        <w:pStyle w:val="P00"/>
        <w:spacing w:before="0"/>
        <w:ind w:left="0" w:right="1134"/>
        <w:rPr>
          <w:rStyle w:val="default"/>
          <w:rFonts w:ascii="FrankRuehl" w:hAnsi="FrankRuehl" w:cs="FrankRuehl"/>
          <w:vanish/>
          <w:sz w:val="20"/>
          <w:szCs w:val="20"/>
          <w:shd w:val="clear" w:color="auto" w:fill="FFFF99"/>
          <w:rtl/>
        </w:rPr>
      </w:pPr>
      <w:hyperlink r:id="rId25" w:history="1">
        <w:r w:rsidRPr="00F60581">
          <w:rPr>
            <w:rStyle w:val="Hyperlink"/>
            <w:rFonts w:ascii="FrankRuehl" w:hAnsi="FrankRuehl" w:cs="FrankRuehl" w:hint="cs"/>
            <w:vanish/>
            <w:szCs w:val="20"/>
            <w:shd w:val="clear" w:color="auto" w:fill="FFFF99"/>
            <w:rtl/>
          </w:rPr>
          <w:t>קובץ המנשרים מס' 234</w:t>
        </w:r>
      </w:hyperlink>
      <w:r w:rsidRPr="00F60581">
        <w:rPr>
          <w:rStyle w:val="default"/>
          <w:rFonts w:ascii="FrankRuehl" w:hAnsi="FrankRuehl" w:cs="FrankRuehl" w:hint="cs"/>
          <w:vanish/>
          <w:sz w:val="20"/>
          <w:szCs w:val="20"/>
          <w:shd w:val="clear" w:color="auto" w:fill="FFFF99"/>
          <w:rtl/>
        </w:rPr>
        <w:t xml:space="preserve"> מחודש דצמבר 2009 עמ' 5992</w:t>
      </w:r>
    </w:p>
    <w:p w:rsidR="00F64914" w:rsidRPr="00F64914" w:rsidRDefault="00F64914" w:rsidP="00F64914">
      <w:pPr>
        <w:pStyle w:val="P00"/>
        <w:ind w:left="0" w:right="1134"/>
        <w:rPr>
          <w:rStyle w:val="default"/>
          <w:rFonts w:cs="FrankRuehl"/>
          <w:sz w:val="2"/>
          <w:szCs w:val="2"/>
          <w:rtl/>
        </w:rPr>
      </w:pP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(ב)</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 xml:space="preserve">הוראות </w:t>
      </w:r>
      <w:r w:rsidRPr="00F60581">
        <w:rPr>
          <w:rStyle w:val="default"/>
          <w:rFonts w:cs="FrankRuehl" w:hint="cs"/>
          <w:strike/>
          <w:vanish/>
          <w:sz w:val="22"/>
          <w:szCs w:val="22"/>
          <w:shd w:val="clear" w:color="auto" w:fill="FFFF99"/>
          <w:rtl/>
        </w:rPr>
        <w:t>סעיף 47(א)(4) עד (7) לצו בדבר הוראות בטחון (יהודה והשומרון) (מס' 378), התש"ל-1970</w:t>
      </w:r>
      <w:r w:rsidRPr="00F60581">
        <w:rPr>
          <w:rStyle w:val="default"/>
          <w:rFonts w:cs="FrankRuehl" w:hint="cs"/>
          <w:vanish/>
          <w:sz w:val="22"/>
          <w:szCs w:val="22"/>
          <w:shd w:val="clear" w:color="auto" w:fill="FFFF99"/>
          <w:rtl/>
        </w:rPr>
        <w:t xml:space="preserve"> </w:t>
      </w:r>
      <w:r w:rsidRPr="00F60581">
        <w:rPr>
          <w:rStyle w:val="default"/>
          <w:rFonts w:cs="FrankRuehl" w:hint="cs"/>
          <w:vanish/>
          <w:sz w:val="22"/>
          <w:szCs w:val="22"/>
          <w:u w:val="single"/>
          <w:shd w:val="clear" w:color="auto" w:fill="FFFF99"/>
          <w:rtl/>
        </w:rPr>
        <w:t>סעיף 175 לצו בדבר הוראות ביטחון [נוסח משולב] (יהודה והשומרון) (מס' 1651), התש"ע-2009</w:t>
      </w:r>
      <w:r w:rsidRPr="00F60581">
        <w:rPr>
          <w:rStyle w:val="default"/>
          <w:rFonts w:cs="FrankRuehl" w:hint="cs"/>
          <w:vanish/>
          <w:sz w:val="22"/>
          <w:szCs w:val="22"/>
          <w:shd w:val="clear" w:color="auto" w:fill="FFFF99"/>
          <w:rtl/>
        </w:rPr>
        <w:t xml:space="preserve"> יחולו, בשינויים המחוייבים, גם על מאסר לפי סעיף קטן (א).</w:t>
      </w:r>
      <w:bookmarkEnd w:id="36"/>
    </w:p>
    <w:p w:rsidR="00F51419" w:rsidRDefault="00F51419" w:rsidP="00F51419">
      <w:pPr>
        <w:pStyle w:val="P00"/>
        <w:spacing w:before="72"/>
        <w:ind w:left="0" w:right="1134"/>
        <w:rPr>
          <w:rStyle w:val="default"/>
          <w:rFonts w:cs="FrankRuehl"/>
          <w:rtl/>
        </w:rPr>
      </w:pPr>
      <w:bookmarkStart w:id="37" w:name="Seif15"/>
      <w:bookmarkEnd w:id="37"/>
      <w:r>
        <w:rPr>
          <w:rFonts w:cs="Miriam"/>
          <w:lang w:val="he-IL"/>
        </w:rPr>
        <w:pict>
          <v:rect id="_x0000_s1367" style="position:absolute;left:0;text-align:left;margin-left:464.35pt;margin-top:7.1pt;width:75.05pt;height:32.8pt;z-index:251653632" o:allowincell="f" filled="f" stroked="f" strokecolor="lime" strokeweight=".25pt">
            <v:textbox style="mso-next-textbox:#_x0000_s1367" inset="0,0,0,0">
              <w:txbxContent>
                <w:p w:rsidR="00424707" w:rsidRDefault="00424707" w:rsidP="00F51419">
                  <w:pPr>
                    <w:spacing w:line="160" w:lineRule="exact"/>
                    <w:rPr>
                      <w:rFonts w:cs="Miriam"/>
                      <w:sz w:val="18"/>
                      <w:szCs w:val="18"/>
                      <w:rtl/>
                    </w:rPr>
                  </w:pPr>
                  <w:r>
                    <w:rPr>
                      <w:rFonts w:cs="Miriam" w:hint="cs"/>
                      <w:sz w:val="18"/>
                      <w:szCs w:val="18"/>
                      <w:rtl/>
                    </w:rPr>
                    <w:t>ביטול רישום או רשיון</w:t>
                  </w:r>
                </w:p>
                <w:p w:rsidR="00424707" w:rsidRDefault="00424707" w:rsidP="00F91210">
                  <w:pPr>
                    <w:spacing w:line="160" w:lineRule="exact"/>
                    <w:rPr>
                      <w:rFonts w:cs="Miriam"/>
                      <w:noProof/>
                      <w:szCs w:val="18"/>
                      <w:rtl/>
                    </w:rPr>
                  </w:pPr>
                  <w:r>
                    <w:rPr>
                      <w:rFonts w:cs="Miriam" w:hint="cs"/>
                      <w:szCs w:val="18"/>
                      <w:rtl/>
                    </w:rPr>
                    <w:t>תיקון מס' 1 (מס' 1291) תשמ"ט-1989</w:t>
                  </w:r>
                </w:p>
              </w:txbxContent>
            </v:textbox>
            <w10:anchorlock/>
          </v:rect>
        </w:pict>
      </w:r>
      <w:r>
        <w:rPr>
          <w:rStyle w:val="big-number"/>
          <w:rFonts w:cs="Miriam" w:hint="cs"/>
          <w:rtl/>
        </w:rPr>
        <w:t>1</w:t>
      </w:r>
      <w:r w:rsidR="00A07296">
        <w:rPr>
          <w:rStyle w:val="big-number"/>
          <w:rFonts w:cs="Miriam" w:hint="cs"/>
          <w:rtl/>
        </w:rPr>
        <w:t>9</w:t>
      </w:r>
      <w:r>
        <w:rPr>
          <w:rStyle w:val="default"/>
          <w:rFonts w:cs="FrankRuehl"/>
          <w:rtl/>
        </w:rPr>
        <w:t>.</w:t>
      </w:r>
      <w:r>
        <w:rPr>
          <w:rStyle w:val="default"/>
          <w:rFonts w:cs="FrankRuehl"/>
          <w:rtl/>
        </w:rPr>
        <w:tab/>
      </w:r>
      <w:r w:rsidR="00A07296">
        <w:rPr>
          <w:rStyle w:val="default"/>
          <w:rFonts w:cs="FrankRuehl" w:hint="cs"/>
          <w:rtl/>
        </w:rPr>
        <w:t>(א)</w:t>
      </w:r>
      <w:r w:rsidR="00A07296">
        <w:rPr>
          <w:rStyle w:val="default"/>
          <w:rFonts w:cs="FrankRuehl"/>
          <w:rtl/>
        </w:rPr>
        <w:tab/>
      </w:r>
      <w:r w:rsidR="00A07296">
        <w:rPr>
          <w:rStyle w:val="default"/>
          <w:rFonts w:cs="FrankRuehl" w:hint="cs"/>
          <w:rtl/>
        </w:rPr>
        <w:t xml:space="preserve">הוטל על אדם קנס מינהלי בעל עבירה מינהלית הקשורה בעיסוק או בפעולה </w:t>
      </w:r>
      <w:r w:rsidR="00F91210" w:rsidRPr="00F91210">
        <w:rPr>
          <w:rStyle w:val="default"/>
          <w:rFonts w:cs="FrankRuehl" w:hint="cs"/>
          <w:rtl/>
        </w:rPr>
        <w:t>הטעונים על פי דין או תחיקת בטחון רישום בפנקס</w:t>
      </w:r>
      <w:r w:rsidR="00A07296">
        <w:rPr>
          <w:rStyle w:val="default"/>
          <w:rFonts w:cs="FrankRuehl" w:hint="cs"/>
          <w:rtl/>
        </w:rPr>
        <w:t>, רשיון או היתר, ולא שולם הקנס המינהלי במועדו, רשאי בית משפט, על פי בקשת תובע, לצוות על מחיקת רישומו של אותו אדם בפנקס או על שלילת הרשיון או ההיתר שניתנו לו, או על אי חידושם או אי הארכת תוקפם, והכל עד לתשלום הקנס או עד תום שנה אחת, לפי המוקדם.</w:t>
      </w:r>
    </w:p>
    <w:p w:rsidR="00A07296" w:rsidRDefault="00F91210" w:rsidP="00F91210">
      <w:pPr>
        <w:pStyle w:val="P00"/>
        <w:spacing w:before="72"/>
        <w:ind w:left="0" w:right="1134"/>
        <w:rPr>
          <w:rStyle w:val="default"/>
          <w:rFonts w:cs="FrankRuehl"/>
          <w:rtl/>
        </w:rPr>
      </w:pPr>
      <w:r>
        <w:rPr>
          <w:lang w:val="he-IL"/>
        </w:rPr>
        <w:pict>
          <v:rect id="_x0000_s1380" style="position:absolute;left:0;text-align:left;margin-left:464.5pt;margin-top:8.05pt;width:75.05pt;height:18.15pt;z-index:251664896" o:allowincell="f" filled="f" stroked="f" strokecolor="lime" strokeweight=".25pt">
            <v:textbox inset="0,0,0,0">
              <w:txbxContent>
                <w:p w:rsidR="00424707" w:rsidRDefault="00424707" w:rsidP="00F91210">
                  <w:pPr>
                    <w:spacing w:line="160" w:lineRule="exact"/>
                    <w:rPr>
                      <w:rFonts w:cs="Miriam"/>
                      <w:noProof/>
                      <w:szCs w:val="18"/>
                      <w:rtl/>
                    </w:rPr>
                  </w:pPr>
                  <w:r>
                    <w:rPr>
                      <w:rFonts w:cs="Miriam" w:hint="cs"/>
                      <w:szCs w:val="18"/>
                      <w:rtl/>
                    </w:rPr>
                    <w:t>תיקון מס' 1 (מס' 1291) תשמ"ט-1989</w:t>
                  </w:r>
                </w:p>
              </w:txbxContent>
            </v:textbox>
            <w10:anchorlock/>
          </v:rect>
        </w:pict>
      </w:r>
      <w:r>
        <w:rPr>
          <w:rtl/>
        </w:rPr>
        <w:tab/>
      </w:r>
      <w:r>
        <w:rPr>
          <w:rStyle w:val="default"/>
          <w:rFonts w:cs="FrankRuehl"/>
          <w:rtl/>
        </w:rPr>
        <w:t>(</w:t>
      </w:r>
      <w:r>
        <w:rPr>
          <w:rStyle w:val="default"/>
          <w:rFonts w:cs="FrankRuehl" w:hint="cs"/>
          <w:rtl/>
        </w:rPr>
        <w:t>ב)</w:t>
      </w:r>
      <w:r>
        <w:rPr>
          <w:rStyle w:val="default"/>
          <w:rFonts w:cs="FrankRuehl"/>
          <w:rtl/>
        </w:rPr>
        <w:tab/>
      </w:r>
      <w:r w:rsidR="00A07296">
        <w:rPr>
          <w:rStyle w:val="default"/>
          <w:rFonts w:cs="FrankRuehl" w:hint="cs"/>
          <w:rtl/>
        </w:rPr>
        <w:t>האמור בסעיף זה אינו גורע מהורא</w:t>
      </w:r>
      <w:r>
        <w:rPr>
          <w:rStyle w:val="default"/>
          <w:rFonts w:cs="FrankRuehl" w:hint="cs"/>
          <w:rtl/>
        </w:rPr>
        <w:t>ו</w:t>
      </w:r>
      <w:r w:rsidR="00A07296">
        <w:rPr>
          <w:rStyle w:val="default"/>
          <w:rFonts w:cs="FrankRuehl" w:hint="cs"/>
          <w:rtl/>
        </w:rPr>
        <w:t xml:space="preserve">ת </w:t>
      </w:r>
      <w:r w:rsidRPr="00F91210">
        <w:rPr>
          <w:rStyle w:val="default"/>
          <w:rFonts w:cs="FrankRuehl" w:hint="cs"/>
          <w:rtl/>
        </w:rPr>
        <w:t>סעיפים 16, 17 ו-18</w:t>
      </w:r>
      <w:r w:rsidR="00A07296">
        <w:rPr>
          <w:rStyle w:val="default"/>
          <w:rFonts w:cs="FrankRuehl" w:hint="cs"/>
          <w:rtl/>
        </w:rPr>
        <w:t>.</w:t>
      </w:r>
    </w:p>
    <w:p w:rsidR="00E13A63" w:rsidRPr="00F60581" w:rsidRDefault="00E13A63" w:rsidP="00E13A63">
      <w:pPr>
        <w:pStyle w:val="P00"/>
        <w:spacing w:before="0"/>
        <w:ind w:left="0" w:right="1134"/>
        <w:rPr>
          <w:rStyle w:val="default"/>
          <w:rFonts w:ascii="FrankRuehl" w:hAnsi="FrankRuehl" w:cs="FrankRuehl"/>
          <w:vanish/>
          <w:color w:val="FF0000"/>
          <w:sz w:val="20"/>
          <w:szCs w:val="20"/>
          <w:shd w:val="clear" w:color="auto" w:fill="FFFF99"/>
          <w:rtl/>
        </w:rPr>
      </w:pPr>
      <w:bookmarkStart w:id="38" w:name="Rov18"/>
      <w:r w:rsidRPr="00F60581">
        <w:rPr>
          <w:rStyle w:val="default"/>
          <w:rFonts w:ascii="FrankRuehl" w:hAnsi="FrankRuehl" w:cs="FrankRuehl"/>
          <w:vanish/>
          <w:color w:val="FF0000"/>
          <w:sz w:val="20"/>
          <w:szCs w:val="20"/>
          <w:shd w:val="clear" w:color="auto" w:fill="FFFF99"/>
          <w:rtl/>
        </w:rPr>
        <w:t>מיום 29.10.1989</w:t>
      </w:r>
    </w:p>
    <w:p w:rsidR="00E13A63" w:rsidRPr="00F60581" w:rsidRDefault="00E13A63" w:rsidP="00E13A63">
      <w:pPr>
        <w:pStyle w:val="P00"/>
        <w:spacing w:before="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b/>
          <w:bCs/>
          <w:vanish/>
          <w:sz w:val="20"/>
          <w:szCs w:val="20"/>
          <w:shd w:val="clear" w:color="auto" w:fill="FFFF99"/>
          <w:rtl/>
        </w:rPr>
        <w:t>תיקון מס' 1 (מס' 1291) תשמ"ט-1989</w:t>
      </w:r>
    </w:p>
    <w:p w:rsidR="00E13A63" w:rsidRPr="00F60581" w:rsidRDefault="00E13A63" w:rsidP="00E13A63">
      <w:pPr>
        <w:pStyle w:val="P00"/>
        <w:spacing w:before="0"/>
        <w:ind w:left="0" w:right="1134"/>
        <w:rPr>
          <w:rStyle w:val="default"/>
          <w:rFonts w:ascii="FrankRuehl" w:hAnsi="FrankRuehl" w:cs="FrankRuehl"/>
          <w:vanish/>
          <w:sz w:val="20"/>
          <w:szCs w:val="20"/>
          <w:shd w:val="clear" w:color="auto" w:fill="FFFF99"/>
          <w:rtl/>
        </w:rPr>
      </w:pPr>
      <w:hyperlink r:id="rId26" w:history="1">
        <w:r w:rsidRPr="00F60581">
          <w:rPr>
            <w:rStyle w:val="Hyperlink"/>
            <w:rFonts w:ascii="FrankRuehl" w:hAnsi="FrankRuehl" w:cs="FrankRuehl"/>
            <w:vanish/>
            <w:szCs w:val="20"/>
            <w:shd w:val="clear" w:color="auto" w:fill="FFFF99"/>
            <w:rtl/>
          </w:rPr>
          <w:t>קובץ המנשרים מס' 78</w:t>
        </w:r>
      </w:hyperlink>
      <w:r w:rsidRPr="00F60581">
        <w:rPr>
          <w:rStyle w:val="default"/>
          <w:rFonts w:ascii="FrankRuehl" w:hAnsi="FrankRuehl" w:cs="FrankRuehl"/>
          <w:vanish/>
          <w:sz w:val="20"/>
          <w:szCs w:val="20"/>
          <w:shd w:val="clear" w:color="auto" w:fill="FFFF99"/>
          <w:rtl/>
        </w:rPr>
        <w:t xml:space="preserve"> מיום 12.9.1990 עמ' </w:t>
      </w:r>
      <w:r w:rsidRPr="00F60581">
        <w:rPr>
          <w:rStyle w:val="default"/>
          <w:rFonts w:ascii="FrankRuehl" w:hAnsi="FrankRuehl" w:cs="FrankRuehl" w:hint="cs"/>
          <w:vanish/>
          <w:sz w:val="20"/>
          <w:szCs w:val="20"/>
          <w:shd w:val="clear" w:color="auto" w:fill="FFFF99"/>
          <w:rtl/>
        </w:rPr>
        <w:t>40</w:t>
      </w:r>
    </w:p>
    <w:p w:rsidR="00E13A63" w:rsidRPr="00F60581" w:rsidRDefault="00E13A63" w:rsidP="00E13A63">
      <w:pPr>
        <w:pStyle w:val="P00"/>
        <w:ind w:left="0" w:right="1134"/>
        <w:rPr>
          <w:rStyle w:val="default"/>
          <w:rFonts w:cs="FrankRuehl"/>
          <w:vanish/>
          <w:sz w:val="22"/>
          <w:szCs w:val="22"/>
          <w:shd w:val="clear" w:color="auto" w:fill="FFFF99"/>
          <w:rtl/>
        </w:rPr>
      </w:pPr>
      <w:r w:rsidRPr="00F60581">
        <w:rPr>
          <w:rStyle w:val="default"/>
          <w:rFonts w:cs="FrankRuehl" w:hint="cs"/>
          <w:vanish/>
          <w:sz w:val="22"/>
          <w:szCs w:val="22"/>
          <w:shd w:val="clear" w:color="auto" w:fill="FFFF99"/>
          <w:rtl/>
        </w:rPr>
        <w:t>19</w:t>
      </w:r>
      <w:r w:rsidRPr="00F60581">
        <w:rPr>
          <w:rStyle w:val="default"/>
          <w:rFonts w:cs="FrankRuehl"/>
          <w:vanish/>
          <w:sz w:val="22"/>
          <w:szCs w:val="22"/>
          <w:shd w:val="clear" w:color="auto" w:fill="FFFF99"/>
          <w:rtl/>
        </w:rPr>
        <w:t>.</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(א)</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 xml:space="preserve">הוטל על אדם קנס מינהלי בעל עבירה מינהלית הקשורה בעיסוק או בפעולה </w:t>
      </w:r>
      <w:r w:rsidRPr="00F60581">
        <w:rPr>
          <w:rStyle w:val="default"/>
          <w:rFonts w:cs="FrankRuehl" w:hint="cs"/>
          <w:strike/>
          <w:vanish/>
          <w:sz w:val="22"/>
          <w:szCs w:val="22"/>
          <w:shd w:val="clear" w:color="auto" w:fill="FFFF99"/>
          <w:rtl/>
        </w:rPr>
        <w:t>הטעונים על פי דין רישום בפנקס</w:t>
      </w:r>
      <w:r w:rsidR="00F91210" w:rsidRPr="00F60581">
        <w:rPr>
          <w:rStyle w:val="default"/>
          <w:rFonts w:cs="FrankRuehl" w:hint="cs"/>
          <w:vanish/>
          <w:sz w:val="22"/>
          <w:szCs w:val="22"/>
          <w:shd w:val="clear" w:color="auto" w:fill="FFFF99"/>
          <w:rtl/>
        </w:rPr>
        <w:t xml:space="preserve"> </w:t>
      </w:r>
      <w:r w:rsidR="00F91210" w:rsidRPr="00F60581">
        <w:rPr>
          <w:rStyle w:val="default"/>
          <w:rFonts w:cs="FrankRuehl" w:hint="cs"/>
          <w:vanish/>
          <w:sz w:val="22"/>
          <w:szCs w:val="22"/>
          <w:u w:val="single"/>
          <w:shd w:val="clear" w:color="auto" w:fill="FFFF99"/>
          <w:rtl/>
        </w:rPr>
        <w:t>הטעונים על פי דין או תחיקת בטחון רישום בפנקס</w:t>
      </w:r>
      <w:r w:rsidRPr="00F60581">
        <w:rPr>
          <w:rStyle w:val="default"/>
          <w:rFonts w:cs="FrankRuehl" w:hint="cs"/>
          <w:vanish/>
          <w:sz w:val="22"/>
          <w:szCs w:val="22"/>
          <w:shd w:val="clear" w:color="auto" w:fill="FFFF99"/>
          <w:rtl/>
        </w:rPr>
        <w:t>, רשיון או היתר, ולא שולם הקנס המינהלי במועדו, רשאי בית משפט, על פי בקשת תובע, לצוות על מחיקת רישומו של אותו אדם בפנקס או על שלילת הרשיון או ההיתר שניתנו לו, או על אי חידושם או אי הארכת תוקפם, והכל עד לתשלום הקנס או עד תום שנה אחת, לפי המוקדם.</w:t>
      </w:r>
    </w:p>
    <w:p w:rsidR="00E13A63" w:rsidRPr="00F91210" w:rsidRDefault="00E13A63" w:rsidP="00F91210">
      <w:pPr>
        <w:pStyle w:val="P00"/>
        <w:spacing w:before="0"/>
        <w:ind w:left="0" w:right="1134"/>
        <w:rPr>
          <w:rStyle w:val="default"/>
          <w:rFonts w:cs="FrankRuehl"/>
          <w:sz w:val="2"/>
          <w:szCs w:val="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(ב)</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האמור בסעיף זה אינו גורע מהורא</w:t>
      </w:r>
      <w:r w:rsidR="00F91210" w:rsidRPr="00F60581">
        <w:rPr>
          <w:rStyle w:val="default"/>
          <w:rFonts w:cs="FrankRuehl" w:hint="cs"/>
          <w:vanish/>
          <w:sz w:val="22"/>
          <w:szCs w:val="22"/>
          <w:shd w:val="clear" w:color="auto" w:fill="FFFF99"/>
          <w:rtl/>
        </w:rPr>
        <w:t>ו</w:t>
      </w:r>
      <w:r w:rsidRPr="00F60581">
        <w:rPr>
          <w:rStyle w:val="default"/>
          <w:rFonts w:cs="FrankRuehl" w:hint="cs"/>
          <w:vanish/>
          <w:sz w:val="22"/>
          <w:szCs w:val="22"/>
          <w:shd w:val="clear" w:color="auto" w:fill="FFFF99"/>
          <w:rtl/>
        </w:rPr>
        <w:t xml:space="preserve">ת </w:t>
      </w:r>
      <w:r w:rsidRPr="00F60581">
        <w:rPr>
          <w:rStyle w:val="default"/>
          <w:rFonts w:cs="FrankRuehl" w:hint="cs"/>
          <w:strike/>
          <w:vanish/>
          <w:sz w:val="22"/>
          <w:szCs w:val="22"/>
          <w:shd w:val="clear" w:color="auto" w:fill="FFFF99"/>
          <w:rtl/>
        </w:rPr>
        <w:t>סעיפים 16 ו-18</w:t>
      </w:r>
      <w:r w:rsidR="00F91210" w:rsidRPr="00F60581">
        <w:rPr>
          <w:rStyle w:val="default"/>
          <w:rFonts w:cs="FrankRuehl" w:hint="cs"/>
          <w:vanish/>
          <w:sz w:val="22"/>
          <w:szCs w:val="22"/>
          <w:shd w:val="clear" w:color="auto" w:fill="FFFF99"/>
          <w:rtl/>
        </w:rPr>
        <w:t xml:space="preserve"> </w:t>
      </w:r>
      <w:r w:rsidR="00F91210" w:rsidRPr="00F60581">
        <w:rPr>
          <w:rStyle w:val="default"/>
          <w:rFonts w:cs="FrankRuehl" w:hint="cs"/>
          <w:vanish/>
          <w:sz w:val="22"/>
          <w:szCs w:val="22"/>
          <w:u w:val="single"/>
          <w:shd w:val="clear" w:color="auto" w:fill="FFFF99"/>
          <w:rtl/>
        </w:rPr>
        <w:t>סעיפים 16, 17 ו-18</w:t>
      </w:r>
      <w:r w:rsidRPr="00F60581">
        <w:rPr>
          <w:rStyle w:val="default"/>
          <w:rFonts w:cs="FrankRuehl" w:hint="cs"/>
          <w:vanish/>
          <w:sz w:val="22"/>
          <w:szCs w:val="22"/>
          <w:shd w:val="clear" w:color="auto" w:fill="FFFF99"/>
          <w:rtl/>
        </w:rPr>
        <w:t>.</w:t>
      </w:r>
      <w:bookmarkEnd w:id="38"/>
    </w:p>
    <w:p w:rsidR="00F51419" w:rsidRDefault="00F51419" w:rsidP="00F51419">
      <w:pPr>
        <w:pStyle w:val="P00"/>
        <w:spacing w:before="72"/>
        <w:ind w:left="0" w:right="1134"/>
        <w:rPr>
          <w:rStyle w:val="default"/>
          <w:rFonts w:cs="FrankRuehl"/>
          <w:rtl/>
        </w:rPr>
      </w:pPr>
      <w:bookmarkStart w:id="39" w:name="Seif16"/>
      <w:bookmarkEnd w:id="39"/>
      <w:r>
        <w:rPr>
          <w:rFonts w:cs="Miriam"/>
          <w:lang w:val="he-IL"/>
        </w:rPr>
        <w:pict>
          <v:rect id="_x0000_s1368" style="position:absolute;left:0;text-align:left;margin-left:464.35pt;margin-top:7.1pt;width:75.05pt;height:12.8pt;z-index:251654656" o:allowincell="f" filled="f" stroked="f" strokecolor="lime" strokeweight=".25pt">
            <v:textbox style="mso-next-textbox:#_x0000_s1368" inset="0,0,0,0">
              <w:txbxContent>
                <w:p w:rsidR="00424707" w:rsidRDefault="00424707" w:rsidP="00F51419">
                  <w:pPr>
                    <w:spacing w:line="160" w:lineRule="exact"/>
                    <w:rPr>
                      <w:rFonts w:cs="Miriam" w:hint="cs"/>
                      <w:sz w:val="18"/>
                      <w:szCs w:val="18"/>
                      <w:rtl/>
                    </w:rPr>
                  </w:pPr>
                  <w:r>
                    <w:rPr>
                      <w:rFonts w:cs="Miriam" w:hint="cs"/>
                      <w:sz w:val="18"/>
                      <w:szCs w:val="18"/>
                      <w:rtl/>
                    </w:rPr>
                    <w:t>הזמנה והתראה</w:t>
                  </w:r>
                </w:p>
              </w:txbxContent>
            </v:textbox>
            <w10:anchorlock/>
          </v:rect>
        </w:pict>
      </w:r>
      <w:r>
        <w:rPr>
          <w:rStyle w:val="big-number"/>
          <w:rFonts w:cs="Miriam" w:hint="cs"/>
          <w:rtl/>
        </w:rPr>
        <w:t>20</w:t>
      </w:r>
      <w:r>
        <w:rPr>
          <w:rStyle w:val="default"/>
          <w:rFonts w:cs="FrankRuehl"/>
          <w:rtl/>
        </w:rPr>
        <w:t>.</w:t>
      </w:r>
      <w:r>
        <w:rPr>
          <w:rStyle w:val="default"/>
          <w:rFonts w:cs="FrankRuehl"/>
          <w:rtl/>
        </w:rPr>
        <w:tab/>
      </w:r>
      <w:r w:rsidR="00A07296">
        <w:rPr>
          <w:rStyle w:val="default"/>
          <w:rFonts w:cs="FrankRuehl" w:hint="cs"/>
          <w:rtl/>
        </w:rPr>
        <w:t>(א)</w:t>
      </w:r>
      <w:r w:rsidR="00A07296">
        <w:rPr>
          <w:rStyle w:val="default"/>
          <w:rFonts w:cs="FrankRuehl"/>
          <w:rtl/>
        </w:rPr>
        <w:tab/>
      </w:r>
      <w:r w:rsidR="00A07296">
        <w:rPr>
          <w:rStyle w:val="default"/>
          <w:rFonts w:cs="FrankRuehl" w:hint="cs"/>
          <w:rtl/>
        </w:rPr>
        <w:t>בית-משפט יהיה רשאי לתת צו לפי סעיפים 18 ו-19 אף שלא בנוכחות האדם שהצו מתייחס אליו, אם ראה כי הומצאה לאותו אדם הזמנה לדיון שבה צויין תוכן הצו המבוקש.</w:t>
      </w:r>
    </w:p>
    <w:p w:rsidR="00A07296" w:rsidRDefault="00A07296" w:rsidP="00F5141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Pr>
          <w:rStyle w:val="default"/>
          <w:rFonts w:cs="FrankRuehl" w:hint="cs"/>
          <w:rtl/>
        </w:rPr>
        <w:t>לא יבוצע צו לפי סעיפים 18 או 19 שניתן שלא בנוכחות אותו אדם, אלא לאחר שהומצאה לו התראה שבה יובא לידיעתו תוכן הצו וכן הודעה כי הצו יבוצע אם הוא לא ישלם את הקנס תוך שלושים ימים מיום המצאת ההתראה.</w:t>
      </w:r>
    </w:p>
    <w:p w:rsidR="00A07296" w:rsidRPr="00A07296" w:rsidRDefault="00A07296" w:rsidP="00A07296">
      <w:pPr>
        <w:pStyle w:val="medium2-header"/>
        <w:keepLines w:val="0"/>
        <w:spacing w:before="72"/>
        <w:ind w:left="0" w:right="1134"/>
        <w:rPr>
          <w:rFonts w:cs="FrankRuehl"/>
          <w:noProof/>
          <w:sz w:val="20"/>
          <w:rtl/>
        </w:rPr>
      </w:pPr>
      <w:bookmarkStart w:id="40" w:name="med5"/>
      <w:bookmarkEnd w:id="40"/>
      <w:r w:rsidRPr="00A07296">
        <w:rPr>
          <w:rFonts w:cs="FrankRuehl" w:hint="cs"/>
          <w:noProof/>
          <w:sz w:val="20"/>
          <w:rtl/>
        </w:rPr>
        <w:t>פרק ו': כפרת העבירה ועיצומים אחרים</w:t>
      </w:r>
    </w:p>
    <w:p w:rsidR="00F51419" w:rsidRDefault="00F51419" w:rsidP="00F51419">
      <w:pPr>
        <w:pStyle w:val="P00"/>
        <w:spacing w:before="72"/>
        <w:ind w:left="0" w:right="1134"/>
        <w:rPr>
          <w:rStyle w:val="default"/>
          <w:rFonts w:cs="FrankRuehl"/>
          <w:rtl/>
        </w:rPr>
      </w:pPr>
      <w:bookmarkStart w:id="41" w:name="Seif17"/>
      <w:bookmarkEnd w:id="41"/>
      <w:r>
        <w:rPr>
          <w:rFonts w:cs="Miriam"/>
          <w:lang w:val="he-IL"/>
        </w:rPr>
        <w:pict>
          <v:rect id="_x0000_s1369" style="position:absolute;left:0;text-align:left;margin-left:464.35pt;margin-top:7.1pt;width:75.05pt;height:12.8pt;z-index:251655680" o:allowincell="f" filled="f" stroked="f" strokecolor="lime" strokeweight=".25pt">
            <v:textbox style="mso-next-textbox:#_x0000_s1369" inset="0,0,0,0">
              <w:txbxContent>
                <w:p w:rsidR="00424707" w:rsidRDefault="00424707" w:rsidP="00F51419">
                  <w:pPr>
                    <w:spacing w:line="160" w:lineRule="exact"/>
                    <w:rPr>
                      <w:rFonts w:cs="Miriam" w:hint="cs"/>
                      <w:sz w:val="18"/>
                      <w:szCs w:val="18"/>
                      <w:rtl/>
                    </w:rPr>
                  </w:pPr>
                  <w:r>
                    <w:rPr>
                      <w:rFonts w:cs="Miriam" w:hint="cs"/>
                      <w:sz w:val="18"/>
                      <w:szCs w:val="18"/>
                      <w:rtl/>
                    </w:rPr>
                    <w:t>כפרת העבירה</w:t>
                  </w:r>
                </w:p>
              </w:txbxContent>
            </v:textbox>
            <w10:anchorlock/>
          </v:rect>
        </w:pict>
      </w:r>
      <w:r>
        <w:rPr>
          <w:rStyle w:val="big-number"/>
          <w:rFonts w:cs="Miriam" w:hint="cs"/>
          <w:rtl/>
        </w:rPr>
        <w:t>2</w:t>
      </w:r>
      <w:r w:rsidR="00A07296">
        <w:rPr>
          <w:rStyle w:val="big-number"/>
          <w:rFonts w:cs="Miriam" w:hint="cs"/>
          <w:rtl/>
        </w:rPr>
        <w:t>1</w:t>
      </w:r>
      <w:r>
        <w:rPr>
          <w:rStyle w:val="default"/>
          <w:rFonts w:cs="FrankRuehl"/>
          <w:rtl/>
        </w:rPr>
        <w:t>.</w:t>
      </w:r>
      <w:r>
        <w:rPr>
          <w:rStyle w:val="default"/>
          <w:rFonts w:cs="FrankRuehl"/>
          <w:rtl/>
        </w:rPr>
        <w:tab/>
      </w:r>
      <w:r w:rsidR="00A07296">
        <w:rPr>
          <w:rStyle w:val="default"/>
          <w:rFonts w:cs="FrankRuehl" w:hint="cs"/>
          <w:rtl/>
        </w:rPr>
        <w:t xml:space="preserve">שילם אדם קנס מינהלי שהוטל עליו </w:t>
      </w:r>
      <w:r w:rsidR="00A07296">
        <w:rPr>
          <w:rStyle w:val="default"/>
          <w:rFonts w:cs="FrankRuehl"/>
          <w:rtl/>
        </w:rPr>
        <w:t>–</w:t>
      </w:r>
      <w:r w:rsidR="00A07296">
        <w:rPr>
          <w:rStyle w:val="default"/>
          <w:rFonts w:cs="FrankRuehl" w:hint="cs"/>
          <w:rtl/>
        </w:rPr>
        <w:t xml:space="preserve"> כופרה העבירה; ואולם אין בכך כדי לפטרו מחובותיו על פי כל דין ותחיקת בטחון.</w:t>
      </w:r>
    </w:p>
    <w:p w:rsidR="00F51419" w:rsidRDefault="00F51419" w:rsidP="00F51419">
      <w:pPr>
        <w:pStyle w:val="P00"/>
        <w:spacing w:before="72"/>
        <w:ind w:left="0" w:right="1134"/>
        <w:rPr>
          <w:rStyle w:val="default"/>
          <w:rFonts w:cs="FrankRuehl"/>
          <w:rtl/>
        </w:rPr>
      </w:pPr>
      <w:bookmarkStart w:id="42" w:name="Seif18"/>
      <w:bookmarkEnd w:id="42"/>
      <w:r>
        <w:rPr>
          <w:rFonts w:cs="Miriam"/>
          <w:lang w:val="he-IL"/>
        </w:rPr>
        <w:pict>
          <v:rect id="_x0000_s1370" style="position:absolute;left:0;text-align:left;margin-left:464.35pt;margin-top:7.1pt;width:75.05pt;height:12.8pt;z-index:251656704" o:allowincell="f" filled="f" stroked="f" strokecolor="lime" strokeweight=".25pt">
            <v:textbox style="mso-next-textbox:#_x0000_s1370" inset="0,0,0,0">
              <w:txbxContent>
                <w:p w:rsidR="00424707" w:rsidRDefault="00424707" w:rsidP="00F51419">
                  <w:pPr>
                    <w:spacing w:line="160" w:lineRule="exact"/>
                    <w:rPr>
                      <w:rFonts w:cs="Miriam" w:hint="cs"/>
                      <w:sz w:val="18"/>
                      <w:szCs w:val="18"/>
                      <w:rtl/>
                    </w:rPr>
                  </w:pPr>
                  <w:r>
                    <w:rPr>
                      <w:rFonts w:cs="Miriam" w:hint="cs"/>
                      <w:sz w:val="18"/>
                      <w:szCs w:val="18"/>
                      <w:rtl/>
                    </w:rPr>
                    <w:t>חילוט</w:t>
                  </w:r>
                </w:p>
              </w:txbxContent>
            </v:textbox>
            <w10:anchorlock/>
          </v:rect>
        </w:pict>
      </w:r>
      <w:r>
        <w:rPr>
          <w:rStyle w:val="big-number"/>
          <w:rFonts w:cs="Miriam" w:hint="cs"/>
          <w:rtl/>
        </w:rPr>
        <w:t>2</w:t>
      </w:r>
      <w:r w:rsidR="00A07296">
        <w:rPr>
          <w:rStyle w:val="big-number"/>
          <w:rFonts w:cs="Miriam" w:hint="cs"/>
          <w:rtl/>
        </w:rPr>
        <w:t>2</w:t>
      </w:r>
      <w:r>
        <w:rPr>
          <w:rStyle w:val="default"/>
          <w:rFonts w:cs="FrankRuehl"/>
          <w:rtl/>
        </w:rPr>
        <w:t>.</w:t>
      </w:r>
      <w:r>
        <w:rPr>
          <w:rStyle w:val="default"/>
          <w:rFonts w:cs="FrankRuehl"/>
          <w:rtl/>
        </w:rPr>
        <w:tab/>
      </w:r>
      <w:r w:rsidR="00A07296">
        <w:rPr>
          <w:rStyle w:val="default"/>
          <w:rFonts w:cs="FrankRuehl" w:hint="cs"/>
          <w:rtl/>
        </w:rPr>
        <w:t>חילוט על פי כל דין ותחיקת בטחון אינו מונע הטלת קנס מינהלי והוא בא בנוסף עליו.</w:t>
      </w:r>
    </w:p>
    <w:p w:rsidR="00A07296" w:rsidRPr="00A07296" w:rsidRDefault="00A07296" w:rsidP="00A07296">
      <w:pPr>
        <w:pStyle w:val="medium2-header"/>
        <w:keepLines w:val="0"/>
        <w:spacing w:before="72"/>
        <w:ind w:left="0" w:right="1134"/>
        <w:rPr>
          <w:rFonts w:cs="FrankRuehl"/>
          <w:noProof/>
          <w:sz w:val="20"/>
          <w:rtl/>
        </w:rPr>
      </w:pPr>
      <w:bookmarkStart w:id="43" w:name="med6"/>
      <w:bookmarkEnd w:id="43"/>
      <w:r w:rsidRPr="00A07296">
        <w:rPr>
          <w:rFonts w:cs="FrankRuehl" w:hint="cs"/>
          <w:noProof/>
          <w:sz w:val="20"/>
          <w:rtl/>
        </w:rPr>
        <w:t>פרק ז': הוראות שונות</w:t>
      </w:r>
    </w:p>
    <w:p w:rsidR="00F51419" w:rsidRDefault="00F51419" w:rsidP="00F51419">
      <w:pPr>
        <w:pStyle w:val="P00"/>
        <w:spacing w:before="72"/>
        <w:ind w:left="0" w:right="1134"/>
        <w:rPr>
          <w:rStyle w:val="default"/>
          <w:rFonts w:cs="FrankRuehl"/>
          <w:rtl/>
        </w:rPr>
      </w:pPr>
      <w:bookmarkStart w:id="44" w:name="Seif19"/>
      <w:bookmarkEnd w:id="44"/>
      <w:r>
        <w:rPr>
          <w:rFonts w:cs="Miriam"/>
          <w:lang w:val="he-IL"/>
        </w:rPr>
        <w:pict>
          <v:rect id="_x0000_s1371" style="position:absolute;left:0;text-align:left;margin-left:464.35pt;margin-top:7.1pt;width:75.05pt;height:12.8pt;z-index:251657728" o:allowincell="f" filled="f" stroked="f" strokecolor="lime" strokeweight=".25pt">
            <v:textbox style="mso-next-textbox:#_x0000_s1371" inset="0,0,0,0">
              <w:txbxContent>
                <w:p w:rsidR="00424707" w:rsidRDefault="00424707" w:rsidP="00F51419">
                  <w:pPr>
                    <w:spacing w:line="160" w:lineRule="exact"/>
                    <w:rPr>
                      <w:rFonts w:cs="Miriam" w:hint="cs"/>
                      <w:sz w:val="18"/>
                      <w:szCs w:val="18"/>
                      <w:rtl/>
                    </w:rPr>
                  </w:pPr>
                  <w:r>
                    <w:rPr>
                      <w:rFonts w:cs="Miriam" w:hint="cs"/>
                      <w:sz w:val="18"/>
                      <w:szCs w:val="18"/>
                      <w:rtl/>
                    </w:rPr>
                    <w:t>המצאת מסמכים</w:t>
                  </w:r>
                </w:p>
              </w:txbxContent>
            </v:textbox>
            <w10:anchorlock/>
          </v:rect>
        </w:pict>
      </w:r>
      <w:r>
        <w:rPr>
          <w:rStyle w:val="big-number"/>
          <w:rFonts w:cs="Miriam" w:hint="cs"/>
          <w:rtl/>
        </w:rPr>
        <w:t>2</w:t>
      </w:r>
      <w:r w:rsidR="00A07296">
        <w:rPr>
          <w:rStyle w:val="big-number"/>
          <w:rFonts w:cs="Miriam" w:hint="cs"/>
          <w:rtl/>
        </w:rPr>
        <w:t>3</w:t>
      </w:r>
      <w:r>
        <w:rPr>
          <w:rStyle w:val="default"/>
          <w:rFonts w:cs="FrankRuehl"/>
          <w:rtl/>
        </w:rPr>
        <w:t>.</w:t>
      </w:r>
      <w:r>
        <w:rPr>
          <w:rStyle w:val="default"/>
          <w:rFonts w:cs="FrankRuehl"/>
          <w:rtl/>
        </w:rPr>
        <w:tab/>
      </w:r>
      <w:r w:rsidR="00A07296">
        <w:rPr>
          <w:rStyle w:val="default"/>
          <w:rFonts w:cs="FrankRuehl" w:hint="cs"/>
          <w:rtl/>
        </w:rPr>
        <w:t>(א)</w:t>
      </w:r>
      <w:r w:rsidR="00A07296">
        <w:rPr>
          <w:rStyle w:val="default"/>
          <w:rFonts w:cs="FrankRuehl"/>
          <w:rtl/>
        </w:rPr>
        <w:tab/>
      </w:r>
      <w:r w:rsidR="00A07296">
        <w:rPr>
          <w:rStyle w:val="default"/>
          <w:rFonts w:cs="FrankRuehl" w:hint="cs"/>
          <w:rtl/>
        </w:rPr>
        <w:t>הודעה או מסמך אחר שיש להמציאו לאדם לפי צו זה, המצאתו תהיה באחת מאלה:</w:t>
      </w:r>
    </w:p>
    <w:p w:rsidR="00A07296" w:rsidRDefault="00A07296" w:rsidP="00A07296">
      <w:pPr>
        <w:pStyle w:val="P00"/>
        <w:spacing w:before="72"/>
        <w:ind w:left="1021"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 xml:space="preserve">במסירה לידו; ובאין למצאו במקום מגוריו או במקום עסקו </w:t>
      </w:r>
      <w:r>
        <w:rPr>
          <w:rStyle w:val="default"/>
          <w:rFonts w:cs="FrankRuehl"/>
          <w:rtl/>
        </w:rPr>
        <w:t>–</w:t>
      </w:r>
      <w:r>
        <w:rPr>
          <w:rStyle w:val="default"/>
          <w:rFonts w:cs="FrankRuehl" w:hint="cs"/>
          <w:rtl/>
        </w:rPr>
        <w:t xml:space="preserve"> לידי בן משפחתו הגר עמו ונראה שמלאו לו שמונה עשרה שנים, ובתאגיד ובחבר בני אדם </w:t>
      </w:r>
      <w:r>
        <w:rPr>
          <w:rStyle w:val="default"/>
          <w:rFonts w:cs="FrankRuehl"/>
          <w:rtl/>
        </w:rPr>
        <w:t>–</w:t>
      </w:r>
      <w:r>
        <w:rPr>
          <w:rStyle w:val="default"/>
          <w:rFonts w:cs="FrankRuehl" w:hint="cs"/>
          <w:rtl/>
        </w:rPr>
        <w:t xml:space="preserve"> במסירה במשרדו הרשום או לידי אדם המורשה לייצגו לפי הדין ותחיקת הבטחון;</w:t>
      </w:r>
    </w:p>
    <w:p w:rsidR="00A07296" w:rsidRDefault="00A07296" w:rsidP="00A07296">
      <w:pPr>
        <w:pStyle w:val="P00"/>
        <w:spacing w:before="72"/>
        <w:ind w:left="1021" w:right="1134"/>
        <w:rPr>
          <w:rStyle w:val="default"/>
          <w:rFonts w:cs="FrankRuehl"/>
          <w:rtl/>
        </w:rPr>
      </w:pPr>
      <w:r>
        <w:rPr>
          <w:rStyle w:val="default"/>
          <w:rFonts w:cs="FrankRuehl" w:hint="cs"/>
          <w:rtl/>
        </w:rPr>
        <w:t>(2)</w:t>
      </w:r>
      <w:r>
        <w:rPr>
          <w:rStyle w:val="default"/>
          <w:rFonts w:cs="FrankRuehl"/>
          <w:rtl/>
        </w:rPr>
        <w:tab/>
      </w:r>
      <w:r>
        <w:rPr>
          <w:rStyle w:val="default"/>
          <w:rFonts w:cs="FrankRuehl" w:hint="cs"/>
          <w:rtl/>
        </w:rPr>
        <w:t>במשלוח מכתב רשום לפי מענו של האדם, התאגיד או חבר בני אדם, עם אישור מסירה; התאריך שבאישור המסירה ייראה כתאריך ההמצאה.</w:t>
      </w:r>
    </w:p>
    <w:p w:rsidR="00A07296" w:rsidRDefault="00A07296" w:rsidP="00F51419">
      <w:pPr>
        <w:pStyle w:val="P00"/>
        <w:spacing w:before="72"/>
        <w:ind w:left="0" w:right="1134"/>
        <w:rPr>
          <w:rStyle w:val="default"/>
          <w:rFonts w:cs="FrankRuehl"/>
          <w:rtl/>
        </w:rPr>
      </w:pPr>
      <w:r>
        <w:rPr>
          <w:rStyle w:val="default"/>
          <w:rFonts w:cs="FrankRuehl"/>
          <w:rtl/>
        </w:rPr>
        <w:tab/>
      </w:r>
      <w:r>
        <w:rPr>
          <w:rStyle w:val="default"/>
          <w:rFonts w:cs="FrankRuehl" w:hint="cs"/>
          <w:rtl/>
        </w:rPr>
        <w:t>(ב)</w:t>
      </w:r>
      <w:r>
        <w:rPr>
          <w:rStyle w:val="default"/>
          <w:rFonts w:cs="FrankRuehl"/>
          <w:rtl/>
        </w:rPr>
        <w:tab/>
      </w:r>
      <w:r w:rsidR="004D06F4">
        <w:rPr>
          <w:rStyle w:val="default"/>
          <w:rFonts w:cs="FrankRuehl" w:hint="cs"/>
          <w:rtl/>
        </w:rPr>
        <w:t>היה לנמען עורך דין, דייה ההמצאה לעורך הדין או למתמחה שלו, או בהנחה במשרדו.</w:t>
      </w:r>
    </w:p>
    <w:p w:rsidR="004D06F4" w:rsidRDefault="00F91210" w:rsidP="00F91210">
      <w:pPr>
        <w:pStyle w:val="P00"/>
        <w:spacing w:before="72"/>
        <w:ind w:left="0" w:right="1134"/>
        <w:rPr>
          <w:rStyle w:val="default"/>
          <w:rFonts w:cs="FrankRuehl"/>
          <w:rtl/>
        </w:rPr>
      </w:pPr>
      <w:r>
        <w:rPr>
          <w:lang w:val="he-IL"/>
        </w:rPr>
        <w:pict>
          <v:rect id="_x0000_s1381" style="position:absolute;left:0;text-align:left;margin-left:464.5pt;margin-top:8.05pt;width:75.05pt;height:33.15pt;z-index:251665920" o:allowincell="f" filled="f" stroked="f" strokecolor="lime" strokeweight=".25pt">
            <v:textbox inset="0,0,0,0">
              <w:txbxContent>
                <w:p w:rsidR="00424707" w:rsidRDefault="00424707" w:rsidP="00F91210">
                  <w:pPr>
                    <w:spacing w:line="160" w:lineRule="exact"/>
                    <w:rPr>
                      <w:rFonts w:cs="Miriam"/>
                      <w:noProof/>
                      <w:szCs w:val="18"/>
                      <w:rtl/>
                    </w:rPr>
                  </w:pPr>
                  <w:r>
                    <w:rPr>
                      <w:rFonts w:cs="Miriam" w:hint="cs"/>
                      <w:szCs w:val="18"/>
                      <w:rtl/>
                    </w:rPr>
                    <w:t>תיקון מס' 1 (מס' 1291) תשמ"ט-1989</w:t>
                  </w:r>
                </w:p>
                <w:p w:rsidR="005774ED" w:rsidRDefault="005774ED" w:rsidP="005774ED">
                  <w:pPr>
                    <w:spacing w:line="160" w:lineRule="exact"/>
                    <w:rPr>
                      <w:rFonts w:cs="Miriam" w:hint="cs"/>
                      <w:noProof/>
                      <w:szCs w:val="18"/>
                      <w:rtl/>
                    </w:rPr>
                  </w:pPr>
                  <w:r>
                    <w:rPr>
                      <w:rFonts w:cs="Miriam" w:hint="cs"/>
                      <w:szCs w:val="18"/>
                      <w:rtl/>
                    </w:rPr>
                    <w:t>תיקון מס' 3 (מס' 1837) תש"ף-2020</w:t>
                  </w:r>
                </w:p>
              </w:txbxContent>
            </v:textbox>
            <w10:anchorlock/>
          </v:rect>
        </w:pict>
      </w:r>
      <w:r>
        <w:rPr>
          <w:rtl/>
        </w:rPr>
        <w:tab/>
      </w:r>
      <w:r>
        <w:rPr>
          <w:rStyle w:val="default"/>
          <w:rFonts w:cs="FrankRuehl"/>
          <w:rtl/>
        </w:rPr>
        <w:t>(</w:t>
      </w:r>
      <w:r w:rsidR="004D06F4">
        <w:rPr>
          <w:rStyle w:val="default"/>
          <w:rFonts w:cs="FrankRuehl" w:hint="cs"/>
          <w:rtl/>
        </w:rPr>
        <w:t>ג)</w:t>
      </w:r>
      <w:r w:rsidR="004D06F4">
        <w:rPr>
          <w:rStyle w:val="default"/>
          <w:rFonts w:cs="FrankRuehl"/>
          <w:rtl/>
        </w:rPr>
        <w:tab/>
      </w:r>
      <w:r w:rsidR="004D06F4">
        <w:rPr>
          <w:rStyle w:val="default"/>
          <w:rFonts w:cs="FrankRuehl" w:hint="cs"/>
          <w:rtl/>
        </w:rPr>
        <w:t>המצאה למפקח יכול שתהיה במסירה לעובד במשרדו.</w:t>
      </w:r>
    </w:p>
    <w:p w:rsidR="004D06F4" w:rsidRDefault="004D06F4" w:rsidP="00F51419">
      <w:pPr>
        <w:pStyle w:val="P00"/>
        <w:spacing w:before="72"/>
        <w:ind w:left="0" w:right="1134"/>
        <w:rPr>
          <w:rStyle w:val="default"/>
          <w:rFonts w:cs="FrankRuehl"/>
          <w:rtl/>
        </w:rPr>
      </w:pPr>
      <w:r>
        <w:rPr>
          <w:rStyle w:val="default"/>
          <w:rFonts w:cs="FrankRuehl"/>
          <w:rtl/>
        </w:rPr>
        <w:tab/>
      </w:r>
      <w:r>
        <w:rPr>
          <w:rStyle w:val="default"/>
          <w:rFonts w:cs="FrankRuehl" w:hint="cs"/>
          <w:rtl/>
        </w:rPr>
        <w:t>(ד)</w:t>
      </w:r>
      <w:r>
        <w:rPr>
          <w:rStyle w:val="default"/>
          <w:rFonts w:cs="FrankRuehl"/>
          <w:rtl/>
        </w:rPr>
        <w:tab/>
      </w:r>
      <w:r>
        <w:rPr>
          <w:rStyle w:val="default"/>
          <w:rFonts w:cs="FrankRuehl" w:hint="cs"/>
          <w:rtl/>
        </w:rPr>
        <w:t>ראש המינהל האזרחי רשאי להתקין תקנות משלימות בענין המצאת מסמכים, והוא אף בסטיה מהוראות סעיף זה.</w:t>
      </w:r>
    </w:p>
    <w:p w:rsidR="00F91210" w:rsidRPr="00F60581" w:rsidRDefault="00F91210" w:rsidP="00F91210">
      <w:pPr>
        <w:pStyle w:val="P00"/>
        <w:spacing w:before="0"/>
        <w:ind w:left="0" w:right="1134"/>
        <w:rPr>
          <w:rStyle w:val="default"/>
          <w:rFonts w:ascii="FrankRuehl" w:hAnsi="FrankRuehl" w:cs="FrankRuehl"/>
          <w:vanish/>
          <w:color w:val="FF0000"/>
          <w:sz w:val="20"/>
          <w:szCs w:val="20"/>
          <w:shd w:val="clear" w:color="auto" w:fill="FFFF99"/>
          <w:rtl/>
        </w:rPr>
      </w:pPr>
      <w:bookmarkStart w:id="45" w:name="Rov19"/>
      <w:r w:rsidRPr="00F60581">
        <w:rPr>
          <w:rStyle w:val="default"/>
          <w:rFonts w:ascii="FrankRuehl" w:hAnsi="FrankRuehl" w:cs="FrankRuehl"/>
          <w:vanish/>
          <w:color w:val="FF0000"/>
          <w:sz w:val="20"/>
          <w:szCs w:val="20"/>
          <w:shd w:val="clear" w:color="auto" w:fill="FFFF99"/>
          <w:rtl/>
        </w:rPr>
        <w:t>מיום 29.10.1989</w:t>
      </w:r>
    </w:p>
    <w:p w:rsidR="00F91210" w:rsidRPr="00F60581" w:rsidRDefault="00F91210" w:rsidP="00F91210">
      <w:pPr>
        <w:pStyle w:val="P00"/>
        <w:spacing w:before="0"/>
        <w:ind w:left="0" w:right="1134"/>
        <w:rPr>
          <w:rStyle w:val="default"/>
          <w:rFonts w:ascii="FrankRuehl" w:hAnsi="FrankRuehl" w:cs="FrankRuehl"/>
          <w:vanish/>
          <w:sz w:val="20"/>
          <w:szCs w:val="20"/>
          <w:shd w:val="clear" w:color="auto" w:fill="FFFF99"/>
          <w:rtl/>
        </w:rPr>
      </w:pPr>
      <w:r w:rsidRPr="00F60581">
        <w:rPr>
          <w:rStyle w:val="default"/>
          <w:rFonts w:ascii="FrankRuehl" w:hAnsi="FrankRuehl" w:cs="FrankRuehl"/>
          <w:b/>
          <w:bCs/>
          <w:vanish/>
          <w:sz w:val="20"/>
          <w:szCs w:val="20"/>
          <w:shd w:val="clear" w:color="auto" w:fill="FFFF99"/>
          <w:rtl/>
        </w:rPr>
        <w:t>תיקון מס' 1 (מס' 1291) תשמ"ט-1989</w:t>
      </w:r>
    </w:p>
    <w:p w:rsidR="00F91210" w:rsidRPr="00F60581" w:rsidRDefault="00F91210" w:rsidP="00F91210">
      <w:pPr>
        <w:pStyle w:val="P00"/>
        <w:spacing w:before="0"/>
        <w:ind w:left="0" w:right="1134"/>
        <w:rPr>
          <w:rStyle w:val="default"/>
          <w:rFonts w:ascii="FrankRuehl" w:hAnsi="FrankRuehl" w:cs="FrankRuehl"/>
          <w:vanish/>
          <w:sz w:val="20"/>
          <w:szCs w:val="20"/>
          <w:shd w:val="clear" w:color="auto" w:fill="FFFF99"/>
          <w:rtl/>
        </w:rPr>
      </w:pPr>
      <w:hyperlink r:id="rId27" w:history="1">
        <w:r w:rsidRPr="00F60581">
          <w:rPr>
            <w:rStyle w:val="Hyperlink"/>
            <w:rFonts w:ascii="FrankRuehl" w:hAnsi="FrankRuehl" w:cs="FrankRuehl"/>
            <w:vanish/>
            <w:szCs w:val="20"/>
            <w:shd w:val="clear" w:color="auto" w:fill="FFFF99"/>
            <w:rtl/>
          </w:rPr>
          <w:t>קובץ המנשרים מס' 78</w:t>
        </w:r>
      </w:hyperlink>
      <w:r w:rsidRPr="00F60581">
        <w:rPr>
          <w:rStyle w:val="default"/>
          <w:rFonts w:ascii="FrankRuehl" w:hAnsi="FrankRuehl" w:cs="FrankRuehl"/>
          <w:vanish/>
          <w:sz w:val="20"/>
          <w:szCs w:val="20"/>
          <w:shd w:val="clear" w:color="auto" w:fill="FFFF99"/>
          <w:rtl/>
        </w:rPr>
        <w:t xml:space="preserve"> מיום 12.9.1990 עמ' </w:t>
      </w:r>
      <w:r w:rsidRPr="00F60581">
        <w:rPr>
          <w:rStyle w:val="default"/>
          <w:rFonts w:ascii="FrankRuehl" w:hAnsi="FrankRuehl" w:cs="FrankRuehl" w:hint="cs"/>
          <w:vanish/>
          <w:sz w:val="20"/>
          <w:szCs w:val="20"/>
          <w:shd w:val="clear" w:color="auto" w:fill="FFFF99"/>
          <w:rtl/>
        </w:rPr>
        <w:t>40</w:t>
      </w:r>
    </w:p>
    <w:p w:rsidR="005774ED" w:rsidRPr="00F60581" w:rsidRDefault="005774ED" w:rsidP="005774ED">
      <w:pPr>
        <w:pStyle w:val="P00"/>
        <w:ind w:left="0" w:right="1134"/>
        <w:rPr>
          <w:rStyle w:val="default"/>
          <w:rFonts w:cs="FrankRuehl"/>
          <w:vanish/>
          <w:sz w:val="22"/>
          <w:szCs w:val="22"/>
          <w:shd w:val="clear" w:color="auto" w:fill="FFFF99"/>
          <w:rtl/>
        </w:rPr>
      </w:pP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(ג)</w:t>
      </w:r>
      <w:r w:rsidRPr="00F60581">
        <w:rPr>
          <w:rStyle w:val="default"/>
          <w:rFonts w:cs="FrankRuehl"/>
          <w:vanish/>
          <w:sz w:val="22"/>
          <w:szCs w:val="22"/>
          <w:shd w:val="clear" w:color="auto" w:fill="FFFF99"/>
          <w:rtl/>
        </w:rPr>
        <w:tab/>
      </w:r>
      <w:r w:rsidRPr="00F60581">
        <w:rPr>
          <w:rStyle w:val="default"/>
          <w:rFonts w:cs="FrankRuehl" w:hint="cs"/>
          <w:strike/>
          <w:vanish/>
          <w:sz w:val="22"/>
          <w:szCs w:val="22"/>
          <w:shd w:val="clear" w:color="auto" w:fill="FFFF99"/>
          <w:rtl/>
        </w:rPr>
        <w:t>המצאה למפקח</w:t>
      </w:r>
      <w:r w:rsidRPr="00F60581">
        <w:rPr>
          <w:rStyle w:val="default"/>
          <w:rFonts w:cs="FrankRuehl" w:hint="cs"/>
          <w:vanish/>
          <w:sz w:val="22"/>
          <w:szCs w:val="22"/>
          <w:shd w:val="clear" w:color="auto" w:fill="FFFF99"/>
          <w:rtl/>
        </w:rPr>
        <w:t xml:space="preserve"> </w:t>
      </w:r>
      <w:r w:rsidRPr="00F60581">
        <w:rPr>
          <w:rStyle w:val="default"/>
          <w:rFonts w:cs="FrankRuehl" w:hint="cs"/>
          <w:vanish/>
          <w:sz w:val="22"/>
          <w:szCs w:val="22"/>
          <w:u w:val="single"/>
          <w:shd w:val="clear" w:color="auto" w:fill="FFFF99"/>
          <w:rtl/>
        </w:rPr>
        <w:t>המצאה למפקח או לרשם</w:t>
      </w:r>
      <w:r w:rsidRPr="00F60581">
        <w:rPr>
          <w:rStyle w:val="default"/>
          <w:rFonts w:cs="FrankRuehl" w:hint="cs"/>
          <w:vanish/>
          <w:sz w:val="22"/>
          <w:szCs w:val="22"/>
          <w:shd w:val="clear" w:color="auto" w:fill="FFFF99"/>
          <w:rtl/>
        </w:rPr>
        <w:t>, יכול שתהיה במסירה לעובד במשרדו.</w:t>
      </w:r>
    </w:p>
    <w:p w:rsidR="005774ED" w:rsidRPr="00F60581" w:rsidRDefault="005774ED" w:rsidP="00F91210">
      <w:pPr>
        <w:pStyle w:val="P00"/>
        <w:spacing w:before="0"/>
        <w:ind w:left="0" w:right="1134"/>
        <w:rPr>
          <w:rStyle w:val="default"/>
          <w:rFonts w:ascii="FrankRuehl" w:hAnsi="FrankRuehl" w:cs="FrankRuehl"/>
          <w:vanish/>
          <w:sz w:val="20"/>
          <w:szCs w:val="20"/>
          <w:shd w:val="clear" w:color="auto" w:fill="FFFF99"/>
          <w:rtl/>
        </w:rPr>
      </w:pPr>
    </w:p>
    <w:p w:rsidR="005774ED" w:rsidRPr="00F60581" w:rsidRDefault="005774ED" w:rsidP="005774ED">
      <w:pPr>
        <w:pStyle w:val="P00"/>
        <w:spacing w:before="0"/>
        <w:ind w:left="0" w:right="1134"/>
        <w:rPr>
          <w:rStyle w:val="default"/>
          <w:rFonts w:ascii="FrankRuehl" w:hAnsi="FrankRuehl" w:cs="FrankRuehl"/>
          <w:vanish/>
          <w:color w:val="FF0000"/>
          <w:sz w:val="20"/>
          <w:szCs w:val="20"/>
          <w:shd w:val="clear" w:color="auto" w:fill="FFFF99"/>
          <w:rtl/>
        </w:rPr>
      </w:pPr>
      <w:r w:rsidRPr="00F60581">
        <w:rPr>
          <w:rStyle w:val="default"/>
          <w:rFonts w:ascii="FrankRuehl" w:hAnsi="FrankRuehl" w:cs="FrankRuehl" w:hint="cs"/>
          <w:vanish/>
          <w:color w:val="FF0000"/>
          <w:sz w:val="20"/>
          <w:szCs w:val="20"/>
          <w:shd w:val="clear" w:color="auto" w:fill="FFFF99"/>
          <w:rtl/>
        </w:rPr>
        <w:t>מיום 31.3.2020</w:t>
      </w:r>
    </w:p>
    <w:p w:rsidR="005774ED" w:rsidRPr="00F60581" w:rsidRDefault="005774ED" w:rsidP="005774ED">
      <w:pPr>
        <w:pStyle w:val="P00"/>
        <w:spacing w:before="0"/>
        <w:ind w:left="0" w:right="1134"/>
        <w:rPr>
          <w:rStyle w:val="default"/>
          <w:rFonts w:ascii="FrankRuehl" w:hAnsi="FrankRuehl" w:cs="FrankRuehl"/>
          <w:b/>
          <w:bCs/>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תיקון מס' 3 (מס' 1837) תש"ף-2020</w:t>
      </w:r>
    </w:p>
    <w:p w:rsidR="00F60581" w:rsidRPr="00F60581" w:rsidRDefault="00F60581" w:rsidP="00F60581">
      <w:pPr>
        <w:pStyle w:val="P00"/>
        <w:spacing w:before="0"/>
        <w:ind w:left="0" w:right="1134"/>
        <w:rPr>
          <w:rStyle w:val="default"/>
          <w:rFonts w:ascii="FrankRuehl" w:hAnsi="FrankRuehl" w:cs="FrankRuehl"/>
          <w:vanish/>
          <w:sz w:val="20"/>
          <w:szCs w:val="20"/>
          <w:shd w:val="clear" w:color="auto" w:fill="FFFF99"/>
          <w:rtl/>
        </w:rPr>
      </w:pPr>
      <w:hyperlink r:id="rId28" w:history="1">
        <w:r w:rsidRPr="00F60581">
          <w:rPr>
            <w:rStyle w:val="Hyperlink"/>
            <w:rFonts w:ascii="FrankRuehl" w:hAnsi="FrankRuehl" w:cs="FrankRuehl" w:hint="cs"/>
            <w:vanish/>
            <w:szCs w:val="20"/>
            <w:shd w:val="clear" w:color="auto" w:fill="FFFF99"/>
            <w:rtl/>
          </w:rPr>
          <w:t>קובץ המנשרים מס' 252</w:t>
        </w:r>
      </w:hyperlink>
      <w:r w:rsidRPr="00F60581">
        <w:rPr>
          <w:rStyle w:val="default"/>
          <w:rFonts w:ascii="FrankRuehl" w:hAnsi="FrankRuehl" w:cs="FrankRuehl" w:hint="cs"/>
          <w:vanish/>
          <w:sz w:val="20"/>
          <w:szCs w:val="20"/>
          <w:shd w:val="clear" w:color="auto" w:fill="FFFF99"/>
          <w:rtl/>
        </w:rPr>
        <w:t xml:space="preserve"> מחודש אפריל 2020 עמ' 9463</w:t>
      </w:r>
    </w:p>
    <w:p w:rsidR="00F91210" w:rsidRPr="00F91210" w:rsidRDefault="00F91210" w:rsidP="00F91210">
      <w:pPr>
        <w:pStyle w:val="P00"/>
        <w:ind w:left="0" w:right="1134"/>
        <w:rPr>
          <w:rStyle w:val="default"/>
          <w:rFonts w:cs="FrankRuehl"/>
          <w:sz w:val="2"/>
          <w:szCs w:val="2"/>
          <w:rtl/>
        </w:rPr>
      </w:pP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(ג)</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 xml:space="preserve">המצאה למפקח </w:t>
      </w:r>
      <w:r w:rsidRPr="00F60581">
        <w:rPr>
          <w:rStyle w:val="default"/>
          <w:rFonts w:cs="FrankRuehl" w:hint="cs"/>
          <w:strike/>
          <w:vanish/>
          <w:sz w:val="22"/>
          <w:szCs w:val="22"/>
          <w:shd w:val="clear" w:color="auto" w:fill="FFFF99"/>
          <w:rtl/>
        </w:rPr>
        <w:t>או לרשם,</w:t>
      </w:r>
      <w:r w:rsidRPr="00F60581">
        <w:rPr>
          <w:rStyle w:val="default"/>
          <w:rFonts w:cs="FrankRuehl" w:hint="cs"/>
          <w:vanish/>
          <w:sz w:val="22"/>
          <w:szCs w:val="22"/>
          <w:shd w:val="clear" w:color="auto" w:fill="FFFF99"/>
          <w:rtl/>
        </w:rPr>
        <w:t xml:space="preserve"> יכול שתהיה במסירה לעובד במשרדו.</w:t>
      </w:r>
      <w:bookmarkEnd w:id="45"/>
    </w:p>
    <w:p w:rsidR="00F51419" w:rsidRDefault="00F51419" w:rsidP="00F51419">
      <w:pPr>
        <w:pStyle w:val="P00"/>
        <w:spacing w:before="72"/>
        <w:ind w:left="0" w:right="1134"/>
        <w:rPr>
          <w:rStyle w:val="default"/>
          <w:rFonts w:cs="FrankRuehl"/>
          <w:rtl/>
        </w:rPr>
      </w:pPr>
      <w:bookmarkStart w:id="46" w:name="Seif20"/>
      <w:bookmarkEnd w:id="46"/>
      <w:r>
        <w:rPr>
          <w:rFonts w:cs="Miriam"/>
          <w:lang w:val="he-IL"/>
        </w:rPr>
        <w:pict>
          <v:rect id="_x0000_s1372" style="position:absolute;left:0;text-align:left;margin-left:464.35pt;margin-top:7.1pt;width:75.05pt;height:12.8pt;z-index:251658752" o:allowincell="f" filled="f" stroked="f" strokecolor="lime" strokeweight=".25pt">
            <v:textbox style="mso-next-textbox:#_x0000_s1372" inset="0,0,0,0">
              <w:txbxContent>
                <w:p w:rsidR="00424707" w:rsidRDefault="00424707" w:rsidP="00F51419">
                  <w:pPr>
                    <w:spacing w:line="160" w:lineRule="exact"/>
                    <w:rPr>
                      <w:rFonts w:cs="Miriam" w:hint="cs"/>
                      <w:sz w:val="18"/>
                      <w:szCs w:val="18"/>
                      <w:rtl/>
                    </w:rPr>
                  </w:pPr>
                  <w:r>
                    <w:rPr>
                      <w:rFonts w:cs="Miriam" w:hint="cs"/>
                      <w:sz w:val="18"/>
                      <w:szCs w:val="18"/>
                      <w:rtl/>
                    </w:rPr>
                    <w:t>ביצוע התקנות</w:t>
                  </w:r>
                </w:p>
              </w:txbxContent>
            </v:textbox>
            <w10:anchorlock/>
          </v:rect>
        </w:pict>
      </w:r>
      <w:r>
        <w:rPr>
          <w:rStyle w:val="big-number"/>
          <w:rFonts w:cs="Miriam" w:hint="cs"/>
          <w:rtl/>
        </w:rPr>
        <w:t>2</w:t>
      </w:r>
      <w:r w:rsidR="004D06F4">
        <w:rPr>
          <w:rStyle w:val="big-number"/>
          <w:rFonts w:cs="Miriam" w:hint="cs"/>
          <w:rtl/>
        </w:rPr>
        <w:t>4</w:t>
      </w:r>
      <w:r>
        <w:rPr>
          <w:rStyle w:val="default"/>
          <w:rFonts w:cs="FrankRuehl"/>
          <w:rtl/>
        </w:rPr>
        <w:t>.</w:t>
      </w:r>
      <w:r>
        <w:rPr>
          <w:rStyle w:val="default"/>
          <w:rFonts w:cs="FrankRuehl"/>
          <w:rtl/>
        </w:rPr>
        <w:tab/>
      </w:r>
      <w:r w:rsidR="00D0310D">
        <w:rPr>
          <w:rStyle w:val="default"/>
          <w:rFonts w:cs="FrankRuehl" w:hint="cs"/>
          <w:rtl/>
        </w:rPr>
        <w:t xml:space="preserve">ראש המינהל האזרחי רשאי להתקין תקנות לביצוע, צו זה לרבות תקנות בדבר </w:t>
      </w:r>
      <w:r w:rsidR="00D0310D">
        <w:rPr>
          <w:rStyle w:val="default"/>
          <w:rFonts w:cs="FrankRuehl"/>
          <w:rtl/>
        </w:rPr>
        <w:t>–</w:t>
      </w:r>
    </w:p>
    <w:p w:rsidR="00D0310D" w:rsidRDefault="00D0310D" w:rsidP="00D0310D">
      <w:pPr>
        <w:pStyle w:val="P00"/>
        <w:spacing w:before="72"/>
        <w:ind w:left="624" w:right="1134"/>
        <w:rPr>
          <w:rStyle w:val="default"/>
          <w:rFonts w:cs="FrankRuehl"/>
          <w:rtl/>
        </w:rPr>
      </w:pPr>
      <w:r>
        <w:rPr>
          <w:rStyle w:val="default"/>
          <w:rFonts w:cs="FrankRuehl" w:hint="cs"/>
          <w:rtl/>
        </w:rPr>
        <w:t>(1)</w:t>
      </w:r>
      <w:r>
        <w:rPr>
          <w:rStyle w:val="default"/>
          <w:rFonts w:cs="FrankRuehl"/>
          <w:rtl/>
        </w:rPr>
        <w:tab/>
      </w:r>
      <w:r>
        <w:rPr>
          <w:rStyle w:val="default"/>
          <w:rFonts w:cs="FrankRuehl" w:hint="cs"/>
          <w:rtl/>
        </w:rPr>
        <w:t>סדרי רישום של עבירות מינהליות;</w:t>
      </w:r>
    </w:p>
    <w:p w:rsidR="00D0310D" w:rsidRDefault="005774ED" w:rsidP="005774ED">
      <w:pPr>
        <w:pStyle w:val="P00"/>
        <w:spacing w:before="72"/>
        <w:ind w:left="624" w:right="1134"/>
        <w:rPr>
          <w:rStyle w:val="default"/>
          <w:rFonts w:cs="FrankRuehl"/>
          <w:rtl/>
        </w:rPr>
      </w:pPr>
      <w:r w:rsidRPr="005774ED">
        <w:rPr>
          <w:rStyle w:val="default"/>
          <w:rFonts w:cs="FrankRuehl"/>
        </w:rPr>
        <w:pict>
          <v:rect id="_x0000_s1408" style="position:absolute;left:0;text-align:left;margin-left:464.5pt;margin-top:8.05pt;width:75.05pt;height:19.95pt;z-index:251680256" o:allowincell="f" filled="f" stroked="f" strokecolor="lime" strokeweight=".25pt">
            <v:textbox inset="0,0,0,0">
              <w:txbxContent>
                <w:p w:rsidR="005774ED" w:rsidRDefault="005774ED" w:rsidP="005774ED">
                  <w:pPr>
                    <w:spacing w:line="160" w:lineRule="exact"/>
                    <w:rPr>
                      <w:rFonts w:cs="Miriam" w:hint="cs"/>
                      <w:noProof/>
                      <w:szCs w:val="18"/>
                      <w:rtl/>
                    </w:rPr>
                  </w:pPr>
                  <w:r>
                    <w:rPr>
                      <w:rFonts w:cs="Miriam" w:hint="cs"/>
                      <w:szCs w:val="18"/>
                      <w:rtl/>
                    </w:rPr>
                    <w:t>תיקון מס' 3 (מס' 1837) תש"ף-2020</w:t>
                  </w:r>
                </w:p>
              </w:txbxContent>
            </v:textbox>
            <w10:anchorlock/>
          </v:rect>
        </w:pict>
      </w:r>
      <w:r w:rsidRPr="005774ED">
        <w:rPr>
          <w:rStyle w:val="default"/>
          <w:rFonts w:cs="FrankRuehl" w:hint="cs"/>
          <w:rtl/>
        </w:rPr>
        <w:t>(2)</w:t>
      </w:r>
      <w:r w:rsidRPr="005774ED">
        <w:rPr>
          <w:rStyle w:val="default"/>
          <w:rFonts w:cs="FrankRuehl"/>
          <w:rtl/>
        </w:rPr>
        <w:tab/>
      </w:r>
      <w:r w:rsidR="00D0310D">
        <w:rPr>
          <w:rStyle w:val="default"/>
          <w:rFonts w:cs="FrankRuehl" w:hint="cs"/>
          <w:rtl/>
        </w:rPr>
        <w:t>נהלים וסדרי דין לפיהם ינהג מפקח;</w:t>
      </w:r>
    </w:p>
    <w:p w:rsidR="00D0310D" w:rsidRDefault="00D0310D" w:rsidP="00D0310D">
      <w:pPr>
        <w:pStyle w:val="P00"/>
        <w:spacing w:before="72"/>
        <w:ind w:left="624" w:right="1134"/>
        <w:rPr>
          <w:rStyle w:val="default"/>
          <w:rFonts w:cs="FrankRuehl"/>
          <w:rtl/>
        </w:rPr>
      </w:pPr>
      <w:r>
        <w:rPr>
          <w:rStyle w:val="default"/>
          <w:rFonts w:cs="FrankRuehl" w:hint="cs"/>
          <w:rtl/>
        </w:rPr>
        <w:t>(3)</w:t>
      </w:r>
      <w:r>
        <w:rPr>
          <w:rStyle w:val="default"/>
          <w:rFonts w:cs="FrankRuehl"/>
          <w:rtl/>
        </w:rPr>
        <w:tab/>
      </w:r>
      <w:r>
        <w:rPr>
          <w:rStyle w:val="default"/>
          <w:rFonts w:cs="FrankRuehl" w:hint="cs"/>
          <w:rtl/>
        </w:rPr>
        <w:t>סדרי דין לדיון בבקשות לפי סעיפים 18 ו-19.</w:t>
      </w:r>
    </w:p>
    <w:p w:rsidR="005774ED" w:rsidRPr="00F60581" w:rsidRDefault="005774ED" w:rsidP="005774ED">
      <w:pPr>
        <w:pStyle w:val="P00"/>
        <w:spacing w:before="0"/>
        <w:ind w:left="624" w:right="1134"/>
        <w:rPr>
          <w:rStyle w:val="default"/>
          <w:rFonts w:ascii="FrankRuehl" w:hAnsi="FrankRuehl" w:cs="FrankRuehl"/>
          <w:vanish/>
          <w:color w:val="FF0000"/>
          <w:sz w:val="20"/>
          <w:szCs w:val="20"/>
          <w:shd w:val="clear" w:color="auto" w:fill="FFFF99"/>
          <w:rtl/>
        </w:rPr>
      </w:pPr>
      <w:bookmarkStart w:id="47" w:name="Rov36"/>
      <w:r w:rsidRPr="00F60581">
        <w:rPr>
          <w:rStyle w:val="default"/>
          <w:rFonts w:ascii="FrankRuehl" w:hAnsi="FrankRuehl" w:cs="FrankRuehl" w:hint="cs"/>
          <w:vanish/>
          <w:color w:val="FF0000"/>
          <w:sz w:val="20"/>
          <w:szCs w:val="20"/>
          <w:shd w:val="clear" w:color="auto" w:fill="FFFF99"/>
          <w:rtl/>
        </w:rPr>
        <w:t>מיום 31.3.2020</w:t>
      </w:r>
    </w:p>
    <w:p w:rsidR="005774ED" w:rsidRPr="00F60581" w:rsidRDefault="005774ED" w:rsidP="005774ED">
      <w:pPr>
        <w:pStyle w:val="P00"/>
        <w:spacing w:before="0"/>
        <w:ind w:left="624" w:right="1134"/>
        <w:rPr>
          <w:rStyle w:val="default"/>
          <w:rFonts w:ascii="FrankRuehl" w:hAnsi="FrankRuehl" w:cs="FrankRuehl"/>
          <w:b/>
          <w:bCs/>
          <w:vanish/>
          <w:sz w:val="20"/>
          <w:szCs w:val="20"/>
          <w:shd w:val="clear" w:color="auto" w:fill="FFFF99"/>
          <w:rtl/>
        </w:rPr>
      </w:pPr>
      <w:r w:rsidRPr="00F60581">
        <w:rPr>
          <w:rStyle w:val="default"/>
          <w:rFonts w:ascii="FrankRuehl" w:hAnsi="FrankRuehl" w:cs="FrankRuehl" w:hint="cs"/>
          <w:b/>
          <w:bCs/>
          <w:vanish/>
          <w:sz w:val="20"/>
          <w:szCs w:val="20"/>
          <w:shd w:val="clear" w:color="auto" w:fill="FFFF99"/>
          <w:rtl/>
        </w:rPr>
        <w:t>תיקון מס' 3 (מס' 1837) תש"ף-2020</w:t>
      </w:r>
    </w:p>
    <w:p w:rsidR="00F60581" w:rsidRPr="00F60581" w:rsidRDefault="00F60581" w:rsidP="00F60581">
      <w:pPr>
        <w:pStyle w:val="P00"/>
        <w:spacing w:before="0"/>
        <w:ind w:left="624" w:right="1134"/>
        <w:rPr>
          <w:rStyle w:val="default"/>
          <w:rFonts w:ascii="FrankRuehl" w:hAnsi="FrankRuehl" w:cs="FrankRuehl"/>
          <w:vanish/>
          <w:sz w:val="20"/>
          <w:szCs w:val="20"/>
          <w:shd w:val="clear" w:color="auto" w:fill="FFFF99"/>
          <w:rtl/>
        </w:rPr>
      </w:pPr>
      <w:hyperlink r:id="rId29" w:history="1">
        <w:r w:rsidRPr="00F60581">
          <w:rPr>
            <w:rStyle w:val="Hyperlink"/>
            <w:rFonts w:ascii="FrankRuehl" w:hAnsi="FrankRuehl" w:cs="FrankRuehl" w:hint="cs"/>
            <w:vanish/>
            <w:szCs w:val="20"/>
            <w:shd w:val="clear" w:color="auto" w:fill="FFFF99"/>
            <w:rtl/>
          </w:rPr>
          <w:t>קובץ המנשרים מס' 252</w:t>
        </w:r>
      </w:hyperlink>
      <w:r w:rsidRPr="00F60581">
        <w:rPr>
          <w:rStyle w:val="default"/>
          <w:rFonts w:ascii="FrankRuehl" w:hAnsi="FrankRuehl" w:cs="FrankRuehl" w:hint="cs"/>
          <w:vanish/>
          <w:sz w:val="20"/>
          <w:szCs w:val="20"/>
          <w:shd w:val="clear" w:color="auto" w:fill="FFFF99"/>
          <w:rtl/>
        </w:rPr>
        <w:t xml:space="preserve"> מחודש אפריל 2020 עמ' 9463</w:t>
      </w:r>
    </w:p>
    <w:p w:rsidR="005774ED" w:rsidRPr="005774ED" w:rsidRDefault="005774ED" w:rsidP="00F17CBD">
      <w:pPr>
        <w:pStyle w:val="P00"/>
        <w:ind w:left="624" w:right="1134"/>
        <w:rPr>
          <w:rStyle w:val="default"/>
          <w:rFonts w:cs="FrankRuehl"/>
          <w:sz w:val="2"/>
          <w:szCs w:val="2"/>
          <w:rtl/>
        </w:rPr>
      </w:pPr>
      <w:r w:rsidRPr="00F60581">
        <w:rPr>
          <w:rStyle w:val="default"/>
          <w:rFonts w:cs="FrankRuehl" w:hint="cs"/>
          <w:vanish/>
          <w:sz w:val="22"/>
          <w:szCs w:val="22"/>
          <w:shd w:val="clear" w:color="auto" w:fill="FFFF99"/>
          <w:rtl/>
        </w:rPr>
        <w:t>(2)</w:t>
      </w:r>
      <w:r w:rsidRPr="00F60581">
        <w:rPr>
          <w:rStyle w:val="default"/>
          <w:rFonts w:cs="FrankRuehl"/>
          <w:vanish/>
          <w:sz w:val="22"/>
          <w:szCs w:val="22"/>
          <w:shd w:val="clear" w:color="auto" w:fill="FFFF99"/>
          <w:rtl/>
        </w:rPr>
        <w:tab/>
      </w:r>
      <w:r w:rsidRPr="00F60581">
        <w:rPr>
          <w:rStyle w:val="default"/>
          <w:rFonts w:cs="FrankRuehl" w:hint="cs"/>
          <w:vanish/>
          <w:sz w:val="22"/>
          <w:szCs w:val="22"/>
          <w:shd w:val="clear" w:color="auto" w:fill="FFFF99"/>
          <w:rtl/>
        </w:rPr>
        <w:t xml:space="preserve">נהלים וסדרי דין לפיהם ינהג מפקח </w:t>
      </w:r>
      <w:r w:rsidRPr="00F60581">
        <w:rPr>
          <w:rStyle w:val="default"/>
          <w:rFonts w:cs="FrankRuehl" w:hint="cs"/>
          <w:strike/>
          <w:vanish/>
          <w:sz w:val="22"/>
          <w:szCs w:val="22"/>
          <w:shd w:val="clear" w:color="auto" w:fill="FFFF99"/>
          <w:rtl/>
        </w:rPr>
        <w:t>או רשם</w:t>
      </w:r>
      <w:r w:rsidRPr="00F60581">
        <w:rPr>
          <w:rStyle w:val="default"/>
          <w:rFonts w:cs="FrankRuehl" w:hint="cs"/>
          <w:vanish/>
          <w:sz w:val="22"/>
          <w:szCs w:val="22"/>
          <w:shd w:val="clear" w:color="auto" w:fill="FFFF99"/>
          <w:rtl/>
        </w:rPr>
        <w:t>;</w:t>
      </w:r>
      <w:bookmarkEnd w:id="47"/>
    </w:p>
    <w:p w:rsidR="00F51419" w:rsidRDefault="00F51419" w:rsidP="00F51419">
      <w:pPr>
        <w:pStyle w:val="P00"/>
        <w:spacing w:before="72"/>
        <w:ind w:left="0" w:right="1134"/>
        <w:rPr>
          <w:rStyle w:val="default"/>
          <w:rFonts w:cs="FrankRuehl"/>
          <w:rtl/>
        </w:rPr>
      </w:pPr>
      <w:bookmarkStart w:id="48" w:name="Seif21"/>
      <w:bookmarkEnd w:id="48"/>
      <w:r>
        <w:rPr>
          <w:rFonts w:cs="Miriam"/>
          <w:lang w:val="he-IL"/>
        </w:rPr>
        <w:pict>
          <v:rect id="_x0000_s1373" style="position:absolute;left:0;text-align:left;margin-left:464.35pt;margin-top:7.1pt;width:75.05pt;height:12.8pt;z-index:251659776" o:allowincell="f" filled="f" stroked="f" strokecolor="lime" strokeweight=".25pt">
            <v:textbox style="mso-next-textbox:#_x0000_s1373" inset="0,0,0,0">
              <w:txbxContent>
                <w:p w:rsidR="00424707" w:rsidRDefault="00424707" w:rsidP="00F51419">
                  <w:pPr>
                    <w:spacing w:line="160" w:lineRule="exact"/>
                    <w:rPr>
                      <w:rFonts w:cs="Miriam" w:hint="cs"/>
                      <w:sz w:val="18"/>
                      <w:szCs w:val="18"/>
                      <w:rtl/>
                    </w:rPr>
                  </w:pPr>
                  <w:r>
                    <w:rPr>
                      <w:rFonts w:cs="Miriam" w:hint="cs"/>
                      <w:sz w:val="18"/>
                      <w:szCs w:val="18"/>
                      <w:rtl/>
                    </w:rPr>
                    <w:t>תחילת תוקף</w:t>
                  </w:r>
                </w:p>
              </w:txbxContent>
            </v:textbox>
            <w10:anchorlock/>
          </v:rect>
        </w:pict>
      </w:r>
      <w:r>
        <w:rPr>
          <w:rStyle w:val="big-number"/>
          <w:rFonts w:cs="Miriam" w:hint="cs"/>
          <w:rtl/>
        </w:rPr>
        <w:t>2</w:t>
      </w:r>
      <w:r w:rsidR="00D0310D">
        <w:rPr>
          <w:rStyle w:val="big-number"/>
          <w:rFonts w:cs="Miriam" w:hint="cs"/>
          <w:rtl/>
        </w:rPr>
        <w:t>5</w:t>
      </w:r>
      <w:r>
        <w:rPr>
          <w:rStyle w:val="default"/>
          <w:rFonts w:cs="FrankRuehl"/>
          <w:rtl/>
        </w:rPr>
        <w:t>.</w:t>
      </w:r>
      <w:r>
        <w:rPr>
          <w:rStyle w:val="default"/>
          <w:rFonts w:cs="FrankRuehl"/>
          <w:rtl/>
        </w:rPr>
        <w:tab/>
      </w:r>
      <w:r w:rsidR="00D0310D">
        <w:rPr>
          <w:rStyle w:val="default"/>
          <w:rFonts w:cs="FrankRuehl" w:hint="cs"/>
          <w:rtl/>
        </w:rPr>
        <w:t>תחילתו של צו זה ביום חתימתו.</w:t>
      </w:r>
    </w:p>
    <w:p w:rsidR="00F51419" w:rsidRDefault="00F51419" w:rsidP="00F51419">
      <w:pPr>
        <w:pStyle w:val="P00"/>
        <w:spacing w:before="72"/>
        <w:ind w:left="0" w:right="1134"/>
        <w:rPr>
          <w:rStyle w:val="default"/>
          <w:rFonts w:cs="FrankRuehl"/>
          <w:rtl/>
        </w:rPr>
      </w:pPr>
      <w:bookmarkStart w:id="49" w:name="Seif22"/>
      <w:bookmarkEnd w:id="49"/>
      <w:r>
        <w:rPr>
          <w:rFonts w:cs="Miriam"/>
          <w:lang w:val="he-IL"/>
        </w:rPr>
        <w:pict>
          <v:rect id="_x0000_s1374" style="position:absolute;left:0;text-align:left;margin-left:464.35pt;margin-top:7.1pt;width:75.05pt;height:12.8pt;z-index:251660800" o:allowincell="f" filled="f" stroked="f" strokecolor="lime" strokeweight=".25pt">
            <v:textbox style="mso-next-textbox:#_x0000_s1374" inset="0,0,0,0">
              <w:txbxContent>
                <w:p w:rsidR="00424707" w:rsidRDefault="00424707" w:rsidP="00F51419">
                  <w:pPr>
                    <w:spacing w:line="160" w:lineRule="exact"/>
                    <w:rPr>
                      <w:rFonts w:cs="Miriam" w:hint="cs"/>
                      <w:sz w:val="18"/>
                      <w:szCs w:val="18"/>
                      <w:rtl/>
                    </w:rPr>
                  </w:pPr>
                  <w:r>
                    <w:rPr>
                      <w:rFonts w:cs="Miriam" w:hint="cs"/>
                      <w:sz w:val="18"/>
                      <w:szCs w:val="18"/>
                      <w:rtl/>
                    </w:rPr>
                    <w:t>השם</w:t>
                  </w:r>
                </w:p>
              </w:txbxContent>
            </v:textbox>
            <w10:anchorlock/>
          </v:rect>
        </w:pict>
      </w:r>
      <w:r>
        <w:rPr>
          <w:rStyle w:val="big-number"/>
          <w:rFonts w:cs="Miriam" w:hint="cs"/>
          <w:rtl/>
        </w:rPr>
        <w:t>2</w:t>
      </w:r>
      <w:r w:rsidR="00D0310D">
        <w:rPr>
          <w:rStyle w:val="big-number"/>
          <w:rFonts w:cs="Miriam" w:hint="cs"/>
          <w:rtl/>
        </w:rPr>
        <w:t>6</w:t>
      </w:r>
      <w:r>
        <w:rPr>
          <w:rStyle w:val="default"/>
          <w:rFonts w:cs="FrankRuehl"/>
          <w:rtl/>
        </w:rPr>
        <w:t>.</w:t>
      </w:r>
      <w:r>
        <w:rPr>
          <w:rStyle w:val="default"/>
          <w:rFonts w:cs="FrankRuehl"/>
          <w:rtl/>
        </w:rPr>
        <w:tab/>
      </w:r>
      <w:r w:rsidR="00D0310D">
        <w:rPr>
          <w:rStyle w:val="default"/>
          <w:rFonts w:cs="FrankRuehl" w:hint="cs"/>
          <w:rtl/>
        </w:rPr>
        <w:t xml:space="preserve">צו זה </w:t>
      </w:r>
      <w:r>
        <w:rPr>
          <w:rStyle w:val="default"/>
          <w:rFonts w:cs="FrankRuehl" w:hint="cs"/>
          <w:rtl/>
        </w:rPr>
        <w:t>ייקרא</w:t>
      </w:r>
      <w:r w:rsidR="00D0310D">
        <w:rPr>
          <w:rStyle w:val="default"/>
          <w:rFonts w:cs="FrankRuehl" w:hint="cs"/>
          <w:rtl/>
        </w:rPr>
        <w:t>: "צו בדבר עבירות מינהליות (יהודה והשומרון) (מס' 1263), התשמ"ט-1988".</w:t>
      </w:r>
    </w:p>
    <w:p w:rsidR="002053AF" w:rsidRDefault="002053AF">
      <w:pPr>
        <w:pStyle w:val="sig-0"/>
        <w:tabs>
          <w:tab w:val="clear" w:pos="4820"/>
          <w:tab w:val="center" w:pos="5670"/>
        </w:tabs>
        <w:ind w:left="0" w:right="1134"/>
        <w:rPr>
          <w:rFonts w:cs="FrankRuehl"/>
          <w:sz w:val="26"/>
          <w:rtl/>
        </w:rPr>
      </w:pPr>
    </w:p>
    <w:p w:rsidR="00F64914" w:rsidRPr="00F64914" w:rsidRDefault="00F64914" w:rsidP="00F64914">
      <w:pPr>
        <w:pStyle w:val="medium2-header"/>
        <w:keepLines w:val="0"/>
        <w:spacing w:before="72"/>
        <w:ind w:left="0" w:right="1134"/>
        <w:rPr>
          <w:rFonts w:cs="FrankRuehl" w:hint="cs"/>
          <w:noProof/>
          <w:sz w:val="20"/>
          <w:rtl/>
        </w:rPr>
      </w:pPr>
      <w:bookmarkStart w:id="50" w:name="med7"/>
      <w:bookmarkEnd w:id="50"/>
      <w:r w:rsidRPr="00F64914">
        <w:rPr>
          <w:rFonts w:cs="FrankRuehl"/>
          <w:noProof/>
          <w:sz w:val="20"/>
        </w:rPr>
        <w:pict>
          <v:rect id="_x0000_s1384" style="position:absolute;left:0;text-align:left;margin-left:464.5pt;margin-top:8.05pt;width:75.05pt;height:18.15pt;z-index:251668992" o:allowincell="f" filled="f" stroked="f" strokecolor="lime" strokeweight=".25pt">
            <v:textbox inset="0,0,0,0">
              <w:txbxContent>
                <w:p w:rsidR="00424707" w:rsidRDefault="00424707" w:rsidP="00F64914">
                  <w:pPr>
                    <w:spacing w:line="160" w:lineRule="exact"/>
                    <w:rPr>
                      <w:rFonts w:cs="Miriam"/>
                      <w:noProof/>
                      <w:szCs w:val="18"/>
                      <w:rtl/>
                    </w:rPr>
                  </w:pPr>
                  <w:r>
                    <w:rPr>
                      <w:rFonts w:cs="Miriam" w:hint="cs"/>
                      <w:szCs w:val="18"/>
                      <w:rtl/>
                    </w:rPr>
                    <w:t xml:space="preserve">תיקון מס' 2 </w:t>
                  </w:r>
                  <w:r>
                    <w:rPr>
                      <w:rFonts w:cs="Miriam"/>
                      <w:szCs w:val="18"/>
                      <w:rtl/>
                    </w:rPr>
                    <w:br/>
                  </w:r>
                  <w:r>
                    <w:rPr>
                      <w:rFonts w:cs="Miriam" w:hint="cs"/>
                      <w:szCs w:val="18"/>
                      <w:rtl/>
                    </w:rPr>
                    <w:t>תש"ע-2009</w:t>
                  </w:r>
                </w:p>
              </w:txbxContent>
            </v:textbox>
            <w10:anchorlock/>
          </v:rect>
        </w:pict>
      </w:r>
      <w:r w:rsidRPr="00F64914">
        <w:rPr>
          <w:rFonts w:cs="FrankRuehl" w:hint="cs"/>
          <w:noProof/>
          <w:sz w:val="20"/>
          <w:rtl/>
        </w:rPr>
        <w:t>תוספת</w:t>
      </w:r>
      <w:r w:rsidR="00802889" w:rsidRPr="00802889">
        <w:rPr>
          <w:rStyle w:val="a6"/>
          <w:rFonts w:cs="FrankRuehl"/>
          <w:b/>
          <w:bCs w:val="0"/>
          <w:noProof/>
          <w:sz w:val="20"/>
          <w:rtl/>
        </w:rPr>
        <w:footnoteReference w:id="2"/>
      </w:r>
    </w:p>
    <w:p w:rsidR="00D0310D" w:rsidRPr="00D0310D" w:rsidRDefault="00D0310D" w:rsidP="00D0310D">
      <w:pPr>
        <w:pStyle w:val="sig-0"/>
        <w:tabs>
          <w:tab w:val="clear" w:pos="4820"/>
          <w:tab w:val="center" w:pos="6804"/>
        </w:tabs>
        <w:ind w:left="0" w:right="1134"/>
        <w:rPr>
          <w:rFonts w:cs="FrankRuehl"/>
          <w:b/>
          <w:bCs/>
          <w:sz w:val="22"/>
          <w:szCs w:val="22"/>
          <w:rtl/>
        </w:rPr>
      </w:pPr>
      <w:r w:rsidRPr="00D0310D">
        <w:rPr>
          <w:rFonts w:cs="FrankRuehl" w:hint="cs"/>
          <w:b/>
          <w:bCs/>
          <w:sz w:val="22"/>
          <w:szCs w:val="22"/>
          <w:rtl/>
        </w:rPr>
        <w:t>הדין ותחיקת הבטחון</w:t>
      </w:r>
      <w:r w:rsidRPr="00D0310D">
        <w:rPr>
          <w:rFonts w:cs="FrankRuehl"/>
          <w:b/>
          <w:bCs/>
          <w:sz w:val="22"/>
          <w:szCs w:val="22"/>
          <w:rtl/>
        </w:rPr>
        <w:tab/>
      </w:r>
      <w:r w:rsidRPr="00D0310D">
        <w:rPr>
          <w:rFonts w:cs="FrankRuehl" w:hint="cs"/>
          <w:b/>
          <w:bCs/>
          <w:sz w:val="22"/>
          <w:szCs w:val="22"/>
          <w:rtl/>
        </w:rPr>
        <w:t>סכום הקנס הקצוב בש"ח</w:t>
      </w:r>
    </w:p>
    <w:p w:rsidR="00D0310D" w:rsidRDefault="00D0310D" w:rsidP="00D0310D">
      <w:pPr>
        <w:pStyle w:val="sig-0"/>
        <w:tabs>
          <w:tab w:val="clear" w:pos="4820"/>
          <w:tab w:val="center" w:pos="6804"/>
        </w:tabs>
        <w:ind w:left="0" w:right="3402"/>
        <w:jc w:val="left"/>
        <w:rPr>
          <w:rFonts w:cs="FrankRuehl"/>
          <w:sz w:val="26"/>
          <w:rtl/>
        </w:rPr>
      </w:pPr>
      <w:r>
        <w:rPr>
          <w:rFonts w:cs="FrankRuehl" w:hint="cs"/>
          <w:sz w:val="26"/>
          <w:rtl/>
        </w:rPr>
        <w:t>צו בדבר תעודות זהות ומרשם אוכלוסין (יהודה והשומרון) (מס' 29), תשכ"ט-1969</w:t>
      </w:r>
      <w:r>
        <w:rPr>
          <w:rFonts w:cs="FrankRuehl"/>
          <w:sz w:val="26"/>
          <w:rtl/>
        </w:rPr>
        <w:tab/>
      </w:r>
      <w:r>
        <w:rPr>
          <w:rFonts w:cs="FrankRuehl" w:hint="cs"/>
          <w:sz w:val="26"/>
          <w:rtl/>
        </w:rPr>
        <w:t>350</w:t>
      </w:r>
    </w:p>
    <w:p w:rsidR="00D0310D" w:rsidRDefault="00D0310D" w:rsidP="00D0310D">
      <w:pPr>
        <w:pStyle w:val="sig-0"/>
        <w:tabs>
          <w:tab w:val="clear" w:pos="4820"/>
          <w:tab w:val="center" w:pos="6804"/>
        </w:tabs>
        <w:ind w:left="0" w:right="3402"/>
        <w:jc w:val="left"/>
        <w:rPr>
          <w:rFonts w:cs="FrankRuehl"/>
          <w:sz w:val="26"/>
          <w:rtl/>
        </w:rPr>
      </w:pPr>
      <w:r>
        <w:rPr>
          <w:rFonts w:cs="FrankRuehl" w:hint="cs"/>
          <w:sz w:val="26"/>
          <w:rtl/>
        </w:rPr>
        <w:t xml:space="preserve">סעיף </w:t>
      </w:r>
      <w:r w:rsidR="00F64914">
        <w:rPr>
          <w:rFonts w:cs="FrankRuehl" w:hint="cs"/>
          <w:sz w:val="26"/>
          <w:rtl/>
        </w:rPr>
        <w:t>318</w:t>
      </w:r>
      <w:r>
        <w:rPr>
          <w:rFonts w:cs="FrankRuehl" w:hint="cs"/>
          <w:sz w:val="26"/>
          <w:rtl/>
        </w:rPr>
        <w:t xml:space="preserve"> לצו בדבר הוראות ב</w:t>
      </w:r>
      <w:r w:rsidR="00F64914">
        <w:rPr>
          <w:rFonts w:cs="FrankRuehl" w:hint="cs"/>
          <w:sz w:val="26"/>
          <w:rtl/>
        </w:rPr>
        <w:t>י</w:t>
      </w:r>
      <w:r>
        <w:rPr>
          <w:rFonts w:cs="FrankRuehl" w:hint="cs"/>
          <w:sz w:val="26"/>
          <w:rtl/>
        </w:rPr>
        <w:t xml:space="preserve">טחון </w:t>
      </w:r>
      <w:r w:rsidR="00F64914">
        <w:rPr>
          <w:rFonts w:cs="FrankRuehl" w:hint="cs"/>
          <w:sz w:val="26"/>
          <w:rtl/>
        </w:rPr>
        <w:t xml:space="preserve">[נוסח משולב] </w:t>
      </w:r>
      <w:r>
        <w:rPr>
          <w:rFonts w:cs="FrankRuehl" w:hint="cs"/>
          <w:sz w:val="26"/>
          <w:rtl/>
        </w:rPr>
        <w:t xml:space="preserve">(יהודה והשומרון) (מס' </w:t>
      </w:r>
      <w:r w:rsidR="00F64914">
        <w:rPr>
          <w:rFonts w:cs="FrankRuehl" w:hint="cs"/>
          <w:sz w:val="26"/>
          <w:rtl/>
        </w:rPr>
        <w:t>1651</w:t>
      </w:r>
      <w:r>
        <w:rPr>
          <w:rFonts w:cs="FrankRuehl" w:hint="cs"/>
          <w:sz w:val="26"/>
          <w:rtl/>
        </w:rPr>
        <w:t>), תש</w:t>
      </w:r>
      <w:r w:rsidR="00F64914">
        <w:rPr>
          <w:rFonts w:cs="FrankRuehl" w:hint="cs"/>
          <w:sz w:val="26"/>
          <w:rtl/>
        </w:rPr>
        <w:t>"ע-2009</w:t>
      </w:r>
    </w:p>
    <w:p w:rsidR="00D0310D" w:rsidRDefault="00D0310D" w:rsidP="00D0310D">
      <w:pPr>
        <w:pStyle w:val="sig-0"/>
        <w:tabs>
          <w:tab w:val="clear" w:pos="4820"/>
          <w:tab w:val="center" w:pos="6804"/>
        </w:tabs>
        <w:ind w:left="0" w:right="3402"/>
        <w:jc w:val="left"/>
        <w:rPr>
          <w:rFonts w:cs="FrankRuehl"/>
          <w:sz w:val="26"/>
          <w:rtl/>
        </w:rPr>
      </w:pPr>
      <w:r>
        <w:rPr>
          <w:rFonts w:cs="FrankRuehl" w:hint="cs"/>
          <w:sz w:val="26"/>
          <w:rtl/>
        </w:rPr>
        <w:t>עבירה בקשר לצו בדבר שטחים סגורים (יהודה והשומרון) (מס' 34), תשכ"ז-1967</w:t>
      </w:r>
      <w:r>
        <w:rPr>
          <w:rFonts w:cs="FrankRuehl"/>
          <w:sz w:val="26"/>
          <w:rtl/>
        </w:rPr>
        <w:tab/>
      </w:r>
      <w:r>
        <w:rPr>
          <w:rFonts w:cs="FrankRuehl" w:hint="cs"/>
          <w:sz w:val="26"/>
          <w:rtl/>
        </w:rPr>
        <w:t>350</w:t>
      </w:r>
    </w:p>
    <w:p w:rsidR="00D0310D" w:rsidRDefault="00D0310D" w:rsidP="00D0310D">
      <w:pPr>
        <w:pStyle w:val="sig-0"/>
        <w:tabs>
          <w:tab w:val="clear" w:pos="4820"/>
          <w:tab w:val="center" w:pos="6804"/>
        </w:tabs>
        <w:ind w:left="0" w:right="3402"/>
        <w:jc w:val="left"/>
        <w:rPr>
          <w:rFonts w:cs="FrankRuehl"/>
          <w:sz w:val="26"/>
          <w:rtl/>
        </w:rPr>
      </w:pPr>
      <w:r>
        <w:rPr>
          <w:rFonts w:cs="FrankRuehl" w:hint="cs"/>
          <w:sz w:val="26"/>
          <w:rtl/>
        </w:rPr>
        <w:t>סעיף 90 לצו בדבר הוראות בטחון (יהודה והשומרון) (מס' 378), תש"ל-</w:t>
      </w:r>
      <w:r w:rsidR="0005767F">
        <w:rPr>
          <w:rFonts w:cs="FrankRuehl" w:hint="cs"/>
          <w:sz w:val="26"/>
          <w:rtl/>
        </w:rPr>
        <w:t>19</w:t>
      </w:r>
      <w:r>
        <w:rPr>
          <w:rFonts w:cs="FrankRuehl" w:hint="cs"/>
          <w:sz w:val="26"/>
          <w:rtl/>
        </w:rPr>
        <w:t>70, לענין עבירה בניגוד להיתר יציאה כללי (מס' 5), (יהודה והשומרון), תשל"ב-1972</w:t>
      </w:r>
      <w:r>
        <w:rPr>
          <w:rFonts w:cs="FrankRuehl"/>
          <w:sz w:val="26"/>
          <w:rtl/>
        </w:rPr>
        <w:tab/>
      </w:r>
      <w:r>
        <w:rPr>
          <w:rFonts w:cs="FrankRuehl" w:hint="cs"/>
          <w:sz w:val="26"/>
          <w:rtl/>
        </w:rPr>
        <w:t>350</w:t>
      </w:r>
    </w:p>
    <w:p w:rsidR="00D0310D" w:rsidRDefault="00D0310D" w:rsidP="00D0310D">
      <w:pPr>
        <w:pStyle w:val="sig-0"/>
        <w:tabs>
          <w:tab w:val="clear" w:pos="4820"/>
          <w:tab w:val="center" w:pos="6804"/>
        </w:tabs>
        <w:ind w:left="0" w:right="3402"/>
        <w:jc w:val="left"/>
        <w:rPr>
          <w:rFonts w:cs="FrankRuehl"/>
          <w:sz w:val="26"/>
          <w:rtl/>
        </w:rPr>
      </w:pPr>
      <w:r>
        <w:rPr>
          <w:rFonts w:cs="FrankRuehl" w:hint="cs"/>
          <w:sz w:val="26"/>
          <w:rtl/>
        </w:rPr>
        <w:t>צו בדבר שמירת הנקיון (</w:t>
      </w:r>
      <w:r w:rsidR="0005767F">
        <w:rPr>
          <w:rFonts w:cs="FrankRuehl" w:hint="cs"/>
          <w:sz w:val="26"/>
          <w:rtl/>
        </w:rPr>
        <w:t>יהודה והשומרון) (מס' 1162), התשמ"ו-1986</w:t>
      </w:r>
      <w:r w:rsidR="0005767F">
        <w:rPr>
          <w:rFonts w:cs="FrankRuehl"/>
          <w:sz w:val="26"/>
          <w:rtl/>
        </w:rPr>
        <w:tab/>
      </w:r>
      <w:r w:rsidR="0005767F">
        <w:rPr>
          <w:rFonts w:cs="FrankRuehl" w:hint="cs"/>
          <w:sz w:val="26"/>
          <w:rtl/>
        </w:rPr>
        <w:t>350</w:t>
      </w:r>
    </w:p>
    <w:p w:rsidR="0005767F" w:rsidRDefault="0005767F" w:rsidP="00D0310D">
      <w:pPr>
        <w:pStyle w:val="sig-0"/>
        <w:tabs>
          <w:tab w:val="clear" w:pos="4820"/>
          <w:tab w:val="center" w:pos="6804"/>
        </w:tabs>
        <w:ind w:left="0" w:right="3402"/>
        <w:jc w:val="left"/>
        <w:rPr>
          <w:rFonts w:cs="FrankRuehl"/>
          <w:sz w:val="26"/>
          <w:rtl/>
        </w:rPr>
      </w:pPr>
      <w:r>
        <w:rPr>
          <w:rFonts w:cs="FrankRuehl" w:hint="cs"/>
          <w:sz w:val="26"/>
          <w:rtl/>
        </w:rPr>
        <w:t>צו בדבר הגנה על הטבע (יהודה והשומרון) (מס' 363), תש"ל-1969</w:t>
      </w:r>
      <w:r>
        <w:rPr>
          <w:rFonts w:cs="FrankRuehl"/>
          <w:sz w:val="26"/>
          <w:rtl/>
        </w:rPr>
        <w:tab/>
      </w:r>
      <w:r>
        <w:rPr>
          <w:rFonts w:cs="FrankRuehl" w:hint="cs"/>
          <w:sz w:val="26"/>
          <w:rtl/>
        </w:rPr>
        <w:t>350</w:t>
      </w:r>
    </w:p>
    <w:p w:rsidR="0005767F" w:rsidRDefault="0005767F" w:rsidP="00D0310D">
      <w:pPr>
        <w:pStyle w:val="sig-0"/>
        <w:tabs>
          <w:tab w:val="clear" w:pos="4820"/>
          <w:tab w:val="center" w:pos="6804"/>
        </w:tabs>
        <w:ind w:left="0" w:right="3402"/>
        <w:jc w:val="left"/>
        <w:rPr>
          <w:rFonts w:cs="FrankRuehl"/>
          <w:sz w:val="26"/>
          <w:rtl/>
        </w:rPr>
      </w:pPr>
      <w:r>
        <w:rPr>
          <w:rFonts w:cs="FrankRuehl" w:hint="cs"/>
          <w:sz w:val="26"/>
          <w:rtl/>
        </w:rPr>
        <w:t>צו בדבר פארקים (יהודה והשומרון) (מס' 373), תש"ל-1970</w:t>
      </w:r>
      <w:r>
        <w:rPr>
          <w:rFonts w:cs="FrankRuehl"/>
          <w:sz w:val="26"/>
          <w:rtl/>
        </w:rPr>
        <w:tab/>
      </w:r>
      <w:r>
        <w:rPr>
          <w:rFonts w:cs="FrankRuehl" w:hint="cs"/>
          <w:sz w:val="26"/>
          <w:rtl/>
        </w:rPr>
        <w:t>350</w:t>
      </w:r>
    </w:p>
    <w:p w:rsidR="0005767F" w:rsidRDefault="0005767F" w:rsidP="00D0310D">
      <w:pPr>
        <w:pStyle w:val="sig-0"/>
        <w:tabs>
          <w:tab w:val="clear" w:pos="4820"/>
          <w:tab w:val="center" w:pos="6804"/>
        </w:tabs>
        <w:ind w:left="0" w:right="3402"/>
        <w:jc w:val="left"/>
        <w:rPr>
          <w:rFonts w:cs="FrankRuehl"/>
          <w:sz w:val="26"/>
          <w:rtl/>
        </w:rPr>
      </w:pPr>
      <w:r>
        <w:rPr>
          <w:rFonts w:cs="FrankRuehl" w:hint="cs"/>
          <w:sz w:val="26"/>
          <w:rtl/>
        </w:rPr>
        <w:t>צו בדבר הסדרת מקומות רחצה ציבוריים (יהודה והשומרון) (מס' 280), תשכ"ט-1968</w:t>
      </w:r>
      <w:r>
        <w:rPr>
          <w:rFonts w:cs="FrankRuehl"/>
          <w:sz w:val="26"/>
          <w:rtl/>
        </w:rPr>
        <w:tab/>
      </w:r>
      <w:r>
        <w:rPr>
          <w:rFonts w:cs="FrankRuehl" w:hint="cs"/>
          <w:sz w:val="26"/>
          <w:rtl/>
        </w:rPr>
        <w:t>350</w:t>
      </w:r>
    </w:p>
    <w:p w:rsidR="0005767F" w:rsidRDefault="0005767F" w:rsidP="00D0310D">
      <w:pPr>
        <w:pStyle w:val="sig-0"/>
        <w:tabs>
          <w:tab w:val="clear" w:pos="4820"/>
          <w:tab w:val="center" w:pos="6804"/>
        </w:tabs>
        <w:ind w:left="0" w:right="3402"/>
        <w:jc w:val="left"/>
        <w:rPr>
          <w:rFonts w:cs="FrankRuehl"/>
          <w:sz w:val="26"/>
          <w:rtl/>
        </w:rPr>
      </w:pPr>
      <w:r>
        <w:rPr>
          <w:rFonts w:cs="FrankRuehl" w:hint="cs"/>
          <w:sz w:val="26"/>
          <w:rtl/>
        </w:rPr>
        <w:t>חוק הגנת הצייד מס' 8 לשנת 1966</w:t>
      </w:r>
      <w:r>
        <w:rPr>
          <w:rFonts w:cs="FrankRuehl"/>
          <w:sz w:val="26"/>
          <w:rtl/>
        </w:rPr>
        <w:tab/>
      </w:r>
      <w:r>
        <w:rPr>
          <w:rFonts w:cs="FrankRuehl" w:hint="cs"/>
          <w:sz w:val="26"/>
          <w:rtl/>
        </w:rPr>
        <w:t>350</w:t>
      </w:r>
    </w:p>
    <w:p w:rsidR="0005767F" w:rsidRDefault="0005767F" w:rsidP="00D0310D">
      <w:pPr>
        <w:pStyle w:val="sig-0"/>
        <w:tabs>
          <w:tab w:val="clear" w:pos="4820"/>
          <w:tab w:val="center" w:pos="6804"/>
        </w:tabs>
        <w:ind w:left="0" w:right="3402"/>
        <w:jc w:val="left"/>
        <w:rPr>
          <w:rFonts w:cs="FrankRuehl"/>
          <w:sz w:val="26"/>
          <w:rtl/>
        </w:rPr>
      </w:pPr>
      <w:r>
        <w:rPr>
          <w:rFonts w:cs="FrankRuehl" w:hint="cs"/>
          <w:sz w:val="26"/>
          <w:rtl/>
        </w:rPr>
        <w:t>צו בדבר שיווק תוצרת חקלאית (יהודה והשומרון) (מס' 1051), התשמ"ב-1983</w:t>
      </w:r>
      <w:r>
        <w:rPr>
          <w:rFonts w:cs="FrankRuehl"/>
          <w:sz w:val="26"/>
          <w:rtl/>
        </w:rPr>
        <w:tab/>
      </w:r>
      <w:r>
        <w:rPr>
          <w:rFonts w:cs="FrankRuehl" w:hint="cs"/>
          <w:sz w:val="26"/>
          <w:rtl/>
        </w:rPr>
        <w:t>350</w:t>
      </w:r>
    </w:p>
    <w:p w:rsidR="0005767F" w:rsidRDefault="0005767F" w:rsidP="00D0310D">
      <w:pPr>
        <w:pStyle w:val="sig-0"/>
        <w:tabs>
          <w:tab w:val="clear" w:pos="4820"/>
          <w:tab w:val="center" w:pos="6804"/>
        </w:tabs>
        <w:ind w:left="0" w:right="3402"/>
        <w:jc w:val="left"/>
        <w:rPr>
          <w:rFonts w:cs="FrankRuehl"/>
          <w:sz w:val="26"/>
          <w:rtl/>
        </w:rPr>
      </w:pPr>
      <w:r>
        <w:rPr>
          <w:rFonts w:cs="FrankRuehl" w:hint="cs"/>
          <w:sz w:val="26"/>
          <w:rtl/>
        </w:rPr>
        <w:t>חוק המשתלות מס' 20 לשנת 1958</w:t>
      </w:r>
      <w:r>
        <w:rPr>
          <w:rFonts w:cs="FrankRuehl"/>
          <w:sz w:val="26"/>
          <w:rtl/>
        </w:rPr>
        <w:tab/>
      </w:r>
      <w:r>
        <w:rPr>
          <w:rFonts w:cs="FrankRuehl" w:hint="cs"/>
          <w:sz w:val="26"/>
          <w:rtl/>
        </w:rPr>
        <w:t>350</w:t>
      </w:r>
    </w:p>
    <w:p w:rsidR="0005767F" w:rsidRDefault="0005767F" w:rsidP="00D0310D">
      <w:pPr>
        <w:pStyle w:val="sig-0"/>
        <w:tabs>
          <w:tab w:val="clear" w:pos="4820"/>
          <w:tab w:val="center" w:pos="6804"/>
        </w:tabs>
        <w:ind w:left="0" w:right="3402"/>
        <w:jc w:val="left"/>
        <w:rPr>
          <w:rFonts w:cs="FrankRuehl"/>
          <w:sz w:val="26"/>
          <w:rtl/>
        </w:rPr>
      </w:pPr>
      <w:r>
        <w:rPr>
          <w:rFonts w:cs="FrankRuehl" w:hint="cs"/>
          <w:sz w:val="26"/>
          <w:rtl/>
        </w:rPr>
        <w:t>צו בדבר פיקוח על עצי פרי וירקות (יהודה והשומרון) (צו מס' 1015), התשמ"ב-1982</w:t>
      </w:r>
      <w:r>
        <w:rPr>
          <w:rFonts w:cs="FrankRuehl"/>
          <w:sz w:val="26"/>
          <w:rtl/>
        </w:rPr>
        <w:tab/>
      </w:r>
      <w:r>
        <w:rPr>
          <w:rFonts w:cs="FrankRuehl" w:hint="cs"/>
          <w:sz w:val="26"/>
          <w:rtl/>
        </w:rPr>
        <w:t>350</w:t>
      </w:r>
    </w:p>
    <w:p w:rsidR="00F64914" w:rsidRDefault="00F64914" w:rsidP="00D0310D">
      <w:pPr>
        <w:pStyle w:val="sig-0"/>
        <w:tabs>
          <w:tab w:val="clear" w:pos="4820"/>
          <w:tab w:val="center" w:pos="6804"/>
        </w:tabs>
        <w:ind w:left="0" w:right="3402"/>
        <w:jc w:val="left"/>
        <w:rPr>
          <w:rFonts w:cs="FrankRuehl"/>
          <w:sz w:val="26"/>
          <w:rtl/>
        </w:rPr>
      </w:pPr>
      <w:r>
        <w:rPr>
          <w:rFonts w:cs="FrankRuehl" w:hint="cs"/>
          <w:sz w:val="26"/>
          <w:rtl/>
        </w:rPr>
        <w:t>סעיף 242 לצו בדבר הוראות ביטחון [נוסח משולב] (יהודה והשומרון) (מס' 1651), התש"ע-2009</w:t>
      </w:r>
    </w:p>
    <w:p w:rsidR="0005767F" w:rsidRDefault="004C0A09" w:rsidP="00D0310D">
      <w:pPr>
        <w:pStyle w:val="sig-0"/>
        <w:tabs>
          <w:tab w:val="clear" w:pos="4820"/>
          <w:tab w:val="center" w:pos="6804"/>
        </w:tabs>
        <w:ind w:left="0" w:right="3402"/>
        <w:jc w:val="left"/>
        <w:rPr>
          <w:rFonts w:cs="FrankRuehl"/>
          <w:sz w:val="26"/>
          <w:rtl/>
        </w:rPr>
      </w:pPr>
      <w:r>
        <w:rPr>
          <w:rFonts w:cs="FrankRuehl" w:hint="cs"/>
          <w:sz w:val="26"/>
          <w:rtl/>
        </w:rPr>
        <w:t>צו בדבר הסדר נטיעות צמחי נוי (יהודה והשומרון) (מס' 818), תש"מ-1980</w:t>
      </w:r>
      <w:r>
        <w:rPr>
          <w:rFonts w:cs="FrankRuehl"/>
          <w:sz w:val="26"/>
          <w:rtl/>
        </w:rPr>
        <w:tab/>
      </w:r>
      <w:r>
        <w:rPr>
          <w:rFonts w:cs="FrankRuehl" w:hint="cs"/>
          <w:sz w:val="26"/>
          <w:rtl/>
        </w:rPr>
        <w:t>350</w:t>
      </w:r>
    </w:p>
    <w:p w:rsidR="004C0A09" w:rsidRDefault="004C0A09" w:rsidP="00D0310D">
      <w:pPr>
        <w:pStyle w:val="sig-0"/>
        <w:tabs>
          <w:tab w:val="clear" w:pos="4820"/>
          <w:tab w:val="center" w:pos="6804"/>
        </w:tabs>
        <w:ind w:left="0" w:right="3402"/>
        <w:jc w:val="left"/>
        <w:rPr>
          <w:rFonts w:cs="FrankRuehl"/>
          <w:sz w:val="26"/>
          <w:rtl/>
        </w:rPr>
      </w:pPr>
      <w:r>
        <w:rPr>
          <w:rFonts w:cs="FrankRuehl" w:hint="cs"/>
          <w:sz w:val="26"/>
          <w:rtl/>
        </w:rPr>
        <w:t>צו בדבר הדברה בעצי הזית נגד זבוב הזית (יהודה והשומרון) (מס' 645), תשל"ו-1976</w:t>
      </w:r>
      <w:r>
        <w:rPr>
          <w:rFonts w:cs="FrankRuehl"/>
          <w:sz w:val="26"/>
          <w:rtl/>
        </w:rPr>
        <w:tab/>
      </w:r>
      <w:r>
        <w:rPr>
          <w:rFonts w:cs="FrankRuehl" w:hint="cs"/>
          <w:sz w:val="26"/>
          <w:rtl/>
        </w:rPr>
        <w:t>350</w:t>
      </w:r>
    </w:p>
    <w:p w:rsidR="004C0A09" w:rsidRDefault="004C0A09" w:rsidP="00D0310D">
      <w:pPr>
        <w:pStyle w:val="sig-0"/>
        <w:tabs>
          <w:tab w:val="clear" w:pos="4820"/>
          <w:tab w:val="center" w:pos="6804"/>
        </w:tabs>
        <w:ind w:left="0" w:right="3402"/>
        <w:jc w:val="left"/>
        <w:rPr>
          <w:rFonts w:cs="FrankRuehl"/>
          <w:sz w:val="26"/>
          <w:rtl/>
        </w:rPr>
      </w:pPr>
      <w:r>
        <w:rPr>
          <w:rFonts w:cs="FrankRuehl" w:hint="cs"/>
          <w:sz w:val="26"/>
          <w:rtl/>
        </w:rPr>
        <w:t>חוקי היעור והיערות כמשמעותם בצו בדבר יעור ויערות (יהודה והשומרון) (מס' 36), תשכ"ט-1969</w:t>
      </w:r>
      <w:r>
        <w:rPr>
          <w:rFonts w:cs="FrankRuehl"/>
          <w:sz w:val="26"/>
          <w:rtl/>
        </w:rPr>
        <w:tab/>
      </w:r>
      <w:r>
        <w:rPr>
          <w:rFonts w:cs="FrankRuehl" w:hint="cs"/>
          <w:sz w:val="26"/>
          <w:rtl/>
        </w:rPr>
        <w:t>350</w:t>
      </w:r>
    </w:p>
    <w:p w:rsidR="004C0A09" w:rsidRDefault="004C0A09" w:rsidP="00D0310D">
      <w:pPr>
        <w:pStyle w:val="sig-0"/>
        <w:tabs>
          <w:tab w:val="clear" w:pos="4820"/>
          <w:tab w:val="center" w:pos="6804"/>
        </w:tabs>
        <w:ind w:left="0" w:right="3402"/>
        <w:jc w:val="left"/>
        <w:rPr>
          <w:rFonts w:cs="FrankRuehl"/>
          <w:sz w:val="26"/>
          <w:rtl/>
        </w:rPr>
      </w:pPr>
      <w:r>
        <w:rPr>
          <w:rFonts w:cs="FrankRuehl" w:hint="cs"/>
          <w:sz w:val="26"/>
          <w:rtl/>
        </w:rPr>
        <w:t>חוק ההגנה על העצים והנטיעות מס' 85 לשנת 1966</w:t>
      </w:r>
      <w:r>
        <w:rPr>
          <w:rFonts w:cs="FrankRuehl"/>
          <w:sz w:val="26"/>
          <w:rtl/>
        </w:rPr>
        <w:tab/>
      </w:r>
      <w:r>
        <w:rPr>
          <w:rFonts w:cs="FrankRuehl" w:hint="cs"/>
          <w:sz w:val="26"/>
          <w:rtl/>
        </w:rPr>
        <w:t>350</w:t>
      </w:r>
    </w:p>
    <w:p w:rsidR="004C0A09" w:rsidRDefault="004C0A09" w:rsidP="00D0310D">
      <w:pPr>
        <w:pStyle w:val="sig-0"/>
        <w:tabs>
          <w:tab w:val="clear" w:pos="4820"/>
          <w:tab w:val="center" w:pos="6804"/>
        </w:tabs>
        <w:ind w:left="0" w:right="3402"/>
        <w:jc w:val="left"/>
        <w:rPr>
          <w:rFonts w:cs="FrankRuehl"/>
          <w:sz w:val="26"/>
          <w:rtl/>
        </w:rPr>
      </w:pPr>
      <w:r>
        <w:rPr>
          <w:rFonts w:cs="FrankRuehl" w:hint="cs"/>
          <w:sz w:val="26"/>
          <w:rtl/>
        </w:rPr>
        <w:t>חוק מלאכות ותעשיות מס' 16 לשנת 1953</w:t>
      </w:r>
      <w:r>
        <w:rPr>
          <w:rFonts w:cs="FrankRuehl"/>
          <w:sz w:val="26"/>
          <w:rtl/>
        </w:rPr>
        <w:tab/>
      </w:r>
      <w:r>
        <w:rPr>
          <w:rFonts w:cs="FrankRuehl" w:hint="cs"/>
          <w:sz w:val="26"/>
          <w:rtl/>
        </w:rPr>
        <w:t>350</w:t>
      </w:r>
    </w:p>
    <w:p w:rsidR="004C0A09" w:rsidRDefault="004C0A09" w:rsidP="00D0310D">
      <w:pPr>
        <w:pStyle w:val="sig-0"/>
        <w:tabs>
          <w:tab w:val="clear" w:pos="4820"/>
          <w:tab w:val="center" w:pos="6804"/>
        </w:tabs>
        <w:ind w:left="0" w:right="3402"/>
        <w:jc w:val="left"/>
        <w:rPr>
          <w:rFonts w:cs="FrankRuehl"/>
          <w:sz w:val="26"/>
          <w:rtl/>
        </w:rPr>
      </w:pPr>
      <w:r>
        <w:rPr>
          <w:rFonts w:cs="FrankRuehl" w:hint="cs"/>
          <w:sz w:val="26"/>
          <w:rtl/>
        </w:rPr>
        <w:t>חוק רשיונות מלאכה מס' 89 לשנת 1966</w:t>
      </w:r>
      <w:r>
        <w:rPr>
          <w:rFonts w:cs="FrankRuehl"/>
          <w:sz w:val="26"/>
          <w:rtl/>
        </w:rPr>
        <w:tab/>
      </w:r>
      <w:r>
        <w:rPr>
          <w:rFonts w:cs="FrankRuehl" w:hint="cs"/>
          <w:sz w:val="26"/>
          <w:rtl/>
        </w:rPr>
        <w:t>350</w:t>
      </w:r>
    </w:p>
    <w:p w:rsidR="004C0A09" w:rsidRDefault="004C0A09" w:rsidP="00D0310D">
      <w:pPr>
        <w:pStyle w:val="sig-0"/>
        <w:tabs>
          <w:tab w:val="clear" w:pos="4820"/>
          <w:tab w:val="center" w:pos="6804"/>
        </w:tabs>
        <w:ind w:left="0" w:right="3402"/>
        <w:jc w:val="left"/>
        <w:rPr>
          <w:rFonts w:cs="FrankRuehl"/>
          <w:sz w:val="26"/>
          <w:rtl/>
        </w:rPr>
      </w:pPr>
      <w:r>
        <w:rPr>
          <w:rFonts w:cs="FrankRuehl" w:hint="cs"/>
          <w:sz w:val="26"/>
          <w:rtl/>
        </w:rPr>
        <w:t>צו בדבר פתיחת בתי עסק (יהודה והשומרון) (מס' 128), תשכ"ז-1967</w:t>
      </w:r>
      <w:r>
        <w:rPr>
          <w:rFonts w:cs="FrankRuehl"/>
          <w:sz w:val="26"/>
          <w:rtl/>
        </w:rPr>
        <w:tab/>
      </w:r>
      <w:r>
        <w:rPr>
          <w:rFonts w:cs="FrankRuehl" w:hint="cs"/>
          <w:sz w:val="26"/>
          <w:rtl/>
        </w:rPr>
        <w:t>350</w:t>
      </w:r>
    </w:p>
    <w:p w:rsidR="004C0A09" w:rsidRDefault="004C0A09" w:rsidP="00D0310D">
      <w:pPr>
        <w:pStyle w:val="sig-0"/>
        <w:tabs>
          <w:tab w:val="clear" w:pos="4820"/>
          <w:tab w:val="center" w:pos="6804"/>
        </w:tabs>
        <w:ind w:left="0" w:right="3402"/>
        <w:jc w:val="left"/>
        <w:rPr>
          <w:rFonts w:cs="FrankRuehl"/>
          <w:sz w:val="26"/>
          <w:rtl/>
        </w:rPr>
      </w:pPr>
      <w:r>
        <w:rPr>
          <w:rFonts w:cs="FrankRuehl" w:hint="cs"/>
          <w:sz w:val="26"/>
          <w:rtl/>
        </w:rPr>
        <w:t>צו בדבר שילוט בתי עסק (יהודה והשומרון) (מס' 424), תשל"א-1971</w:t>
      </w:r>
      <w:r>
        <w:rPr>
          <w:rFonts w:cs="FrankRuehl"/>
          <w:sz w:val="26"/>
          <w:rtl/>
        </w:rPr>
        <w:tab/>
      </w:r>
      <w:r>
        <w:rPr>
          <w:rFonts w:cs="FrankRuehl" w:hint="cs"/>
          <w:sz w:val="26"/>
          <w:rtl/>
        </w:rPr>
        <w:t>350</w:t>
      </w:r>
    </w:p>
    <w:p w:rsidR="004C0A09" w:rsidRDefault="004C0A09" w:rsidP="00D0310D">
      <w:pPr>
        <w:pStyle w:val="sig-0"/>
        <w:tabs>
          <w:tab w:val="clear" w:pos="4820"/>
          <w:tab w:val="center" w:pos="6804"/>
        </w:tabs>
        <w:ind w:left="0" w:right="3402"/>
        <w:jc w:val="left"/>
        <w:rPr>
          <w:rFonts w:cs="FrankRuehl"/>
          <w:sz w:val="26"/>
          <w:rtl/>
        </w:rPr>
      </w:pPr>
      <w:r>
        <w:rPr>
          <w:rFonts w:cs="FrankRuehl" w:hint="cs"/>
          <w:sz w:val="26"/>
          <w:rtl/>
        </w:rPr>
        <w:t>צו בדבר מכירת פרסומים רשמיים (יהודה והשומרון), תשכ"ז-1967</w:t>
      </w:r>
      <w:r>
        <w:rPr>
          <w:rFonts w:cs="FrankRuehl"/>
          <w:sz w:val="26"/>
          <w:rtl/>
        </w:rPr>
        <w:tab/>
      </w:r>
      <w:r>
        <w:rPr>
          <w:rFonts w:cs="FrankRuehl" w:hint="cs"/>
          <w:sz w:val="26"/>
          <w:rtl/>
        </w:rPr>
        <w:t>350</w:t>
      </w:r>
    </w:p>
    <w:p w:rsidR="004C0A09" w:rsidRDefault="004C0A09" w:rsidP="00D0310D">
      <w:pPr>
        <w:pStyle w:val="sig-0"/>
        <w:tabs>
          <w:tab w:val="clear" w:pos="4820"/>
          <w:tab w:val="center" w:pos="6804"/>
        </w:tabs>
        <w:ind w:left="0" w:right="3402"/>
        <w:jc w:val="left"/>
        <w:rPr>
          <w:rFonts w:cs="FrankRuehl"/>
          <w:sz w:val="26"/>
          <w:rtl/>
        </w:rPr>
      </w:pPr>
      <w:r>
        <w:rPr>
          <w:rFonts w:cs="FrankRuehl" w:hint="cs"/>
          <w:sz w:val="26"/>
          <w:rtl/>
        </w:rPr>
        <w:t>צו בדבר איסור סחר במצרכי סעד (יהודה והשומרון) (מס' 330), תשכ"ט-1969</w:t>
      </w:r>
      <w:r>
        <w:rPr>
          <w:rFonts w:cs="FrankRuehl"/>
          <w:sz w:val="26"/>
          <w:rtl/>
        </w:rPr>
        <w:tab/>
      </w:r>
      <w:r>
        <w:rPr>
          <w:rFonts w:cs="FrankRuehl" w:hint="cs"/>
          <w:sz w:val="26"/>
          <w:rtl/>
        </w:rPr>
        <w:t>350</w:t>
      </w:r>
    </w:p>
    <w:p w:rsidR="004C0A09" w:rsidRDefault="004C0A09" w:rsidP="00D0310D">
      <w:pPr>
        <w:pStyle w:val="sig-0"/>
        <w:tabs>
          <w:tab w:val="clear" w:pos="4820"/>
          <w:tab w:val="center" w:pos="6804"/>
        </w:tabs>
        <w:ind w:left="0" w:right="3402"/>
        <w:jc w:val="left"/>
        <w:rPr>
          <w:rFonts w:cs="FrankRuehl"/>
          <w:sz w:val="26"/>
          <w:rtl/>
        </w:rPr>
      </w:pPr>
      <w:r>
        <w:rPr>
          <w:rFonts w:cs="FrankRuehl" w:hint="cs"/>
          <w:sz w:val="26"/>
          <w:rtl/>
        </w:rPr>
        <w:t>צו בדבר מצרכים ושירותים (איסור אגירה וחובת מכירה) (יהודה והשומרון) (מס' 538), תשל"ד-1974</w:t>
      </w:r>
      <w:r>
        <w:rPr>
          <w:rFonts w:cs="FrankRuehl"/>
          <w:sz w:val="26"/>
          <w:rtl/>
        </w:rPr>
        <w:tab/>
      </w:r>
      <w:r>
        <w:rPr>
          <w:rFonts w:cs="FrankRuehl" w:hint="cs"/>
          <w:sz w:val="26"/>
          <w:rtl/>
        </w:rPr>
        <w:t>350</w:t>
      </w:r>
    </w:p>
    <w:p w:rsidR="004C0A09" w:rsidRDefault="004C0A09" w:rsidP="00D0310D">
      <w:pPr>
        <w:pStyle w:val="sig-0"/>
        <w:tabs>
          <w:tab w:val="clear" w:pos="4820"/>
          <w:tab w:val="center" w:pos="6804"/>
        </w:tabs>
        <w:ind w:left="0" w:right="3402"/>
        <w:jc w:val="left"/>
        <w:rPr>
          <w:rFonts w:cs="FrankRuehl"/>
          <w:sz w:val="26"/>
          <w:rtl/>
        </w:rPr>
      </w:pPr>
      <w:r>
        <w:rPr>
          <w:rFonts w:cs="FrankRuehl" w:hint="cs"/>
          <w:sz w:val="26"/>
          <w:rtl/>
        </w:rPr>
        <w:t>צו בדבר פיקוח על חומרים מסויימים (יהודה והשומרון) (מס' 653), תשל"ה-1975</w:t>
      </w:r>
      <w:r>
        <w:rPr>
          <w:rFonts w:cs="FrankRuehl"/>
          <w:sz w:val="26"/>
          <w:rtl/>
        </w:rPr>
        <w:tab/>
      </w:r>
      <w:r>
        <w:rPr>
          <w:rFonts w:cs="FrankRuehl" w:hint="cs"/>
          <w:sz w:val="26"/>
          <w:rtl/>
        </w:rPr>
        <w:t>350</w:t>
      </w:r>
    </w:p>
    <w:p w:rsidR="004C0A09" w:rsidRDefault="004C0A09" w:rsidP="00D0310D">
      <w:pPr>
        <w:pStyle w:val="sig-0"/>
        <w:tabs>
          <w:tab w:val="clear" w:pos="4820"/>
          <w:tab w:val="center" w:pos="6804"/>
        </w:tabs>
        <w:ind w:left="0" w:right="3402"/>
        <w:jc w:val="left"/>
        <w:rPr>
          <w:rFonts w:cs="FrankRuehl"/>
          <w:sz w:val="26"/>
          <w:rtl/>
        </w:rPr>
      </w:pPr>
      <w:r>
        <w:rPr>
          <w:rFonts w:cs="FrankRuehl" w:hint="cs"/>
          <w:sz w:val="26"/>
          <w:rtl/>
        </w:rPr>
        <w:t>צו בדבר פיקוח על המחירים (מלט) (מס' 502), תשל"ג-1972</w:t>
      </w:r>
      <w:r>
        <w:rPr>
          <w:rFonts w:cs="FrankRuehl"/>
          <w:sz w:val="26"/>
          <w:rtl/>
        </w:rPr>
        <w:tab/>
      </w:r>
      <w:r>
        <w:rPr>
          <w:rFonts w:cs="FrankRuehl" w:hint="cs"/>
          <w:sz w:val="26"/>
          <w:rtl/>
        </w:rPr>
        <w:t>350</w:t>
      </w:r>
    </w:p>
    <w:p w:rsidR="004C0A09" w:rsidRDefault="004C0A09" w:rsidP="00D0310D">
      <w:pPr>
        <w:pStyle w:val="sig-0"/>
        <w:tabs>
          <w:tab w:val="clear" w:pos="4820"/>
          <w:tab w:val="center" w:pos="6804"/>
        </w:tabs>
        <w:ind w:left="0" w:right="3402"/>
        <w:jc w:val="left"/>
        <w:rPr>
          <w:rFonts w:cs="FrankRuehl"/>
          <w:sz w:val="26"/>
          <w:rtl/>
        </w:rPr>
      </w:pPr>
      <w:r>
        <w:rPr>
          <w:rFonts w:cs="FrankRuehl" w:hint="cs"/>
          <w:sz w:val="26"/>
          <w:rtl/>
        </w:rPr>
        <w:t>צו בדבר יציבות מחירים במצרכים ושירותים (מס' 5) (יהודה והשומרון) (מס' 1151), התשמ"ו-1985</w:t>
      </w:r>
      <w:r>
        <w:rPr>
          <w:rFonts w:cs="FrankRuehl"/>
          <w:sz w:val="26"/>
          <w:rtl/>
        </w:rPr>
        <w:tab/>
      </w:r>
      <w:r>
        <w:rPr>
          <w:rFonts w:cs="FrankRuehl" w:hint="cs"/>
          <w:sz w:val="26"/>
          <w:rtl/>
        </w:rPr>
        <w:t>350</w:t>
      </w:r>
    </w:p>
    <w:p w:rsidR="004C0A09" w:rsidRDefault="004C0A09" w:rsidP="00D0310D">
      <w:pPr>
        <w:pStyle w:val="sig-0"/>
        <w:tabs>
          <w:tab w:val="clear" w:pos="4820"/>
          <w:tab w:val="center" w:pos="6804"/>
        </w:tabs>
        <w:ind w:left="0" w:right="3402"/>
        <w:jc w:val="left"/>
        <w:rPr>
          <w:rFonts w:cs="FrankRuehl"/>
          <w:sz w:val="26"/>
          <w:rtl/>
        </w:rPr>
      </w:pPr>
      <w:r>
        <w:rPr>
          <w:rFonts w:cs="FrankRuehl" w:hint="cs"/>
          <w:sz w:val="26"/>
          <w:rtl/>
        </w:rPr>
        <w:t>צו בדבר רישום מתאכסנים ודיירים (יהודה והשומרון) (מס' 153), תשכ"ח-1967</w:t>
      </w:r>
      <w:r>
        <w:rPr>
          <w:rFonts w:cs="FrankRuehl"/>
          <w:sz w:val="26"/>
          <w:rtl/>
        </w:rPr>
        <w:tab/>
      </w:r>
      <w:r>
        <w:rPr>
          <w:rFonts w:cs="FrankRuehl" w:hint="cs"/>
          <w:sz w:val="26"/>
          <w:rtl/>
        </w:rPr>
        <w:t>350</w:t>
      </w:r>
    </w:p>
    <w:p w:rsidR="004C0A09" w:rsidRDefault="004C0A09" w:rsidP="00D0310D">
      <w:pPr>
        <w:pStyle w:val="sig-0"/>
        <w:tabs>
          <w:tab w:val="clear" w:pos="4820"/>
          <w:tab w:val="center" w:pos="6804"/>
        </w:tabs>
        <w:ind w:left="0" w:right="3402"/>
        <w:jc w:val="left"/>
        <w:rPr>
          <w:rFonts w:cs="FrankRuehl"/>
          <w:sz w:val="26"/>
          <w:rtl/>
        </w:rPr>
      </w:pPr>
      <w:r>
        <w:rPr>
          <w:rFonts w:cs="FrankRuehl" w:hint="cs"/>
          <w:sz w:val="26"/>
          <w:rtl/>
        </w:rPr>
        <w:t>חוק התיירות הזמני מס' 45 לשנת 1965 (יהודה והשומרון) (מס' 917), תשמ"א-1981</w:t>
      </w:r>
      <w:r>
        <w:rPr>
          <w:rFonts w:cs="FrankRuehl"/>
          <w:sz w:val="26"/>
          <w:rtl/>
        </w:rPr>
        <w:tab/>
      </w:r>
      <w:r>
        <w:rPr>
          <w:rFonts w:cs="FrankRuehl" w:hint="cs"/>
          <w:sz w:val="26"/>
          <w:rtl/>
        </w:rPr>
        <w:t>350</w:t>
      </w:r>
    </w:p>
    <w:p w:rsidR="000D5AE6" w:rsidRDefault="000D5AE6" w:rsidP="00D0310D">
      <w:pPr>
        <w:pStyle w:val="sig-0"/>
        <w:tabs>
          <w:tab w:val="clear" w:pos="4820"/>
          <w:tab w:val="center" w:pos="6804"/>
        </w:tabs>
        <w:ind w:left="0" w:right="3402"/>
        <w:jc w:val="left"/>
        <w:rPr>
          <w:rFonts w:cs="FrankRuehl"/>
          <w:sz w:val="26"/>
          <w:rtl/>
        </w:rPr>
      </w:pPr>
      <w:r>
        <w:rPr>
          <w:rFonts w:cs="FrankRuehl" w:hint="cs"/>
          <w:sz w:val="26"/>
          <w:rtl/>
        </w:rPr>
        <w:t>צו בדבר סוכני הסעה ומורי דרך ישראליים (יהודה והשומרון), תשכ"ח-1967</w:t>
      </w:r>
      <w:r>
        <w:rPr>
          <w:rFonts w:cs="FrankRuehl"/>
          <w:sz w:val="26"/>
          <w:rtl/>
        </w:rPr>
        <w:tab/>
      </w:r>
      <w:r>
        <w:rPr>
          <w:rFonts w:cs="FrankRuehl" w:hint="cs"/>
          <w:sz w:val="26"/>
          <w:rtl/>
        </w:rPr>
        <w:t>350</w:t>
      </w:r>
    </w:p>
    <w:p w:rsidR="000D5AE6" w:rsidRDefault="000D5AE6" w:rsidP="00D0310D">
      <w:pPr>
        <w:pStyle w:val="sig-0"/>
        <w:tabs>
          <w:tab w:val="clear" w:pos="4820"/>
          <w:tab w:val="center" w:pos="6804"/>
        </w:tabs>
        <w:ind w:left="0" w:right="3402"/>
        <w:jc w:val="left"/>
        <w:rPr>
          <w:rFonts w:cs="FrankRuehl"/>
          <w:sz w:val="26"/>
          <w:rtl/>
        </w:rPr>
      </w:pPr>
      <w:r>
        <w:rPr>
          <w:rFonts w:cs="FrankRuehl" w:hint="cs"/>
          <w:sz w:val="26"/>
          <w:rtl/>
        </w:rPr>
        <w:t>תקנות בדבר בלו על מוצרים מקומיים (יהודה והשומרון), התשמ"ה-1985:</w:t>
      </w:r>
      <w:r>
        <w:rPr>
          <w:rFonts w:cs="FrankRuehl"/>
          <w:sz w:val="26"/>
          <w:rtl/>
        </w:rPr>
        <w:tab/>
      </w:r>
      <w:r>
        <w:rPr>
          <w:rFonts w:cs="FrankRuehl" w:hint="cs"/>
          <w:sz w:val="26"/>
          <w:rtl/>
        </w:rPr>
        <w:t>300</w:t>
      </w:r>
    </w:p>
    <w:p w:rsidR="000D5AE6" w:rsidRDefault="000D5AE6" w:rsidP="000D5AE6">
      <w:pPr>
        <w:pStyle w:val="sig-0"/>
        <w:tabs>
          <w:tab w:val="clear" w:pos="4820"/>
          <w:tab w:val="center" w:pos="6804"/>
        </w:tabs>
        <w:ind w:left="624" w:right="3402"/>
        <w:jc w:val="left"/>
        <w:rPr>
          <w:rFonts w:cs="FrankRuehl"/>
          <w:sz w:val="26"/>
          <w:rtl/>
        </w:rPr>
      </w:pPr>
      <w:r>
        <w:rPr>
          <w:rFonts w:cs="FrankRuehl" w:hint="cs"/>
          <w:sz w:val="26"/>
          <w:rtl/>
        </w:rPr>
        <w:t>תקנה 122(א)(1)</w:t>
      </w:r>
      <w:r>
        <w:rPr>
          <w:rFonts w:cs="FrankRuehl"/>
          <w:sz w:val="26"/>
          <w:rtl/>
        </w:rPr>
        <w:tab/>
      </w:r>
      <w:r>
        <w:rPr>
          <w:rFonts w:cs="FrankRuehl" w:hint="cs"/>
          <w:sz w:val="26"/>
          <w:rtl/>
        </w:rPr>
        <w:t>300</w:t>
      </w:r>
    </w:p>
    <w:p w:rsidR="000D5AE6" w:rsidRDefault="000D5AE6" w:rsidP="000D5AE6">
      <w:pPr>
        <w:pStyle w:val="sig-0"/>
        <w:tabs>
          <w:tab w:val="clear" w:pos="4820"/>
          <w:tab w:val="center" w:pos="6804"/>
        </w:tabs>
        <w:ind w:left="624" w:right="3402"/>
        <w:jc w:val="left"/>
        <w:rPr>
          <w:rFonts w:cs="FrankRuehl"/>
          <w:sz w:val="26"/>
          <w:rtl/>
        </w:rPr>
      </w:pPr>
      <w:r>
        <w:rPr>
          <w:rFonts w:cs="FrankRuehl" w:hint="cs"/>
          <w:sz w:val="26"/>
          <w:rtl/>
        </w:rPr>
        <w:t>תקנה 122(א)(2)</w:t>
      </w:r>
      <w:r>
        <w:rPr>
          <w:rFonts w:cs="FrankRuehl"/>
          <w:sz w:val="26"/>
          <w:rtl/>
        </w:rPr>
        <w:tab/>
      </w:r>
      <w:r>
        <w:rPr>
          <w:rFonts w:cs="FrankRuehl" w:hint="cs"/>
          <w:sz w:val="26"/>
          <w:rtl/>
        </w:rPr>
        <w:t>300</w:t>
      </w:r>
    </w:p>
    <w:p w:rsidR="000D5AE6" w:rsidRDefault="000D5AE6" w:rsidP="000D5AE6">
      <w:pPr>
        <w:pStyle w:val="sig-0"/>
        <w:tabs>
          <w:tab w:val="clear" w:pos="4820"/>
          <w:tab w:val="center" w:pos="6804"/>
        </w:tabs>
        <w:ind w:left="624" w:right="3402"/>
        <w:jc w:val="left"/>
        <w:rPr>
          <w:rFonts w:cs="FrankRuehl"/>
          <w:sz w:val="26"/>
          <w:rtl/>
        </w:rPr>
      </w:pPr>
      <w:r>
        <w:rPr>
          <w:rFonts w:cs="FrankRuehl" w:hint="cs"/>
          <w:sz w:val="26"/>
          <w:rtl/>
        </w:rPr>
        <w:t>תקנה 122(א)(4)</w:t>
      </w:r>
      <w:r>
        <w:rPr>
          <w:rFonts w:cs="FrankRuehl"/>
          <w:sz w:val="26"/>
          <w:rtl/>
        </w:rPr>
        <w:tab/>
      </w:r>
      <w:r>
        <w:rPr>
          <w:rFonts w:cs="FrankRuehl" w:hint="cs"/>
          <w:sz w:val="26"/>
          <w:rtl/>
        </w:rPr>
        <w:t>500</w:t>
      </w:r>
    </w:p>
    <w:p w:rsidR="000D5AE6" w:rsidRDefault="000D5AE6" w:rsidP="000D5AE6">
      <w:pPr>
        <w:pStyle w:val="sig-0"/>
        <w:tabs>
          <w:tab w:val="clear" w:pos="4820"/>
          <w:tab w:val="center" w:pos="6804"/>
        </w:tabs>
        <w:ind w:left="624" w:right="3402"/>
        <w:jc w:val="left"/>
        <w:rPr>
          <w:rFonts w:cs="FrankRuehl"/>
          <w:sz w:val="26"/>
          <w:rtl/>
        </w:rPr>
      </w:pPr>
      <w:r>
        <w:rPr>
          <w:rFonts w:cs="FrankRuehl" w:hint="cs"/>
          <w:sz w:val="26"/>
          <w:rtl/>
        </w:rPr>
        <w:t>תקנה 122(א)(6)</w:t>
      </w:r>
      <w:r>
        <w:rPr>
          <w:rFonts w:cs="FrankRuehl"/>
          <w:sz w:val="26"/>
          <w:rtl/>
        </w:rPr>
        <w:tab/>
      </w:r>
      <w:r>
        <w:rPr>
          <w:rFonts w:cs="FrankRuehl" w:hint="cs"/>
          <w:sz w:val="26"/>
          <w:rtl/>
        </w:rPr>
        <w:t>עוסק מורשה 100</w:t>
      </w:r>
    </w:p>
    <w:p w:rsidR="000D5AE6" w:rsidRDefault="000D5AE6" w:rsidP="000D5AE6">
      <w:pPr>
        <w:pStyle w:val="sig-0"/>
        <w:tabs>
          <w:tab w:val="clear" w:pos="4820"/>
          <w:tab w:val="center" w:pos="6804"/>
        </w:tabs>
        <w:ind w:left="624" w:right="3402"/>
        <w:jc w:val="left"/>
        <w:rPr>
          <w:rFonts w:cs="FrankRuehl"/>
          <w:sz w:val="26"/>
          <w:rtl/>
        </w:rPr>
      </w:pPr>
      <w:r>
        <w:rPr>
          <w:rFonts w:cs="FrankRuehl"/>
          <w:sz w:val="26"/>
          <w:rtl/>
        </w:rPr>
        <w:tab/>
      </w:r>
      <w:r>
        <w:rPr>
          <w:rFonts w:cs="FrankRuehl" w:hint="cs"/>
          <w:sz w:val="26"/>
          <w:rtl/>
        </w:rPr>
        <w:t>עוסק זעיר 50</w:t>
      </w:r>
    </w:p>
    <w:p w:rsidR="000D5AE6" w:rsidRDefault="000D5AE6" w:rsidP="000D5AE6">
      <w:pPr>
        <w:pStyle w:val="sig-0"/>
        <w:tabs>
          <w:tab w:val="clear" w:pos="4820"/>
          <w:tab w:val="center" w:pos="6804"/>
        </w:tabs>
        <w:ind w:left="624" w:right="3402"/>
        <w:jc w:val="left"/>
        <w:rPr>
          <w:rFonts w:cs="FrankRuehl"/>
          <w:sz w:val="26"/>
          <w:rtl/>
        </w:rPr>
      </w:pPr>
      <w:r>
        <w:rPr>
          <w:rFonts w:cs="FrankRuehl" w:hint="cs"/>
          <w:sz w:val="26"/>
          <w:rtl/>
        </w:rPr>
        <w:t>תקנה 122(א)(7)</w:t>
      </w:r>
      <w:r>
        <w:rPr>
          <w:rFonts w:cs="FrankRuehl"/>
          <w:sz w:val="26"/>
          <w:rtl/>
        </w:rPr>
        <w:tab/>
      </w:r>
      <w:r>
        <w:rPr>
          <w:rFonts w:cs="FrankRuehl" w:hint="cs"/>
          <w:sz w:val="26"/>
          <w:rtl/>
        </w:rPr>
        <w:t>2,000</w:t>
      </w:r>
    </w:p>
    <w:p w:rsidR="000D5AE6" w:rsidRDefault="000D5AE6" w:rsidP="000D5AE6">
      <w:pPr>
        <w:pStyle w:val="sig-0"/>
        <w:tabs>
          <w:tab w:val="clear" w:pos="4820"/>
          <w:tab w:val="center" w:pos="6804"/>
        </w:tabs>
        <w:ind w:left="624" w:right="3402"/>
        <w:jc w:val="left"/>
        <w:rPr>
          <w:rFonts w:cs="FrankRuehl"/>
          <w:sz w:val="26"/>
          <w:rtl/>
        </w:rPr>
      </w:pPr>
      <w:r>
        <w:rPr>
          <w:rFonts w:cs="FrankRuehl" w:hint="cs"/>
          <w:sz w:val="26"/>
          <w:rtl/>
        </w:rPr>
        <w:t>תקנה 122(א)(12)</w:t>
      </w:r>
      <w:r>
        <w:rPr>
          <w:rFonts w:cs="FrankRuehl"/>
          <w:sz w:val="26"/>
          <w:rtl/>
        </w:rPr>
        <w:tab/>
      </w:r>
      <w:r>
        <w:rPr>
          <w:rFonts w:cs="FrankRuehl" w:hint="cs"/>
          <w:sz w:val="26"/>
          <w:rtl/>
        </w:rPr>
        <w:t>2,000</w:t>
      </w:r>
    </w:p>
    <w:p w:rsidR="000D5AE6" w:rsidRDefault="000D5AE6" w:rsidP="000D5AE6">
      <w:pPr>
        <w:pStyle w:val="sig-0"/>
        <w:tabs>
          <w:tab w:val="clear" w:pos="4820"/>
          <w:tab w:val="center" w:pos="6804"/>
        </w:tabs>
        <w:ind w:left="624" w:right="3402"/>
        <w:jc w:val="left"/>
        <w:rPr>
          <w:rFonts w:cs="FrankRuehl"/>
          <w:sz w:val="26"/>
          <w:rtl/>
        </w:rPr>
      </w:pPr>
      <w:r>
        <w:rPr>
          <w:rFonts w:cs="FrankRuehl" w:hint="cs"/>
          <w:sz w:val="26"/>
          <w:rtl/>
        </w:rPr>
        <w:t>תקנה 123 לגבי עבירה לענין תקנה 97 לתקנות</w:t>
      </w:r>
      <w:r>
        <w:rPr>
          <w:rFonts w:cs="FrankRuehl"/>
          <w:sz w:val="26"/>
          <w:rtl/>
        </w:rPr>
        <w:tab/>
      </w:r>
      <w:r>
        <w:rPr>
          <w:rFonts w:cs="FrankRuehl" w:hint="cs"/>
          <w:sz w:val="26"/>
          <w:rtl/>
        </w:rPr>
        <w:t>300</w:t>
      </w:r>
    </w:p>
    <w:p w:rsidR="000D5AE6" w:rsidRDefault="000D5AE6" w:rsidP="00D0310D">
      <w:pPr>
        <w:pStyle w:val="sig-0"/>
        <w:tabs>
          <w:tab w:val="clear" w:pos="4820"/>
          <w:tab w:val="center" w:pos="6804"/>
        </w:tabs>
        <w:ind w:left="0" w:right="3402"/>
        <w:jc w:val="left"/>
        <w:rPr>
          <w:rFonts w:cs="FrankRuehl"/>
          <w:sz w:val="26"/>
          <w:rtl/>
        </w:rPr>
      </w:pPr>
      <w:r>
        <w:rPr>
          <w:rFonts w:cs="FrankRuehl" w:hint="cs"/>
          <w:sz w:val="26"/>
          <w:rtl/>
        </w:rPr>
        <w:t>תקנות בדבר ניהול פנקסי חשבונות</w:t>
      </w:r>
      <w:r w:rsidR="00857B2D">
        <w:rPr>
          <w:rFonts w:cs="FrankRuehl" w:hint="cs"/>
          <w:sz w:val="26"/>
          <w:rtl/>
        </w:rPr>
        <w:t xml:space="preserve"> (יהודה והשומרון), התשמ"ה-1985</w:t>
      </w:r>
    </w:p>
    <w:p w:rsidR="00857B2D" w:rsidRDefault="00857B2D" w:rsidP="00857B2D">
      <w:pPr>
        <w:pStyle w:val="sig-0"/>
        <w:tabs>
          <w:tab w:val="clear" w:pos="4820"/>
          <w:tab w:val="center" w:pos="6804"/>
        </w:tabs>
        <w:ind w:left="624" w:right="3402"/>
        <w:jc w:val="left"/>
        <w:rPr>
          <w:rFonts w:cs="FrankRuehl"/>
          <w:sz w:val="26"/>
          <w:rtl/>
        </w:rPr>
      </w:pPr>
      <w:r>
        <w:rPr>
          <w:rFonts w:cs="FrankRuehl" w:hint="cs"/>
          <w:sz w:val="26"/>
          <w:rtl/>
        </w:rPr>
        <w:t>מי שרושם תקבוליו בסרט קופה רושמת, בשובר קבלה, בחשבונית, בספר תיעוד יומי או בתיעוד אחר שהוא חייב לנהל לפי התקנות ולא רשם בהם תקבול שהיה חייב לרשמו על-פי התקנות לא יותר מפעם אחת בשנת מס פלונית</w:t>
      </w:r>
      <w:r>
        <w:rPr>
          <w:rFonts w:cs="FrankRuehl"/>
          <w:sz w:val="26"/>
          <w:rtl/>
        </w:rPr>
        <w:tab/>
      </w:r>
      <w:r>
        <w:rPr>
          <w:rFonts w:cs="FrankRuehl" w:hint="cs"/>
          <w:sz w:val="26"/>
          <w:rtl/>
        </w:rPr>
        <w:t>2,000</w:t>
      </w:r>
    </w:p>
    <w:p w:rsidR="00857B2D" w:rsidRDefault="00857B2D" w:rsidP="00D0310D">
      <w:pPr>
        <w:pStyle w:val="sig-0"/>
        <w:tabs>
          <w:tab w:val="clear" w:pos="4820"/>
          <w:tab w:val="center" w:pos="6804"/>
        </w:tabs>
        <w:ind w:left="0" w:right="3402"/>
        <w:jc w:val="left"/>
        <w:rPr>
          <w:rFonts w:cs="FrankRuehl"/>
          <w:sz w:val="26"/>
          <w:rtl/>
        </w:rPr>
      </w:pPr>
      <w:r>
        <w:rPr>
          <w:rFonts w:cs="FrankRuehl" w:hint="cs"/>
          <w:sz w:val="26"/>
          <w:rtl/>
        </w:rPr>
        <w:t>חוק מס הכנסה הירדני מס' 25 לשנת 1964</w:t>
      </w:r>
    </w:p>
    <w:p w:rsidR="00857B2D" w:rsidRDefault="00857B2D" w:rsidP="00857B2D">
      <w:pPr>
        <w:pStyle w:val="sig-0"/>
        <w:tabs>
          <w:tab w:val="clear" w:pos="4820"/>
          <w:tab w:val="center" w:pos="6804"/>
        </w:tabs>
        <w:ind w:left="624" w:right="3402"/>
        <w:jc w:val="left"/>
        <w:rPr>
          <w:rFonts w:cs="FrankRuehl"/>
          <w:sz w:val="26"/>
          <w:rtl/>
        </w:rPr>
      </w:pPr>
      <w:r>
        <w:rPr>
          <w:rFonts w:cs="FrankRuehl" w:hint="cs"/>
          <w:sz w:val="26"/>
          <w:rtl/>
        </w:rPr>
        <w:t xml:space="preserve">סעיף 68(1) </w:t>
      </w:r>
      <w:r>
        <w:rPr>
          <w:rFonts w:cs="FrankRuehl"/>
          <w:sz w:val="26"/>
          <w:rtl/>
        </w:rPr>
        <w:t>–</w:t>
      </w:r>
      <w:r>
        <w:rPr>
          <w:rFonts w:cs="FrankRuehl" w:hint="cs"/>
          <w:sz w:val="26"/>
          <w:rtl/>
        </w:rPr>
        <w:t xml:space="preserve"> אדם אשר בלי סיבה מספקת לא הגיש במועדו דין וחשבון, והפיגור בהגשת הדו"ח הוא:</w:t>
      </w:r>
    </w:p>
    <w:p w:rsidR="00857B2D" w:rsidRDefault="00857B2D" w:rsidP="00B63775">
      <w:pPr>
        <w:pStyle w:val="sig-0"/>
        <w:tabs>
          <w:tab w:val="clear" w:pos="4820"/>
          <w:tab w:val="center" w:pos="6804"/>
        </w:tabs>
        <w:ind w:left="1021" w:right="3402"/>
        <w:jc w:val="left"/>
        <w:rPr>
          <w:rFonts w:cs="FrankRuehl"/>
          <w:sz w:val="26"/>
          <w:rtl/>
        </w:rPr>
      </w:pPr>
      <w:r>
        <w:rPr>
          <w:rFonts w:cs="FrankRuehl" w:hint="cs"/>
          <w:sz w:val="26"/>
          <w:rtl/>
        </w:rPr>
        <w:t>עד ששה חודשים</w:t>
      </w:r>
      <w:r>
        <w:rPr>
          <w:rFonts w:cs="FrankRuehl"/>
          <w:sz w:val="26"/>
          <w:rtl/>
        </w:rPr>
        <w:tab/>
      </w:r>
      <w:r>
        <w:rPr>
          <w:rFonts w:cs="FrankRuehl" w:hint="cs"/>
          <w:sz w:val="26"/>
          <w:rtl/>
        </w:rPr>
        <w:t>50</w:t>
      </w:r>
    </w:p>
    <w:p w:rsidR="00857B2D" w:rsidRDefault="00857B2D" w:rsidP="00B63775">
      <w:pPr>
        <w:pStyle w:val="sig-0"/>
        <w:tabs>
          <w:tab w:val="clear" w:pos="4820"/>
          <w:tab w:val="center" w:pos="6804"/>
        </w:tabs>
        <w:ind w:left="1021" w:right="3402"/>
        <w:jc w:val="left"/>
        <w:rPr>
          <w:rFonts w:cs="FrankRuehl"/>
          <w:sz w:val="26"/>
          <w:rtl/>
        </w:rPr>
      </w:pPr>
      <w:r>
        <w:rPr>
          <w:rFonts w:cs="FrankRuehl" w:hint="cs"/>
          <w:sz w:val="26"/>
          <w:rtl/>
        </w:rPr>
        <w:t>עולה על ששה חודשים אך לא עולה על שנים-עשר חודשים</w:t>
      </w:r>
      <w:r>
        <w:rPr>
          <w:rFonts w:cs="FrankRuehl"/>
          <w:sz w:val="26"/>
          <w:rtl/>
        </w:rPr>
        <w:tab/>
      </w:r>
      <w:r>
        <w:rPr>
          <w:rFonts w:cs="FrankRuehl" w:hint="cs"/>
          <w:sz w:val="26"/>
          <w:rtl/>
        </w:rPr>
        <w:t>1,000</w:t>
      </w:r>
    </w:p>
    <w:p w:rsidR="00B63775" w:rsidRDefault="00B63775" w:rsidP="00B63775">
      <w:pPr>
        <w:pStyle w:val="sig-0"/>
        <w:tabs>
          <w:tab w:val="clear" w:pos="4820"/>
          <w:tab w:val="center" w:pos="6804"/>
        </w:tabs>
        <w:ind w:left="1021" w:right="3402"/>
        <w:jc w:val="left"/>
        <w:rPr>
          <w:rFonts w:cs="FrankRuehl"/>
          <w:sz w:val="26"/>
          <w:rtl/>
        </w:rPr>
      </w:pPr>
      <w:r>
        <w:rPr>
          <w:rFonts w:cs="FrankRuehl" w:hint="cs"/>
          <w:sz w:val="26"/>
          <w:rtl/>
        </w:rPr>
        <w:t>עולה על שנים-עשר חודשים</w:t>
      </w:r>
      <w:r>
        <w:rPr>
          <w:rFonts w:cs="FrankRuehl"/>
          <w:sz w:val="26"/>
          <w:rtl/>
        </w:rPr>
        <w:tab/>
      </w:r>
      <w:r>
        <w:rPr>
          <w:rFonts w:cs="FrankRuehl" w:hint="cs"/>
          <w:sz w:val="26"/>
          <w:rtl/>
        </w:rPr>
        <w:t>2,000</w:t>
      </w:r>
    </w:p>
    <w:p w:rsidR="00B63775" w:rsidRDefault="00B63775" w:rsidP="00B63775">
      <w:pPr>
        <w:pStyle w:val="sig-0"/>
        <w:tabs>
          <w:tab w:val="clear" w:pos="4820"/>
          <w:tab w:val="center" w:pos="6804"/>
        </w:tabs>
        <w:ind w:left="624" w:right="3402"/>
        <w:jc w:val="left"/>
        <w:rPr>
          <w:rFonts w:cs="FrankRuehl"/>
          <w:sz w:val="26"/>
          <w:rtl/>
        </w:rPr>
      </w:pPr>
      <w:r>
        <w:rPr>
          <w:rFonts w:cs="FrankRuehl" w:hint="cs"/>
          <w:sz w:val="26"/>
          <w:rtl/>
        </w:rPr>
        <w:t>סעיף 68(2)</w:t>
      </w:r>
      <w:r>
        <w:rPr>
          <w:rFonts w:cs="FrankRuehl"/>
          <w:sz w:val="26"/>
          <w:rtl/>
        </w:rPr>
        <w:tab/>
      </w:r>
      <w:r>
        <w:rPr>
          <w:rFonts w:cs="FrankRuehl" w:hint="cs"/>
          <w:sz w:val="26"/>
          <w:rtl/>
        </w:rPr>
        <w:t>300</w:t>
      </w:r>
    </w:p>
    <w:p w:rsidR="00B63775" w:rsidRDefault="00B63775" w:rsidP="00B63775">
      <w:pPr>
        <w:pStyle w:val="sig-0"/>
        <w:tabs>
          <w:tab w:val="clear" w:pos="4820"/>
          <w:tab w:val="center" w:pos="6804"/>
        </w:tabs>
        <w:ind w:left="624" w:right="3402"/>
        <w:jc w:val="left"/>
        <w:rPr>
          <w:rFonts w:cs="FrankRuehl"/>
          <w:sz w:val="26"/>
          <w:rtl/>
        </w:rPr>
      </w:pPr>
      <w:r>
        <w:rPr>
          <w:rFonts w:cs="FrankRuehl" w:hint="cs"/>
          <w:sz w:val="26"/>
          <w:rtl/>
        </w:rPr>
        <w:t>סעיף 28(א)(1)</w:t>
      </w:r>
      <w:r>
        <w:rPr>
          <w:rFonts w:cs="FrankRuehl"/>
          <w:sz w:val="26"/>
          <w:rtl/>
        </w:rPr>
        <w:tab/>
      </w:r>
      <w:r>
        <w:rPr>
          <w:rFonts w:cs="FrankRuehl" w:hint="cs"/>
          <w:sz w:val="26"/>
          <w:rtl/>
        </w:rPr>
        <w:t>25% מסכום המס שלא נוכה</w:t>
      </w:r>
    </w:p>
    <w:p w:rsidR="00B63775" w:rsidRDefault="00B63775" w:rsidP="00B63775">
      <w:pPr>
        <w:pStyle w:val="sig-0"/>
        <w:tabs>
          <w:tab w:val="clear" w:pos="4820"/>
          <w:tab w:val="center" w:pos="6804"/>
        </w:tabs>
        <w:ind w:left="624" w:right="3402"/>
        <w:jc w:val="left"/>
        <w:rPr>
          <w:rFonts w:cs="FrankRuehl"/>
          <w:sz w:val="26"/>
          <w:rtl/>
        </w:rPr>
      </w:pPr>
      <w:r>
        <w:rPr>
          <w:rFonts w:cs="FrankRuehl" w:hint="cs"/>
          <w:sz w:val="26"/>
          <w:rtl/>
        </w:rPr>
        <w:t>סעיף 28(א)(2)</w:t>
      </w:r>
      <w:r>
        <w:rPr>
          <w:rFonts w:cs="FrankRuehl"/>
          <w:sz w:val="26"/>
          <w:rtl/>
        </w:rPr>
        <w:tab/>
      </w:r>
      <w:r>
        <w:rPr>
          <w:rFonts w:cs="FrankRuehl" w:hint="cs"/>
          <w:sz w:val="26"/>
          <w:rtl/>
        </w:rPr>
        <w:t>25% מסכום המס שלא שולם</w:t>
      </w:r>
    </w:p>
    <w:p w:rsidR="00B63775" w:rsidRDefault="00B63775" w:rsidP="00D0310D">
      <w:pPr>
        <w:pStyle w:val="sig-0"/>
        <w:tabs>
          <w:tab w:val="clear" w:pos="4820"/>
          <w:tab w:val="center" w:pos="6804"/>
        </w:tabs>
        <w:ind w:left="0" w:right="3402"/>
        <w:jc w:val="left"/>
        <w:rPr>
          <w:rFonts w:cs="FrankRuehl"/>
          <w:sz w:val="26"/>
          <w:rtl/>
        </w:rPr>
      </w:pPr>
      <w:r>
        <w:rPr>
          <w:rFonts w:cs="FrankRuehl" w:hint="cs"/>
          <w:sz w:val="26"/>
          <w:rtl/>
        </w:rPr>
        <w:t>תקנות בדבר מס הכנסה</w:t>
      </w:r>
      <w:r w:rsidR="00F43504">
        <w:rPr>
          <w:rFonts w:cs="FrankRuehl" w:hint="cs"/>
          <w:sz w:val="26"/>
          <w:rtl/>
        </w:rPr>
        <w:t xml:space="preserve"> (ניכוי מתשלומים בעד שירותים או טובין וקבלנות) (יהודה והשומרון), התשל"ח-1978</w:t>
      </w:r>
      <w:r w:rsidR="00F43504">
        <w:rPr>
          <w:rFonts w:cs="FrankRuehl"/>
          <w:sz w:val="26"/>
          <w:rtl/>
        </w:rPr>
        <w:tab/>
      </w:r>
      <w:r w:rsidR="00F43504">
        <w:rPr>
          <w:rFonts w:cs="FrankRuehl" w:hint="cs"/>
          <w:sz w:val="26"/>
          <w:rtl/>
        </w:rPr>
        <w:t>25% מסכום המס שלא נוכה</w:t>
      </w:r>
    </w:p>
    <w:p w:rsidR="00F43504" w:rsidRDefault="00F43504" w:rsidP="00D0310D">
      <w:pPr>
        <w:pStyle w:val="sig-0"/>
        <w:tabs>
          <w:tab w:val="clear" w:pos="4820"/>
          <w:tab w:val="center" w:pos="6804"/>
        </w:tabs>
        <w:ind w:left="0" w:right="3402"/>
        <w:jc w:val="left"/>
        <w:rPr>
          <w:rFonts w:cs="FrankRuehl"/>
          <w:sz w:val="26"/>
          <w:rtl/>
        </w:rPr>
      </w:pPr>
      <w:r>
        <w:rPr>
          <w:rFonts w:cs="FrankRuehl" w:hint="cs"/>
          <w:sz w:val="26"/>
          <w:rtl/>
        </w:rPr>
        <w:t>תקנות מס הכנסה (ניכוי מעמלת ביטוח) (יהודה והשומרון), התשמ"ו-1986</w:t>
      </w:r>
      <w:r>
        <w:rPr>
          <w:rFonts w:cs="FrankRuehl"/>
          <w:sz w:val="26"/>
          <w:rtl/>
        </w:rPr>
        <w:tab/>
      </w:r>
      <w:r>
        <w:rPr>
          <w:rFonts w:cs="FrankRuehl" w:hint="cs"/>
          <w:sz w:val="26"/>
          <w:rtl/>
        </w:rPr>
        <w:t>25% מסכום המס שלא נוכה</w:t>
      </w:r>
    </w:p>
    <w:p w:rsidR="00F43504" w:rsidRDefault="00F43504" w:rsidP="00D0310D">
      <w:pPr>
        <w:pStyle w:val="sig-0"/>
        <w:tabs>
          <w:tab w:val="clear" w:pos="4820"/>
          <w:tab w:val="center" w:pos="6804"/>
        </w:tabs>
        <w:ind w:left="0" w:right="3402"/>
        <w:jc w:val="left"/>
        <w:rPr>
          <w:rFonts w:cs="FrankRuehl"/>
          <w:sz w:val="26"/>
          <w:rtl/>
        </w:rPr>
      </w:pPr>
      <w:r>
        <w:rPr>
          <w:rFonts w:cs="FrankRuehl" w:hint="cs"/>
          <w:sz w:val="26"/>
          <w:rtl/>
        </w:rPr>
        <w:t>תקנות מס הכנסה (ניכוי מתשלומים בעד עבודות בניה והובלה) (יהודה והשומרון), התשמ"ו-1986</w:t>
      </w:r>
      <w:r>
        <w:rPr>
          <w:rFonts w:cs="FrankRuehl"/>
          <w:sz w:val="26"/>
          <w:rtl/>
        </w:rPr>
        <w:tab/>
      </w:r>
      <w:r>
        <w:rPr>
          <w:rFonts w:cs="FrankRuehl" w:hint="cs"/>
          <w:sz w:val="26"/>
          <w:rtl/>
        </w:rPr>
        <w:t>25% מסכום המס שלא נוכה</w:t>
      </w:r>
    </w:p>
    <w:p w:rsidR="00F43504" w:rsidRDefault="00F43504" w:rsidP="00D0310D">
      <w:pPr>
        <w:pStyle w:val="sig-0"/>
        <w:tabs>
          <w:tab w:val="clear" w:pos="4820"/>
          <w:tab w:val="center" w:pos="6804"/>
        </w:tabs>
        <w:ind w:left="0" w:right="3402"/>
        <w:jc w:val="left"/>
        <w:rPr>
          <w:rFonts w:cs="FrankRuehl"/>
          <w:sz w:val="26"/>
          <w:rtl/>
        </w:rPr>
      </w:pPr>
      <w:r>
        <w:rPr>
          <w:rFonts w:cs="FrankRuehl" w:hint="cs"/>
          <w:sz w:val="26"/>
          <w:rtl/>
        </w:rPr>
        <w:t>תקנות מס הכנסה (ניהול פנקסי חשבונות), התשמ"ט-1988</w:t>
      </w:r>
    </w:p>
    <w:p w:rsidR="00F43504" w:rsidRDefault="00F43504" w:rsidP="00F43504">
      <w:pPr>
        <w:pStyle w:val="sig-0"/>
        <w:tabs>
          <w:tab w:val="clear" w:pos="4820"/>
          <w:tab w:val="center" w:pos="6804"/>
        </w:tabs>
        <w:ind w:left="624" w:right="3402"/>
        <w:jc w:val="left"/>
        <w:rPr>
          <w:rFonts w:cs="FrankRuehl" w:hint="cs"/>
          <w:sz w:val="26"/>
          <w:rtl/>
        </w:rPr>
      </w:pPr>
      <w:r>
        <w:rPr>
          <w:rFonts w:cs="FrankRuehl" w:hint="cs"/>
          <w:sz w:val="26"/>
          <w:rtl/>
        </w:rPr>
        <w:t>אדם הרושם תקבוליו בסרט קופה רושמת, בשובר קבלה, בחשבונית, בספר פדיון יומי או בתיעוד אחר שהוא חייב לנהל לפי התקנות ולא רשם בהם תקבול שהיה חייב לרשמו לפי התקנות לא יותר מפעם אחת בשנת מס פלונית</w:t>
      </w:r>
      <w:r>
        <w:rPr>
          <w:rFonts w:cs="FrankRuehl"/>
          <w:sz w:val="26"/>
          <w:rtl/>
        </w:rPr>
        <w:tab/>
      </w:r>
      <w:r>
        <w:rPr>
          <w:rFonts w:cs="FrankRuehl" w:hint="cs"/>
          <w:sz w:val="26"/>
          <w:rtl/>
        </w:rPr>
        <w:t>2,000</w:t>
      </w:r>
    </w:p>
    <w:p w:rsidR="00B9400C" w:rsidRPr="00F43504" w:rsidRDefault="00B9400C" w:rsidP="00F43504">
      <w:pPr>
        <w:pStyle w:val="P00"/>
        <w:spacing w:before="72"/>
        <w:ind w:left="0" w:right="1134"/>
        <w:rPr>
          <w:rStyle w:val="default"/>
          <w:rFonts w:cs="FrankRuehl"/>
          <w:rtl/>
        </w:rPr>
      </w:pPr>
    </w:p>
    <w:p w:rsidR="00B9400C" w:rsidRPr="00F43504" w:rsidRDefault="00B9400C" w:rsidP="00F43504">
      <w:pPr>
        <w:pStyle w:val="P00"/>
        <w:spacing w:before="72"/>
        <w:ind w:left="0" w:right="1134"/>
        <w:rPr>
          <w:rStyle w:val="default"/>
          <w:rFonts w:cs="FrankRuehl"/>
          <w:rtl/>
        </w:rPr>
      </w:pPr>
    </w:p>
    <w:p w:rsidR="00B9400C" w:rsidRDefault="00F43504" w:rsidP="00F43504">
      <w:pPr>
        <w:pStyle w:val="P00"/>
        <w:tabs>
          <w:tab w:val="clear" w:pos="624"/>
          <w:tab w:val="clear" w:pos="1021"/>
          <w:tab w:val="clear" w:pos="1474"/>
          <w:tab w:val="clear" w:pos="1928"/>
          <w:tab w:val="clear" w:pos="2381"/>
          <w:tab w:val="clear" w:pos="2835"/>
          <w:tab w:val="clear" w:pos="6259"/>
          <w:tab w:val="center" w:pos="5670"/>
        </w:tabs>
        <w:spacing w:before="72"/>
        <w:ind w:left="0" w:right="1134"/>
        <w:rPr>
          <w:rStyle w:val="default"/>
          <w:rFonts w:cs="FrankRuehl"/>
          <w:rtl/>
        </w:rPr>
      </w:pPr>
      <w:r>
        <w:rPr>
          <w:rStyle w:val="default"/>
          <w:rFonts w:cs="FrankRuehl" w:hint="cs"/>
          <w:rtl/>
        </w:rPr>
        <w:t>י"ב בטבת התשמ"ט (20 בדצמבר 1988)</w:t>
      </w:r>
      <w:r>
        <w:rPr>
          <w:rStyle w:val="default"/>
          <w:rFonts w:cs="FrankRuehl"/>
          <w:rtl/>
        </w:rPr>
        <w:tab/>
      </w:r>
      <w:r>
        <w:rPr>
          <w:rStyle w:val="default"/>
          <w:rFonts w:cs="FrankRuehl" w:hint="cs"/>
          <w:rtl/>
        </w:rPr>
        <w:t>עמרם מצנע, אלוף</w:t>
      </w:r>
    </w:p>
    <w:p w:rsidR="00F43504" w:rsidRDefault="00F43504" w:rsidP="00F43504">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22"/>
          <w:szCs w:val="22"/>
          <w:rtl/>
        </w:rPr>
      </w:pPr>
      <w:r>
        <w:rPr>
          <w:rStyle w:val="default"/>
          <w:rFonts w:cs="FrankRuehl"/>
          <w:sz w:val="22"/>
          <w:szCs w:val="22"/>
          <w:rtl/>
        </w:rPr>
        <w:tab/>
      </w:r>
      <w:r>
        <w:rPr>
          <w:rStyle w:val="default"/>
          <w:rFonts w:cs="FrankRuehl" w:hint="cs"/>
          <w:sz w:val="22"/>
          <w:szCs w:val="22"/>
          <w:rtl/>
        </w:rPr>
        <w:t xml:space="preserve">מפקד כוחות צה"ל </w:t>
      </w:r>
    </w:p>
    <w:p w:rsidR="00F43504" w:rsidRPr="00F43504" w:rsidRDefault="00F43504" w:rsidP="00F43504">
      <w:pPr>
        <w:pStyle w:val="P00"/>
        <w:tabs>
          <w:tab w:val="clear" w:pos="624"/>
          <w:tab w:val="clear" w:pos="1021"/>
          <w:tab w:val="clear" w:pos="1474"/>
          <w:tab w:val="clear" w:pos="1928"/>
          <w:tab w:val="clear" w:pos="2381"/>
          <w:tab w:val="clear" w:pos="2835"/>
          <w:tab w:val="clear" w:pos="6259"/>
          <w:tab w:val="center" w:pos="5670"/>
        </w:tabs>
        <w:spacing w:before="0"/>
        <w:ind w:left="0" w:right="1134"/>
        <w:rPr>
          <w:rStyle w:val="default"/>
          <w:rFonts w:cs="FrankRuehl"/>
          <w:sz w:val="22"/>
          <w:szCs w:val="22"/>
          <w:rtl/>
        </w:rPr>
      </w:pPr>
      <w:r>
        <w:rPr>
          <w:rStyle w:val="default"/>
          <w:rFonts w:cs="FrankRuehl"/>
          <w:sz w:val="22"/>
          <w:szCs w:val="22"/>
          <w:rtl/>
        </w:rPr>
        <w:tab/>
      </w:r>
      <w:r>
        <w:rPr>
          <w:rStyle w:val="default"/>
          <w:rFonts w:cs="FrankRuehl" w:hint="cs"/>
          <w:sz w:val="22"/>
          <w:szCs w:val="22"/>
          <w:rtl/>
        </w:rPr>
        <w:t>באזור יהודה והשומרון</w:t>
      </w:r>
    </w:p>
    <w:p w:rsidR="00B9400C" w:rsidRPr="00F43504" w:rsidRDefault="00B9400C" w:rsidP="00F43504">
      <w:pPr>
        <w:pStyle w:val="P00"/>
        <w:spacing w:before="72"/>
        <w:ind w:left="0" w:right="1134"/>
        <w:rPr>
          <w:rStyle w:val="default"/>
          <w:rFonts w:cs="FrankRuehl" w:hint="cs"/>
          <w:rtl/>
        </w:rPr>
      </w:pPr>
    </w:p>
    <w:p w:rsidR="000A706C" w:rsidRPr="00F43504" w:rsidRDefault="000A706C" w:rsidP="00F43504">
      <w:pPr>
        <w:pStyle w:val="P00"/>
        <w:spacing w:before="72"/>
        <w:ind w:left="0" w:right="1134"/>
        <w:rPr>
          <w:rStyle w:val="default"/>
          <w:rFonts w:cs="FrankRuehl"/>
          <w:rtl/>
        </w:rPr>
      </w:pPr>
    </w:p>
    <w:p w:rsidR="00DD68F6" w:rsidRDefault="00DD68F6" w:rsidP="00F43504">
      <w:pPr>
        <w:pStyle w:val="P00"/>
        <w:spacing w:before="72"/>
        <w:ind w:left="0" w:right="1134"/>
        <w:rPr>
          <w:rStyle w:val="default"/>
          <w:rFonts w:cs="FrankRuehl"/>
          <w:rtl/>
        </w:rPr>
      </w:pPr>
    </w:p>
    <w:p w:rsidR="00DD68F6" w:rsidRDefault="00DD68F6" w:rsidP="00F43504">
      <w:pPr>
        <w:pStyle w:val="P00"/>
        <w:spacing w:before="72"/>
        <w:ind w:left="0" w:right="1134"/>
        <w:rPr>
          <w:rStyle w:val="default"/>
          <w:rFonts w:cs="FrankRuehl"/>
          <w:rtl/>
        </w:rPr>
      </w:pPr>
    </w:p>
    <w:p w:rsidR="00DD68F6" w:rsidRDefault="00DD68F6" w:rsidP="00DD68F6">
      <w:pPr>
        <w:pStyle w:val="P00"/>
        <w:spacing w:before="72"/>
        <w:ind w:left="0" w:right="1134"/>
        <w:jc w:val="center"/>
        <w:rPr>
          <w:rStyle w:val="default"/>
          <w:rFonts w:cs="David"/>
          <w:color w:val="0000FF"/>
          <w:szCs w:val="24"/>
          <w:u w:val="single"/>
          <w:rtl/>
        </w:rPr>
      </w:pPr>
      <w:hyperlink r:id="rId30" w:history="1">
        <w:r>
          <w:rPr>
            <w:rStyle w:val="Hyperlink"/>
            <w:noProof w:val="0"/>
            <w:sz w:val="24"/>
            <w:szCs w:val="24"/>
            <w:rtl/>
          </w:rPr>
          <w:t>הודעה למנויים על עריכה ושינויים במסמכי פסיקה, חקיקה ועוד באתר נבו - הקש כאן</w:t>
        </w:r>
      </w:hyperlink>
    </w:p>
    <w:p w:rsidR="000A706C" w:rsidRPr="00DD68F6" w:rsidRDefault="000A706C" w:rsidP="00DD68F6">
      <w:pPr>
        <w:pStyle w:val="P00"/>
        <w:spacing w:before="72"/>
        <w:ind w:left="0" w:right="1134"/>
        <w:jc w:val="center"/>
        <w:rPr>
          <w:rStyle w:val="default"/>
          <w:rFonts w:cs="David"/>
          <w:color w:val="0000FF"/>
          <w:szCs w:val="24"/>
          <w:u w:val="single"/>
          <w:rtl/>
        </w:rPr>
      </w:pPr>
    </w:p>
    <w:sectPr w:rsidR="000A706C" w:rsidRPr="00DD68F6">
      <w:headerReference w:type="even" r:id="rId31"/>
      <w:headerReference w:type="default" r:id="rId32"/>
      <w:footerReference w:type="even" r:id="rId33"/>
      <w:footerReference w:type="default" r:id="rId34"/>
      <w:pgSz w:w="11906" w:h="16838"/>
      <w:pgMar w:top="1200" w:right="2267" w:bottom="400" w:left="567" w:header="709" w:footer="709"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8B41B2" w:rsidRDefault="008B41B2">
      <w:r>
        <w:separator/>
      </w:r>
    </w:p>
  </w:endnote>
  <w:endnote w:type="continuationSeparator" w:id="0">
    <w:p w:rsidR="008B41B2" w:rsidRDefault="008B41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David">
    <w:panose1 w:val="020E05020604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Arial"/>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4707" w:rsidRDefault="0042470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Pr>
        <w:rFonts w:hAnsi="FrankRuehl" w:cs="FrankRuehl"/>
        <w:sz w:val="24"/>
        <w:szCs w:val="24"/>
        <w:rtl/>
      </w:rPr>
      <w:t>1</w:t>
    </w:r>
    <w:r>
      <w:rPr>
        <w:rFonts w:hAnsi="FrankRuehl" w:cs="FrankRuehl"/>
        <w:sz w:val="24"/>
        <w:szCs w:val="24"/>
        <w:rtl/>
      </w:rPr>
      <w:fldChar w:fldCharType="end"/>
    </w:r>
  </w:p>
  <w:p w:rsidR="00424707" w:rsidRDefault="0042470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24707" w:rsidRDefault="0042470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Z:\00000000000000000000000=2014------------------------\LawsForTableRun\05\666_028.doc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4707" w:rsidRDefault="00424707">
    <w:pPr>
      <w:pStyle w:val="a4"/>
      <w:ind w:left="0" w:right="1134"/>
      <w:jc w:val="center"/>
      <w:rPr>
        <w:rFonts w:hAnsi="FrankRuehl" w:cs="FrankRuehl"/>
        <w:sz w:val="24"/>
        <w:szCs w:val="24"/>
        <w:rtl/>
      </w:rPr>
    </w:pPr>
    <w:r>
      <w:rPr>
        <w:rFonts w:hAnsi="FrankRuehl" w:cs="FrankRuehl"/>
        <w:sz w:val="24"/>
        <w:szCs w:val="24"/>
        <w:rtl/>
      </w:rPr>
      <w:fldChar w:fldCharType="begin"/>
    </w:r>
    <w:r>
      <w:rPr>
        <w:rFonts w:hAnsi="FrankRuehl" w:cs="FrankRuehl"/>
        <w:sz w:val="24"/>
        <w:szCs w:val="24"/>
        <w:rtl/>
      </w:rPr>
      <w:instrText xml:space="preserve"> </w:instrText>
    </w:r>
    <w:r>
      <w:rPr>
        <w:rFonts w:hAnsi="FrankRuehl" w:cs="FrankRuehl"/>
        <w:sz w:val="24"/>
        <w:szCs w:val="24"/>
      </w:rPr>
      <w:instrText xml:space="preserve">PAGE </w:instrText>
    </w:r>
    <w:r>
      <w:rPr>
        <w:rFonts w:hAnsi="FrankRuehl" w:cs="FrankRuehl"/>
        <w:sz w:val="24"/>
        <w:szCs w:val="24"/>
        <w:rtl/>
      </w:rPr>
      <w:instrText xml:space="preserve"> \* </w:instrText>
    </w:r>
    <w:r>
      <w:rPr>
        <w:rFonts w:hAnsi="FrankRuehl" w:cs="FrankRuehl"/>
        <w:sz w:val="24"/>
        <w:szCs w:val="24"/>
      </w:rPr>
      <w:instrText>MERGEFORMAT</w:instrText>
    </w:r>
    <w:r>
      <w:rPr>
        <w:rFonts w:hAnsi="FrankRuehl" w:cs="FrankRuehl"/>
        <w:sz w:val="24"/>
        <w:szCs w:val="24"/>
        <w:rtl/>
      </w:rPr>
      <w:instrText xml:space="preserve"> </w:instrText>
    </w:r>
    <w:r>
      <w:rPr>
        <w:rFonts w:hAnsi="FrankRuehl" w:cs="FrankRuehl"/>
        <w:sz w:val="24"/>
        <w:szCs w:val="24"/>
        <w:rtl/>
      </w:rPr>
      <w:fldChar w:fldCharType="separate"/>
    </w:r>
    <w:r w:rsidR="007D2C47">
      <w:rPr>
        <w:rFonts w:hAnsi="FrankRuehl" w:cs="FrankRuehl"/>
        <w:noProof/>
        <w:sz w:val="24"/>
        <w:szCs w:val="24"/>
        <w:rtl/>
      </w:rPr>
      <w:t>8</w:t>
    </w:r>
    <w:r>
      <w:rPr>
        <w:rFonts w:hAnsi="FrankRuehl" w:cs="FrankRuehl"/>
        <w:sz w:val="24"/>
        <w:szCs w:val="24"/>
        <w:rtl/>
      </w:rPr>
      <w:fldChar w:fldCharType="end"/>
    </w:r>
  </w:p>
  <w:p w:rsidR="00424707" w:rsidRDefault="00424707">
    <w:pPr>
      <w:pStyle w:val="a4"/>
      <w:pBdr>
        <w:top w:val="single" w:sz="4" w:space="1" w:color="auto"/>
        <w:between w:val="single" w:sz="4" w:space="0" w:color="auto"/>
      </w:pBdr>
      <w:spacing w:after="60"/>
      <w:ind w:left="0" w:right="1134"/>
      <w:jc w:val="center"/>
      <w:rPr>
        <w:rFonts w:cs="TopType Jerushalmi"/>
        <w:color w:val="000000"/>
        <w:sz w:val="28"/>
        <w:szCs w:val="22"/>
        <w:rtl/>
      </w:rPr>
    </w:pPr>
    <w:r>
      <w:rPr>
        <w:rFonts w:cs="TopType Jerushalmi"/>
        <w:color w:val="000000"/>
        <w:sz w:val="28"/>
        <w:szCs w:val="22"/>
        <w:rtl/>
      </w:rPr>
      <w:t xml:space="preserve">נבו הוצאה לאור בע"מ  </w:t>
    </w:r>
    <w:r>
      <w:rPr>
        <w:rFonts w:cs="TopType Jerushalmi"/>
        <w:color w:val="000000"/>
        <w:sz w:val="28"/>
        <w:szCs w:val="22"/>
      </w:rPr>
      <w:t>nevo.co.il</w:t>
    </w:r>
    <w:r>
      <w:rPr>
        <w:rFonts w:cs="TopType Jerushalmi"/>
        <w:color w:val="000000"/>
        <w:sz w:val="28"/>
        <w:szCs w:val="22"/>
        <w:rtl/>
      </w:rPr>
      <w:t xml:space="preserve">   המאגר המשפטי הישראלי</w:t>
    </w:r>
  </w:p>
  <w:p w:rsidR="00424707" w:rsidRDefault="00424707">
    <w:pPr>
      <w:pStyle w:val="a4"/>
      <w:pBdr>
        <w:top w:val="single" w:sz="4" w:space="1" w:color="auto"/>
        <w:between w:val="single" w:sz="4" w:space="0" w:color="auto"/>
      </w:pBdr>
      <w:ind w:left="0" w:right="1134"/>
      <w:jc w:val="left"/>
      <w:rPr>
        <w:rFonts w:cs="TopType Jerushalmi"/>
        <w:color w:val="000000"/>
        <w:sz w:val="14"/>
        <w:szCs w:val="14"/>
        <w:rtl/>
      </w:rPr>
    </w:pPr>
    <w:r>
      <w:rPr>
        <w:rFonts w:cs="TopType Jerushalmi"/>
        <w:color w:val="000000"/>
        <w:sz w:val="14"/>
        <w:szCs w:val="14"/>
        <w:rtl/>
      </w:rPr>
      <w:fldChar w:fldCharType="begin"/>
    </w:r>
    <w:r>
      <w:rPr>
        <w:rFonts w:cs="TopType Jerushalmi"/>
        <w:color w:val="000000"/>
        <w:sz w:val="14"/>
        <w:szCs w:val="14"/>
        <w:rtl/>
      </w:rPr>
      <w:instrText xml:space="preserve"> </w:instrText>
    </w:r>
    <w:r>
      <w:rPr>
        <w:rFonts w:cs="TopType Jerushalmi"/>
        <w:color w:val="000000"/>
        <w:sz w:val="14"/>
        <w:szCs w:val="14"/>
      </w:rPr>
      <w:instrText>FILENAME \p  \* MERGEFORMAT</w:instrText>
    </w:r>
    <w:r>
      <w:rPr>
        <w:rFonts w:cs="TopType Jerushalmi"/>
        <w:color w:val="000000"/>
        <w:sz w:val="14"/>
        <w:szCs w:val="14"/>
        <w:rtl/>
      </w:rPr>
      <w:instrText xml:space="preserve"> </w:instrText>
    </w:r>
    <w:r>
      <w:rPr>
        <w:rFonts w:cs="TopType Jerushalmi"/>
        <w:color w:val="000000"/>
        <w:sz w:val="14"/>
        <w:szCs w:val="14"/>
        <w:rtl/>
      </w:rPr>
      <w:fldChar w:fldCharType="separate"/>
    </w:r>
    <w:r>
      <w:rPr>
        <w:rFonts w:cs="TopType Jerushalmi"/>
        <w:noProof/>
        <w:color w:val="000000"/>
        <w:sz w:val="14"/>
        <w:szCs w:val="14"/>
      </w:rPr>
      <w:t>Z:\00000000000000000000000=2014------------------------\LawsForTableRun\05\666_028.doc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8B41B2" w:rsidRDefault="008B41B2">
      <w:pPr>
        <w:pStyle w:val="a5"/>
        <w:spacing w:before="60"/>
        <w:ind w:right="1134"/>
        <w:rPr>
          <w:rFonts w:cs="David"/>
          <w:sz w:val="24"/>
          <w:szCs w:val="24"/>
        </w:rPr>
      </w:pPr>
      <w:r>
        <w:separator/>
      </w:r>
    </w:p>
  </w:footnote>
  <w:footnote w:type="continuationSeparator" w:id="0">
    <w:p w:rsidR="008B41B2" w:rsidRDefault="008B41B2">
      <w:pPr>
        <w:spacing w:before="60"/>
        <w:ind w:right="1134"/>
      </w:pPr>
      <w:r>
        <w:separator/>
      </w:r>
    </w:p>
  </w:footnote>
  <w:footnote w:id="1">
    <w:p w:rsidR="00424707" w:rsidRDefault="00424707" w:rsidP="00C716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r>
        <w:rPr>
          <w:rFonts w:cs="FrankRuehl"/>
        </w:rPr>
        <w:t>*</w:t>
      </w:r>
      <w:r>
        <w:rPr>
          <w:rFonts w:cs="FrankRuehl" w:hint="cs"/>
          <w:rtl/>
        </w:rPr>
        <w:t xml:space="preserve"> פורסם </w:t>
      </w:r>
      <w:hyperlink r:id="rId1" w:history="1">
        <w:r w:rsidRPr="00366DD7">
          <w:rPr>
            <w:rStyle w:val="Hyperlink"/>
            <w:rFonts w:cs="FrankRuehl" w:hint="cs"/>
            <w:rtl/>
          </w:rPr>
          <w:t xml:space="preserve">קובץ המנשרים מס' </w:t>
        </w:r>
        <w:r>
          <w:rPr>
            <w:rStyle w:val="Hyperlink"/>
            <w:rFonts w:cs="FrankRuehl" w:hint="cs"/>
            <w:rtl/>
          </w:rPr>
          <w:t>77</w:t>
        </w:r>
      </w:hyperlink>
      <w:r>
        <w:rPr>
          <w:rFonts w:cs="FrankRuehl" w:hint="cs"/>
          <w:rtl/>
        </w:rPr>
        <w:t xml:space="preserve"> מיום 13.2.1991 עמ' 110.</w:t>
      </w:r>
    </w:p>
    <w:p w:rsidR="00424707" w:rsidRDefault="00424707" w:rsidP="00BA11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r>
        <w:rPr>
          <w:rFonts w:cs="FrankRuehl" w:hint="cs"/>
          <w:rtl/>
        </w:rPr>
        <w:t xml:space="preserve">תוקן </w:t>
      </w:r>
      <w:hyperlink r:id="rId2" w:history="1">
        <w:r w:rsidRPr="00C678B9">
          <w:rPr>
            <w:rStyle w:val="Hyperlink"/>
            <w:rFonts w:cs="FrankRuehl" w:hint="cs"/>
            <w:rtl/>
          </w:rPr>
          <w:t>קובץ המנשרים מס' 78</w:t>
        </w:r>
      </w:hyperlink>
      <w:r>
        <w:rPr>
          <w:rFonts w:cs="FrankRuehl" w:hint="cs"/>
          <w:rtl/>
        </w:rPr>
        <w:t xml:space="preserve"> מיום 12.9.1990 עמ' 38 </w:t>
      </w:r>
      <w:r>
        <w:rPr>
          <w:rFonts w:cs="FrankRuehl"/>
          <w:rtl/>
        </w:rPr>
        <w:t>–</w:t>
      </w:r>
      <w:r>
        <w:rPr>
          <w:rFonts w:cs="FrankRuehl" w:hint="cs"/>
          <w:rtl/>
        </w:rPr>
        <w:t xml:space="preserve"> תיקון מס' 1 (מס' 1291) תשמ"ט-1989; תחילתו ביום 29.10.1989.</w:t>
      </w:r>
    </w:p>
    <w:p w:rsidR="00424707" w:rsidRDefault="00424707" w:rsidP="00BA11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3" w:history="1">
        <w:r w:rsidRPr="00212317">
          <w:rPr>
            <w:rStyle w:val="Hyperlink"/>
            <w:rFonts w:cs="FrankRuehl" w:hint="cs"/>
            <w:rtl/>
          </w:rPr>
          <w:t>קובץ המנשרים מס' 234</w:t>
        </w:r>
      </w:hyperlink>
      <w:r>
        <w:rPr>
          <w:rFonts w:cs="FrankRuehl" w:hint="cs"/>
          <w:rtl/>
        </w:rPr>
        <w:t xml:space="preserve"> מחודש דצמבר 2009 עמ' 5992 </w:t>
      </w:r>
      <w:r>
        <w:rPr>
          <w:rFonts w:cs="FrankRuehl"/>
          <w:rtl/>
        </w:rPr>
        <w:t>–</w:t>
      </w:r>
      <w:r>
        <w:rPr>
          <w:rFonts w:cs="FrankRuehl" w:hint="cs"/>
          <w:rtl/>
        </w:rPr>
        <w:t xml:space="preserve"> תיקון מס' 2 תש"ע-2009 בסעיף 335(כה1) לצו בדבר הוראות ביטחון [נוסח משולב] (יהודה והשומרון) (מס' 1651), תש"ע-2009; תחילתו ביום 2.5.2010.</w:t>
      </w:r>
    </w:p>
    <w:p w:rsidR="00424707" w:rsidRDefault="007D2C47" w:rsidP="00BA1195">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rtl/>
        </w:rPr>
      </w:pPr>
      <w:hyperlink r:id="rId4" w:history="1">
        <w:r w:rsidR="00F60581" w:rsidRPr="007D2C47">
          <w:rPr>
            <w:rStyle w:val="Hyperlink"/>
            <w:rFonts w:cs="FrankRuehl" w:hint="cs"/>
            <w:rtl/>
          </w:rPr>
          <w:t>קובץ המנשרים מס' 252</w:t>
        </w:r>
      </w:hyperlink>
      <w:r w:rsidR="00F60581">
        <w:rPr>
          <w:rFonts w:cs="FrankRuehl" w:hint="cs"/>
          <w:rtl/>
        </w:rPr>
        <w:t xml:space="preserve"> מחודש אפריל 2020 עמ' 9460</w:t>
      </w:r>
      <w:r w:rsidR="00424707">
        <w:rPr>
          <w:rFonts w:cs="FrankRuehl" w:hint="cs"/>
          <w:rtl/>
        </w:rPr>
        <w:t xml:space="preserve"> </w:t>
      </w:r>
      <w:r w:rsidR="00424707">
        <w:rPr>
          <w:rFonts w:cs="FrankRuehl"/>
          <w:rtl/>
        </w:rPr>
        <w:t>–</w:t>
      </w:r>
      <w:r w:rsidR="00424707">
        <w:rPr>
          <w:rFonts w:cs="FrankRuehl" w:hint="cs"/>
          <w:rtl/>
        </w:rPr>
        <w:t xml:space="preserve"> תיקון מס' 3 (מס' 1837) תש"ף-2020; תחילתו ביום 31.3.2020.</w:t>
      </w:r>
    </w:p>
    <w:p w:rsidR="007D2C47" w:rsidRPr="00366DD7" w:rsidRDefault="007D2C47" w:rsidP="007D2C47">
      <w:pPr>
        <w:pStyle w:val="footnote"/>
        <w:tabs>
          <w:tab w:val="left" w:pos="624"/>
          <w:tab w:val="left" w:pos="1021"/>
          <w:tab w:val="left" w:pos="1474"/>
          <w:tab w:val="left" w:pos="1928"/>
          <w:tab w:val="left" w:pos="2381"/>
          <w:tab w:val="left" w:pos="2835"/>
          <w:tab w:val="right" w:leader="dot" w:pos="6259"/>
        </w:tabs>
        <w:spacing w:before="72"/>
        <w:ind w:left="0" w:right="1134"/>
        <w:rPr>
          <w:rFonts w:cs="FrankRuehl" w:hint="cs"/>
          <w:rtl/>
        </w:rPr>
      </w:pPr>
      <w:hyperlink r:id="rId5" w:history="1">
        <w:r w:rsidR="00F60581" w:rsidRPr="007D2C47">
          <w:rPr>
            <w:rStyle w:val="Hyperlink"/>
            <w:rFonts w:cs="FrankRuehl" w:hint="cs"/>
            <w:rtl/>
          </w:rPr>
          <w:t>קובץ המנשרים מס' 252</w:t>
        </w:r>
      </w:hyperlink>
      <w:r w:rsidR="00F60581">
        <w:rPr>
          <w:rFonts w:cs="FrankRuehl" w:hint="cs"/>
          <w:rtl/>
        </w:rPr>
        <w:t xml:space="preserve"> מחודש אפריל 2020 עמ' 9465</w:t>
      </w:r>
      <w:r w:rsidR="00802889">
        <w:rPr>
          <w:rFonts w:cs="FrankRuehl" w:hint="cs"/>
          <w:rtl/>
        </w:rPr>
        <w:t xml:space="preserve"> </w:t>
      </w:r>
      <w:r w:rsidR="00802889">
        <w:rPr>
          <w:rFonts w:cs="FrankRuehl"/>
          <w:rtl/>
        </w:rPr>
        <w:t>–</w:t>
      </w:r>
      <w:r w:rsidR="00802889">
        <w:rPr>
          <w:rFonts w:cs="FrankRuehl" w:hint="cs"/>
          <w:rtl/>
        </w:rPr>
        <w:t xml:space="preserve"> הוראת שעה תש"ף-2020 בסעיף 10 לצו בדבר אכיפת הוראת בריאות הציבור (נגיף הקורונה החדש 2019) (בידוד בית והוראות שונות) (יהודה ושומרון) (מס' 1838), תש"ף-2020; תוקפה מיום 31.3.2020 עד יום </w:t>
      </w:r>
      <w:r w:rsidR="00662798">
        <w:rPr>
          <w:rFonts w:cs="FrankRuehl" w:hint="cs"/>
          <w:rtl/>
        </w:rPr>
        <w:t>6.1</w:t>
      </w:r>
      <w:r w:rsidR="00A96380">
        <w:rPr>
          <w:rFonts w:cs="FrankRuehl" w:hint="cs"/>
          <w:rtl/>
        </w:rPr>
        <w:t>2</w:t>
      </w:r>
      <w:r w:rsidR="00802889">
        <w:rPr>
          <w:rFonts w:cs="FrankRuehl" w:hint="cs"/>
          <w:rtl/>
        </w:rPr>
        <w:t>.2020 ובתקופה זו יראו כאילו במקום התוספת תבוא התוספת לצו מס' 1838.</w:t>
      </w:r>
    </w:p>
  </w:footnote>
  <w:footnote w:id="2">
    <w:p w:rsidR="00802889" w:rsidRDefault="00802889" w:rsidP="00802889">
      <w:pPr>
        <w:pStyle w:val="a5"/>
        <w:spacing w:before="72"/>
        <w:ind w:right="1134"/>
        <w:jc w:val="both"/>
        <w:rPr>
          <w:rFonts w:hint="cs"/>
          <w:rtl/>
        </w:rPr>
      </w:pPr>
      <w:r>
        <w:rPr>
          <w:rStyle w:val="a6"/>
        </w:rPr>
        <w:footnoteRef/>
      </w:r>
      <w:r w:rsidRPr="00802889">
        <w:rPr>
          <w:rFonts w:ascii="FrankRuehl" w:hAnsi="FrankRuehl" w:cs="FrankRuehl"/>
          <w:sz w:val="22"/>
          <w:szCs w:val="22"/>
          <w:rtl/>
        </w:rPr>
        <w:t xml:space="preserve"> מיום 31.3.2020 עד יום </w:t>
      </w:r>
      <w:r w:rsidR="00662798">
        <w:rPr>
          <w:rFonts w:ascii="FrankRuehl" w:hAnsi="FrankRuehl" w:cs="FrankRuehl" w:hint="cs"/>
          <w:sz w:val="22"/>
          <w:szCs w:val="22"/>
          <w:rtl/>
        </w:rPr>
        <w:t>6.1</w:t>
      </w:r>
      <w:r w:rsidR="00A96380">
        <w:rPr>
          <w:rFonts w:ascii="FrankRuehl" w:hAnsi="FrankRuehl" w:cs="FrankRuehl" w:hint="cs"/>
          <w:sz w:val="22"/>
          <w:szCs w:val="22"/>
          <w:rtl/>
        </w:rPr>
        <w:t>2</w:t>
      </w:r>
      <w:r w:rsidRPr="00802889">
        <w:rPr>
          <w:rFonts w:ascii="FrankRuehl" w:hAnsi="FrankRuehl" w:cs="FrankRuehl"/>
          <w:sz w:val="22"/>
          <w:szCs w:val="22"/>
          <w:rtl/>
        </w:rPr>
        <w:t>.2020 במקום התוספת תבוא התוספת לצו בדבר אכיפת הוראת בריאות הציבור (נגיף הקורונה החדש 2019) (בידוד בית והוראות שונות) (יהודה ושומרון) (מס' 1838), תש"ף-2020.</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4707" w:rsidRDefault="00424707">
    <w:pPr>
      <w:pStyle w:val="a3"/>
      <w:spacing w:line="220" w:lineRule="exact"/>
      <w:ind w:left="0" w:right="1134"/>
      <w:jc w:val="center"/>
      <w:rPr>
        <w:rFonts w:hAnsi="FrankRuehl" w:cs="FrankRuehl"/>
        <w:color w:val="000000"/>
        <w:sz w:val="28"/>
        <w:szCs w:val="28"/>
        <w:rtl/>
      </w:rPr>
    </w:pPr>
    <w:r>
      <w:rPr>
        <w:rFonts w:hAnsi="FrankRuehl" w:cs="FrankRuehl"/>
        <w:color w:val="000000"/>
        <w:sz w:val="28"/>
        <w:szCs w:val="28"/>
        <w:rtl/>
      </w:rPr>
      <w:t>--[ סוף עמוד  16720  --[תקנות מס הכנסה (פטור מהגשת דין- וחשבון), תשמ"ח- 1988</w:t>
    </w:r>
  </w:p>
  <w:p w:rsidR="00424707" w:rsidRDefault="0042470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24707" w:rsidRDefault="00424707">
    <w:pPr>
      <w:pStyle w:val="a3"/>
      <w:pBdr>
        <w:top w:val="single" w:sz="4" w:space="0" w:color="auto"/>
      </w:pBdr>
      <w:spacing w:line="220" w:lineRule="exact"/>
      <w:ind w:left="0" w:right="1134"/>
      <w:jc w:val="center"/>
      <w:rPr>
        <w:rFonts w:hAnsi="FrankRuehl" w:cs="FrankRuehl"/>
        <w:color w:val="000000"/>
        <w:sz w:val="26"/>
        <w:szCs w:val="26"/>
        <w:rtl/>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424707" w:rsidRDefault="00424707" w:rsidP="00C71695">
    <w:pPr>
      <w:pStyle w:val="a3"/>
      <w:spacing w:line="220" w:lineRule="exact"/>
      <w:ind w:left="0" w:right="1134"/>
      <w:jc w:val="center"/>
      <w:rPr>
        <w:rFonts w:hAnsi="FrankRuehl" w:cs="FrankRuehl" w:hint="cs"/>
        <w:color w:val="000000"/>
        <w:sz w:val="28"/>
        <w:szCs w:val="28"/>
        <w:rtl/>
      </w:rPr>
    </w:pPr>
    <w:r>
      <w:rPr>
        <w:rFonts w:hAnsi="FrankRuehl" w:cs="FrankRuehl" w:hint="cs"/>
        <w:color w:val="000000"/>
        <w:sz w:val="28"/>
        <w:szCs w:val="28"/>
        <w:rtl/>
      </w:rPr>
      <w:t>צו בדבר עבירות מינהליות (יהודה והשומרון) (מס' 1263), תשמ"ט-1988</w:t>
    </w:r>
  </w:p>
  <w:p w:rsidR="00424707" w:rsidRDefault="00424707">
    <w:pPr>
      <w:pStyle w:val="a3"/>
      <w:pBdr>
        <w:top w:val="single" w:sz="4" w:space="0" w:color="auto"/>
      </w:pBdr>
      <w:spacing w:line="220" w:lineRule="exact"/>
      <w:ind w:left="0" w:right="1134"/>
      <w:jc w:val="center"/>
      <w:rPr>
        <w:rFonts w:hAnsi="FrankRuehl" w:cs="FrankRuehl"/>
        <w:color w:val="000000"/>
        <w:sz w:val="26"/>
        <w:szCs w:val="26"/>
        <w:rtl/>
      </w:rPr>
    </w:pPr>
    <w:r>
      <w:rPr>
        <w:rFonts w:hAnsi="FrankRuehl" w:cs="FrankRuehl"/>
        <w:color w:val="000000"/>
        <w:sz w:val="26"/>
        <w:szCs w:val="26"/>
        <w:rtl/>
      </w:rPr>
      <w:t>נוסח מלא ומעודכן</w:t>
    </w:r>
  </w:p>
  <w:p w:rsidR="00424707" w:rsidRDefault="00424707">
    <w:pPr>
      <w:pStyle w:val="a3"/>
      <w:pBdr>
        <w:top w:val="single" w:sz="4" w:space="0" w:color="auto"/>
      </w:pBdr>
      <w:spacing w:line="220" w:lineRule="exact"/>
      <w:ind w:left="0" w:right="1134"/>
      <w:jc w:val="center"/>
      <w:rPr>
        <w:rFonts w:hAnsi="FrankRuehl" w:cs="FrankRuehl"/>
        <w:color w:val="000000"/>
        <w:sz w:val="26"/>
        <w:szCs w:val="26"/>
        <w:rt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0C7D2A"/>
    <w:multiLevelType w:val="singleLevel"/>
    <w:tmpl w:val="0E5AE196"/>
    <w:lvl w:ilvl="0">
      <w:start w:val="7"/>
      <w:numFmt w:val="decimal"/>
      <w:lvlText w:val="(%1)"/>
      <w:lvlJc w:val="left"/>
      <w:pPr>
        <w:tabs>
          <w:tab w:val="num" w:pos="2386"/>
        </w:tabs>
        <w:ind w:hanging="1365"/>
      </w:pPr>
      <w:rPr>
        <w:rFonts w:ascii="Times New Roman" w:hAnsi="Times New Roman" w:cs="FrankRuehl" w:hint="default"/>
        <w:sz w:val="26"/>
      </w:rPr>
    </w:lvl>
  </w:abstractNum>
  <w:num w:numId="1" w16cid:durableId="15222056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90"/>
  <w:displayHorizontalDrawingGridEvery w:val="2"/>
  <w:displayVerticalDrawingGridEvery w:val="2"/>
  <w:characterSpacingControl w:val="doNotCompress"/>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8B677C"/>
    <w:rsid w:val="0004346F"/>
    <w:rsid w:val="0005767F"/>
    <w:rsid w:val="000734E8"/>
    <w:rsid w:val="000A706C"/>
    <w:rsid w:val="000B2E3C"/>
    <w:rsid w:val="000D5AE6"/>
    <w:rsid w:val="00120B4B"/>
    <w:rsid w:val="00132B69"/>
    <w:rsid w:val="001566AF"/>
    <w:rsid w:val="00161CCD"/>
    <w:rsid w:val="00173395"/>
    <w:rsid w:val="001956C4"/>
    <w:rsid w:val="002053AF"/>
    <w:rsid w:val="00212317"/>
    <w:rsid w:val="0027455F"/>
    <w:rsid w:val="002A1821"/>
    <w:rsid w:val="002B56A0"/>
    <w:rsid w:val="002E2336"/>
    <w:rsid w:val="003023CB"/>
    <w:rsid w:val="00321376"/>
    <w:rsid w:val="0034646A"/>
    <w:rsid w:val="00366DD7"/>
    <w:rsid w:val="003E4B33"/>
    <w:rsid w:val="00414758"/>
    <w:rsid w:val="00416E7F"/>
    <w:rsid w:val="00424707"/>
    <w:rsid w:val="004C0A09"/>
    <w:rsid w:val="004D06F4"/>
    <w:rsid w:val="00574422"/>
    <w:rsid w:val="00576544"/>
    <w:rsid w:val="005774ED"/>
    <w:rsid w:val="005E626F"/>
    <w:rsid w:val="005F405D"/>
    <w:rsid w:val="00662798"/>
    <w:rsid w:val="006662FD"/>
    <w:rsid w:val="006722EB"/>
    <w:rsid w:val="00676224"/>
    <w:rsid w:val="00691D72"/>
    <w:rsid w:val="0073717C"/>
    <w:rsid w:val="007D2C47"/>
    <w:rsid w:val="00802889"/>
    <w:rsid w:val="008344B0"/>
    <w:rsid w:val="00847870"/>
    <w:rsid w:val="008562E9"/>
    <w:rsid w:val="00857B2D"/>
    <w:rsid w:val="00877EC9"/>
    <w:rsid w:val="00892597"/>
    <w:rsid w:val="008B41B2"/>
    <w:rsid w:val="008B677C"/>
    <w:rsid w:val="008C4B4A"/>
    <w:rsid w:val="008E3336"/>
    <w:rsid w:val="009377E0"/>
    <w:rsid w:val="009F28F9"/>
    <w:rsid w:val="00A07296"/>
    <w:rsid w:val="00A7311B"/>
    <w:rsid w:val="00A920C8"/>
    <w:rsid w:val="00A935CF"/>
    <w:rsid w:val="00A96380"/>
    <w:rsid w:val="00AB7584"/>
    <w:rsid w:val="00AD117B"/>
    <w:rsid w:val="00AD4DF5"/>
    <w:rsid w:val="00B63775"/>
    <w:rsid w:val="00B9400C"/>
    <w:rsid w:val="00B962BA"/>
    <w:rsid w:val="00BA1195"/>
    <w:rsid w:val="00BD35BD"/>
    <w:rsid w:val="00C3798C"/>
    <w:rsid w:val="00C40545"/>
    <w:rsid w:val="00C678B9"/>
    <w:rsid w:val="00C71695"/>
    <w:rsid w:val="00C82143"/>
    <w:rsid w:val="00C83D90"/>
    <w:rsid w:val="00CC0D05"/>
    <w:rsid w:val="00D0310D"/>
    <w:rsid w:val="00DD68F6"/>
    <w:rsid w:val="00E0506C"/>
    <w:rsid w:val="00E13A63"/>
    <w:rsid w:val="00E31D3A"/>
    <w:rsid w:val="00F17CBD"/>
    <w:rsid w:val="00F351A7"/>
    <w:rsid w:val="00F43504"/>
    <w:rsid w:val="00F51419"/>
    <w:rsid w:val="00F60581"/>
    <w:rsid w:val="00F64914"/>
    <w:rsid w:val="00F84585"/>
    <w:rsid w:val="00F91210"/>
    <w:rsid w:val="00FE193F"/>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66963893-2495-4D88-BE14-6F9CE073B7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bidi/>
    </w:pPr>
    <w:rPr>
      <w:sz w:val="24"/>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autoSpaceDE w:val="0"/>
      <w:autoSpaceDN w:val="0"/>
      <w:spacing w:before="440" w:after="120"/>
      <w:ind w:left="2835"/>
      <w:jc w:val="center"/>
    </w:pPr>
    <w:rPr>
      <w:noProof/>
      <w:sz w:val="20"/>
      <w:szCs w:val="32"/>
    </w:rPr>
  </w:style>
  <w:style w:type="character" w:customStyle="1" w:styleId="super">
    <w:name w:val="super"/>
    <w:rPr>
      <w:rFonts w:ascii="Times New Roman" w:hAnsi="Times New Roman" w:cs="Times New Roman"/>
      <w:position w:val="4"/>
      <w:sz w:val="16"/>
      <w:szCs w:val="16"/>
      <w:lang w:val="en-US" w:eastAsia="x-none"/>
    </w:rPr>
  </w:style>
  <w:style w:type="character" w:customStyle="1" w:styleId="default">
    <w:name w:val="default"/>
    <w:rPr>
      <w:rFonts w:ascii="Times New Roman" w:hAnsi="Times New Roman" w:cs="Times New Roman"/>
      <w:sz w:val="26"/>
      <w:szCs w:val="26"/>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noProof/>
      <w:szCs w:val="26"/>
      <w:lang w:val="en-US" w:eastAsia="he-IL"/>
    </w:rPr>
  </w:style>
  <w:style w:type="character" w:customStyle="1" w:styleId="big-number">
    <w:name w:val="big-number"/>
    <w:rPr>
      <w:rFonts w:ascii="Times New Roman" w:hAnsi="Times New Roman" w:cs="Times New Roman"/>
      <w:sz w:val="32"/>
      <w:szCs w:val="32"/>
    </w:rPr>
  </w:style>
  <w:style w:type="paragraph" w:customStyle="1" w:styleId="P22">
    <w:name w:val="P22"/>
    <w:basedOn w:val="P00"/>
    <w:pPr>
      <w:tabs>
        <w:tab w:val="clear" w:pos="624"/>
        <w:tab w:val="clear" w:pos="1021"/>
      </w:tabs>
      <w:ind w:right="1021"/>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customStyle="1" w:styleId="page">
    <w:name w:val="page"/>
    <w:pPr>
      <w:widowControl w:val="0"/>
      <w:autoSpaceDE w:val="0"/>
      <w:autoSpaceDN w:val="0"/>
      <w:bidi/>
    </w:pPr>
    <w:rPr>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medium-header">
    <w:name w:val="medium-header"/>
    <w:basedOn w:val="P00"/>
    <w:pPr>
      <w:keepNext/>
      <w:keepLines/>
      <w:tabs>
        <w:tab w:val="clear" w:pos="6259"/>
      </w:tabs>
      <w:spacing w:before="72"/>
      <w:jc w:val="center"/>
    </w:p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noProof/>
      <w:szCs w:val="22"/>
      <w:lang w:val="en-US" w:eastAsia="he-IL"/>
    </w:rPr>
  </w:style>
  <w:style w:type="paragraph" w:styleId="a3">
    <w:name w:val="header"/>
    <w:basedOn w:val="a"/>
    <w:pPr>
      <w:widowControl w:val="0"/>
      <w:tabs>
        <w:tab w:val="center" w:pos="4153"/>
        <w:tab w:val="right" w:pos="8306"/>
      </w:tabs>
      <w:autoSpaceDE w:val="0"/>
      <w:autoSpaceDN w:val="0"/>
      <w:spacing w:before="60"/>
      <w:ind w:left="2835"/>
      <w:jc w:val="both"/>
    </w:pPr>
    <w:rPr>
      <w:sz w:val="20"/>
      <w:szCs w:val="20"/>
    </w:rPr>
  </w:style>
  <w:style w:type="paragraph" w:styleId="a4">
    <w:name w:val="footer"/>
    <w:basedOn w:val="a"/>
    <w:pPr>
      <w:widowControl w:val="0"/>
      <w:tabs>
        <w:tab w:val="center" w:pos="4153"/>
        <w:tab w:val="right" w:pos="8306"/>
      </w:tabs>
      <w:autoSpaceDE w:val="0"/>
      <w:autoSpaceDN w:val="0"/>
      <w:spacing w:before="60"/>
      <w:ind w:left="2835"/>
      <w:jc w:val="both"/>
    </w:pPr>
    <w:rPr>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pPr>
      <w:spacing w:line="160" w:lineRule="exact"/>
    </w:pPr>
    <w:rPr>
      <w:rFonts w:cs="Miriam"/>
      <w:sz w:val="18"/>
      <w:szCs w:val="18"/>
    </w:rPr>
  </w:style>
  <w:style w:type="character" w:styleId="FollowedHyperlink">
    <w:name w:val="FollowedHyperlink"/>
    <w:rPr>
      <w:color w:val="800080"/>
      <w:u w:val="single"/>
    </w:rPr>
  </w:style>
  <w:style w:type="character" w:styleId="a8">
    <w:name w:val="Unresolved Mention"/>
    <w:uiPriority w:val="99"/>
    <w:semiHidden/>
    <w:unhideWhenUsed/>
    <w:rsid w:val="00C678B9"/>
    <w:rPr>
      <w:color w:val="605E5C"/>
      <w:shd w:val="clear" w:color="auto" w:fill="E1DFDD"/>
    </w:rPr>
  </w:style>
  <w:style w:type="character" w:customStyle="1" w:styleId="P000">
    <w:name w:val="P00 תו"/>
    <w:link w:val="P00"/>
    <w:rsid w:val="00414758"/>
    <w:rPr>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_word/law70/zava-0252.pdf" TargetMode="External"/><Relationship Id="rId18" Type="http://schemas.openxmlformats.org/officeDocument/2006/relationships/hyperlink" Target="http://www.nevo.co.il/Law_word/law70/zava-0234.pdf" TargetMode="External"/><Relationship Id="rId26" Type="http://schemas.openxmlformats.org/officeDocument/2006/relationships/hyperlink" Target="http://www.nevo.co.il/Law_word/law70/zava-0078.pdf" TargetMode="External"/><Relationship Id="rId3" Type="http://schemas.openxmlformats.org/officeDocument/2006/relationships/settings" Target="settings.xml"/><Relationship Id="rId21" Type="http://schemas.openxmlformats.org/officeDocument/2006/relationships/hyperlink" Target="http://www.nevo.co.il/Law_word/law70/zava-0078.pdf" TargetMode="External"/><Relationship Id="rId34" Type="http://schemas.openxmlformats.org/officeDocument/2006/relationships/footer" Target="footer2.xml"/><Relationship Id="rId7" Type="http://schemas.openxmlformats.org/officeDocument/2006/relationships/hyperlink" Target="http://www.nevo.co.il/Law_word/law70/zava-0252.pdf" TargetMode="External"/><Relationship Id="rId12" Type="http://schemas.openxmlformats.org/officeDocument/2006/relationships/hyperlink" Target="http://www.nevo.co.il/Law_word/law70/zava-0252.pdf" TargetMode="External"/><Relationship Id="rId17" Type="http://schemas.openxmlformats.org/officeDocument/2006/relationships/hyperlink" Target="http://www.nevo.co.il/Law_word/law70/zava-0252.pdf" TargetMode="External"/><Relationship Id="rId25" Type="http://schemas.openxmlformats.org/officeDocument/2006/relationships/hyperlink" Target="http://www.nevo.co.il/Law_word/law70/zava-0234.pdf" TargetMode="External"/><Relationship Id="rId33"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www.nevo.co.il/Law_word/law70/zava-0252.pdf" TargetMode="External"/><Relationship Id="rId20" Type="http://schemas.openxmlformats.org/officeDocument/2006/relationships/hyperlink" Target="http://www.nevo.co.il/Law_word/law70/zava-0252.pdf" TargetMode="External"/><Relationship Id="rId29" Type="http://schemas.openxmlformats.org/officeDocument/2006/relationships/hyperlink" Target="http://www.nevo.co.il/Law_word/law70/zava-0252.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_word/law70/zava-0078.pdf" TargetMode="External"/><Relationship Id="rId24" Type="http://schemas.openxmlformats.org/officeDocument/2006/relationships/hyperlink" Target="http://www.nevo.co.il/Law_word/law70/zava-0078.pdf" TargetMode="External"/><Relationship Id="rId32" Type="http://schemas.openxmlformats.org/officeDocument/2006/relationships/header" Target="header2.xml"/><Relationship Id="rId5" Type="http://schemas.openxmlformats.org/officeDocument/2006/relationships/footnotes" Target="footnotes.xml"/><Relationship Id="rId15" Type="http://schemas.openxmlformats.org/officeDocument/2006/relationships/hyperlink" Target="http://www.nevo.co.il/Law_word/law70/zava-0252.pdf" TargetMode="External"/><Relationship Id="rId23" Type="http://schemas.openxmlformats.org/officeDocument/2006/relationships/hyperlink" Target="http://www.nevo.co.il/Law_word/law70/zava-0252.pdf" TargetMode="External"/><Relationship Id="rId28" Type="http://schemas.openxmlformats.org/officeDocument/2006/relationships/hyperlink" Target="http://www.nevo.co.il/Law_word/law70/zava-0252.pdf" TargetMode="External"/><Relationship Id="rId36" Type="http://schemas.openxmlformats.org/officeDocument/2006/relationships/theme" Target="theme/theme1.xml"/><Relationship Id="rId10" Type="http://schemas.openxmlformats.org/officeDocument/2006/relationships/hyperlink" Target="http://www.nevo.co.il/Law_word/law70/zava-0252.pdf" TargetMode="External"/><Relationship Id="rId19" Type="http://schemas.openxmlformats.org/officeDocument/2006/relationships/hyperlink" Target="http://www.nevo.co.il/Law_word/law70/zava-0252.pdf" TargetMode="External"/><Relationship Id="rId31"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www.nevo.co.il/Law_word/law70/zava-0252.pdf" TargetMode="External"/><Relationship Id="rId14" Type="http://schemas.openxmlformats.org/officeDocument/2006/relationships/hyperlink" Target="http://www.nevo.co.il/Law_word/law70/zava-0252.pdf" TargetMode="External"/><Relationship Id="rId22" Type="http://schemas.openxmlformats.org/officeDocument/2006/relationships/hyperlink" Target="http://www.nevo.co.il/Law_word/law70/zava-0252.pdf" TargetMode="External"/><Relationship Id="rId27" Type="http://schemas.openxmlformats.org/officeDocument/2006/relationships/hyperlink" Target="http://www.nevo.co.il/Law_word/law70/zava-0078.pdf" TargetMode="External"/><Relationship Id="rId30" Type="http://schemas.openxmlformats.org/officeDocument/2006/relationships/hyperlink" Target="http://www.nevo.co.il/advertisements/nevo-100.doc" TargetMode="External"/><Relationship Id="rId35" Type="http://schemas.openxmlformats.org/officeDocument/2006/relationships/fontTable" Target="fontTable.xml"/><Relationship Id="rId8" Type="http://schemas.openxmlformats.org/officeDocument/2006/relationships/hyperlink" Target="http://www.nevo.co.il/Law_word/law70/zava-0252.pdf"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70/zava-0234.pdf" TargetMode="External"/><Relationship Id="rId2" Type="http://schemas.openxmlformats.org/officeDocument/2006/relationships/hyperlink" Target="http://www.nevo.co.il/Law_word/law70/zava-0078.pdf" TargetMode="External"/><Relationship Id="rId1" Type="http://schemas.openxmlformats.org/officeDocument/2006/relationships/hyperlink" Target="http://www.nevo.co.il/Law_word/law70/zava-0077.pdf" TargetMode="External"/><Relationship Id="rId5" Type="http://schemas.openxmlformats.org/officeDocument/2006/relationships/hyperlink" Target="https://www.nevo.co.il/law_html/law70/zava-0252.pdf" TargetMode="External"/><Relationship Id="rId4" Type="http://schemas.openxmlformats.org/officeDocument/2006/relationships/hyperlink" Target="https://www.nevo.co.il/law_html/law70/zava-0252.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4159</Words>
  <Characters>23711</Characters>
  <Application>Microsoft Office Word</Application>
  <DocSecurity>4</DocSecurity>
  <Lines>197</Lines>
  <Paragraphs>55</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27815</CharactersWithSpaces>
  <SharedDoc>false</SharedDoc>
  <HLinks>
    <vt:vector size="360" baseType="variant">
      <vt:variant>
        <vt:i4>393283</vt:i4>
      </vt:variant>
      <vt:variant>
        <vt:i4>255</vt:i4>
      </vt:variant>
      <vt:variant>
        <vt:i4>0</vt:i4>
      </vt:variant>
      <vt:variant>
        <vt:i4>5</vt:i4>
      </vt:variant>
      <vt:variant>
        <vt:lpwstr>http://www.nevo.co.il/advertisements/nevo-100.doc</vt:lpwstr>
      </vt:variant>
      <vt:variant>
        <vt:lpwstr/>
      </vt:variant>
      <vt:variant>
        <vt:i4>1900668</vt:i4>
      </vt:variant>
      <vt:variant>
        <vt:i4>252</vt:i4>
      </vt:variant>
      <vt:variant>
        <vt:i4>0</vt:i4>
      </vt:variant>
      <vt:variant>
        <vt:i4>5</vt:i4>
      </vt:variant>
      <vt:variant>
        <vt:lpwstr>http://www.nevo.co.il/Law_word/law70/zava-0252.pdf</vt:lpwstr>
      </vt:variant>
      <vt:variant>
        <vt:lpwstr/>
      </vt:variant>
      <vt:variant>
        <vt:i4>1900668</vt:i4>
      </vt:variant>
      <vt:variant>
        <vt:i4>249</vt:i4>
      </vt:variant>
      <vt:variant>
        <vt:i4>0</vt:i4>
      </vt:variant>
      <vt:variant>
        <vt:i4>5</vt:i4>
      </vt:variant>
      <vt:variant>
        <vt:lpwstr>http://www.nevo.co.il/Law_word/law70/zava-0252.pdf</vt:lpwstr>
      </vt:variant>
      <vt:variant>
        <vt:lpwstr/>
      </vt:variant>
      <vt:variant>
        <vt:i4>1376382</vt:i4>
      </vt:variant>
      <vt:variant>
        <vt:i4>246</vt:i4>
      </vt:variant>
      <vt:variant>
        <vt:i4>0</vt:i4>
      </vt:variant>
      <vt:variant>
        <vt:i4>5</vt:i4>
      </vt:variant>
      <vt:variant>
        <vt:lpwstr>http://www.nevo.co.il/Law_word/law70/zava-0078.pdf</vt:lpwstr>
      </vt:variant>
      <vt:variant>
        <vt:lpwstr/>
      </vt:variant>
      <vt:variant>
        <vt:i4>1376382</vt:i4>
      </vt:variant>
      <vt:variant>
        <vt:i4>243</vt:i4>
      </vt:variant>
      <vt:variant>
        <vt:i4>0</vt:i4>
      </vt:variant>
      <vt:variant>
        <vt:i4>5</vt:i4>
      </vt:variant>
      <vt:variant>
        <vt:lpwstr>http://www.nevo.co.il/Law_word/law70/zava-0078.pdf</vt:lpwstr>
      </vt:variant>
      <vt:variant>
        <vt:lpwstr/>
      </vt:variant>
      <vt:variant>
        <vt:i4>1769594</vt:i4>
      </vt:variant>
      <vt:variant>
        <vt:i4>240</vt:i4>
      </vt:variant>
      <vt:variant>
        <vt:i4>0</vt:i4>
      </vt:variant>
      <vt:variant>
        <vt:i4>5</vt:i4>
      </vt:variant>
      <vt:variant>
        <vt:lpwstr>http://www.nevo.co.il/Law_word/law70/zava-0234.pdf</vt:lpwstr>
      </vt:variant>
      <vt:variant>
        <vt:lpwstr/>
      </vt:variant>
      <vt:variant>
        <vt:i4>1376382</vt:i4>
      </vt:variant>
      <vt:variant>
        <vt:i4>237</vt:i4>
      </vt:variant>
      <vt:variant>
        <vt:i4>0</vt:i4>
      </vt:variant>
      <vt:variant>
        <vt:i4>5</vt:i4>
      </vt:variant>
      <vt:variant>
        <vt:lpwstr>http://www.nevo.co.il/Law_word/law70/zava-0078.pdf</vt:lpwstr>
      </vt:variant>
      <vt:variant>
        <vt:lpwstr/>
      </vt:variant>
      <vt:variant>
        <vt:i4>1900668</vt:i4>
      </vt:variant>
      <vt:variant>
        <vt:i4>234</vt:i4>
      </vt:variant>
      <vt:variant>
        <vt:i4>0</vt:i4>
      </vt:variant>
      <vt:variant>
        <vt:i4>5</vt:i4>
      </vt:variant>
      <vt:variant>
        <vt:lpwstr>http://www.nevo.co.il/Law_word/law70/zava-0252.pdf</vt:lpwstr>
      </vt:variant>
      <vt:variant>
        <vt:lpwstr/>
      </vt:variant>
      <vt:variant>
        <vt:i4>1900668</vt:i4>
      </vt:variant>
      <vt:variant>
        <vt:i4>231</vt:i4>
      </vt:variant>
      <vt:variant>
        <vt:i4>0</vt:i4>
      </vt:variant>
      <vt:variant>
        <vt:i4>5</vt:i4>
      </vt:variant>
      <vt:variant>
        <vt:lpwstr>http://www.nevo.co.il/Law_word/law70/zava-0252.pdf</vt:lpwstr>
      </vt:variant>
      <vt:variant>
        <vt:lpwstr/>
      </vt:variant>
      <vt:variant>
        <vt:i4>1376382</vt:i4>
      </vt:variant>
      <vt:variant>
        <vt:i4>228</vt:i4>
      </vt:variant>
      <vt:variant>
        <vt:i4>0</vt:i4>
      </vt:variant>
      <vt:variant>
        <vt:i4>5</vt:i4>
      </vt:variant>
      <vt:variant>
        <vt:lpwstr>http://www.nevo.co.il/Law_word/law70/zava-0078.pdf</vt:lpwstr>
      </vt:variant>
      <vt:variant>
        <vt:lpwstr/>
      </vt:variant>
      <vt:variant>
        <vt:i4>1900668</vt:i4>
      </vt:variant>
      <vt:variant>
        <vt:i4>225</vt:i4>
      </vt:variant>
      <vt:variant>
        <vt:i4>0</vt:i4>
      </vt:variant>
      <vt:variant>
        <vt:i4>5</vt:i4>
      </vt:variant>
      <vt:variant>
        <vt:lpwstr>http://www.nevo.co.il/Law_word/law70/zava-0252.pdf</vt:lpwstr>
      </vt:variant>
      <vt:variant>
        <vt:lpwstr/>
      </vt:variant>
      <vt:variant>
        <vt:i4>1900668</vt:i4>
      </vt:variant>
      <vt:variant>
        <vt:i4>222</vt:i4>
      </vt:variant>
      <vt:variant>
        <vt:i4>0</vt:i4>
      </vt:variant>
      <vt:variant>
        <vt:i4>5</vt:i4>
      </vt:variant>
      <vt:variant>
        <vt:lpwstr>http://www.nevo.co.il/Law_word/law70/zava-0252.pdf</vt:lpwstr>
      </vt:variant>
      <vt:variant>
        <vt:lpwstr/>
      </vt:variant>
      <vt:variant>
        <vt:i4>1769594</vt:i4>
      </vt:variant>
      <vt:variant>
        <vt:i4>219</vt:i4>
      </vt:variant>
      <vt:variant>
        <vt:i4>0</vt:i4>
      </vt:variant>
      <vt:variant>
        <vt:i4>5</vt:i4>
      </vt:variant>
      <vt:variant>
        <vt:lpwstr>http://www.nevo.co.il/Law_word/law70/zava-0234.pdf</vt:lpwstr>
      </vt:variant>
      <vt:variant>
        <vt:lpwstr/>
      </vt:variant>
      <vt:variant>
        <vt:i4>1900668</vt:i4>
      </vt:variant>
      <vt:variant>
        <vt:i4>216</vt:i4>
      </vt:variant>
      <vt:variant>
        <vt:i4>0</vt:i4>
      </vt:variant>
      <vt:variant>
        <vt:i4>5</vt:i4>
      </vt:variant>
      <vt:variant>
        <vt:lpwstr>http://www.nevo.co.il/Law_word/law70/zava-0252.pdf</vt:lpwstr>
      </vt:variant>
      <vt:variant>
        <vt:lpwstr/>
      </vt:variant>
      <vt:variant>
        <vt:i4>1900668</vt:i4>
      </vt:variant>
      <vt:variant>
        <vt:i4>213</vt:i4>
      </vt:variant>
      <vt:variant>
        <vt:i4>0</vt:i4>
      </vt:variant>
      <vt:variant>
        <vt:i4>5</vt:i4>
      </vt:variant>
      <vt:variant>
        <vt:lpwstr>http://www.nevo.co.il/Law_word/law70/zava-0252.pdf</vt:lpwstr>
      </vt:variant>
      <vt:variant>
        <vt:lpwstr/>
      </vt:variant>
      <vt:variant>
        <vt:i4>1900668</vt:i4>
      </vt:variant>
      <vt:variant>
        <vt:i4>210</vt:i4>
      </vt:variant>
      <vt:variant>
        <vt:i4>0</vt:i4>
      </vt:variant>
      <vt:variant>
        <vt:i4>5</vt:i4>
      </vt:variant>
      <vt:variant>
        <vt:lpwstr>http://www.nevo.co.il/Law_word/law70/zava-0252.pdf</vt:lpwstr>
      </vt:variant>
      <vt:variant>
        <vt:lpwstr/>
      </vt:variant>
      <vt:variant>
        <vt:i4>1900668</vt:i4>
      </vt:variant>
      <vt:variant>
        <vt:i4>207</vt:i4>
      </vt:variant>
      <vt:variant>
        <vt:i4>0</vt:i4>
      </vt:variant>
      <vt:variant>
        <vt:i4>5</vt:i4>
      </vt:variant>
      <vt:variant>
        <vt:lpwstr>http://www.nevo.co.il/Law_word/law70/zava-0252.pdf</vt:lpwstr>
      </vt:variant>
      <vt:variant>
        <vt:lpwstr/>
      </vt:variant>
      <vt:variant>
        <vt:i4>1900668</vt:i4>
      </vt:variant>
      <vt:variant>
        <vt:i4>204</vt:i4>
      </vt:variant>
      <vt:variant>
        <vt:i4>0</vt:i4>
      </vt:variant>
      <vt:variant>
        <vt:i4>5</vt:i4>
      </vt:variant>
      <vt:variant>
        <vt:lpwstr>http://www.nevo.co.il/Law_word/law70/zava-0252.pdf</vt:lpwstr>
      </vt:variant>
      <vt:variant>
        <vt:lpwstr/>
      </vt:variant>
      <vt:variant>
        <vt:i4>1900668</vt:i4>
      </vt:variant>
      <vt:variant>
        <vt:i4>201</vt:i4>
      </vt:variant>
      <vt:variant>
        <vt:i4>0</vt:i4>
      </vt:variant>
      <vt:variant>
        <vt:i4>5</vt:i4>
      </vt:variant>
      <vt:variant>
        <vt:lpwstr>http://www.nevo.co.il/Law_word/law70/zava-0252.pdf</vt:lpwstr>
      </vt:variant>
      <vt:variant>
        <vt:lpwstr/>
      </vt:variant>
      <vt:variant>
        <vt:i4>1376382</vt:i4>
      </vt:variant>
      <vt:variant>
        <vt:i4>198</vt:i4>
      </vt:variant>
      <vt:variant>
        <vt:i4>0</vt:i4>
      </vt:variant>
      <vt:variant>
        <vt:i4>5</vt:i4>
      </vt:variant>
      <vt:variant>
        <vt:lpwstr>http://www.nevo.co.il/Law_word/law70/zava-0078.pdf</vt:lpwstr>
      </vt:variant>
      <vt:variant>
        <vt:lpwstr/>
      </vt:variant>
      <vt:variant>
        <vt:i4>1900668</vt:i4>
      </vt:variant>
      <vt:variant>
        <vt:i4>195</vt:i4>
      </vt:variant>
      <vt:variant>
        <vt:i4>0</vt:i4>
      </vt:variant>
      <vt:variant>
        <vt:i4>5</vt:i4>
      </vt:variant>
      <vt:variant>
        <vt:lpwstr>http://www.nevo.co.il/Law_word/law70/zava-0252.pdf</vt:lpwstr>
      </vt:variant>
      <vt:variant>
        <vt:lpwstr/>
      </vt:variant>
      <vt:variant>
        <vt:i4>1900668</vt:i4>
      </vt:variant>
      <vt:variant>
        <vt:i4>192</vt:i4>
      </vt:variant>
      <vt:variant>
        <vt:i4>0</vt:i4>
      </vt:variant>
      <vt:variant>
        <vt:i4>5</vt:i4>
      </vt:variant>
      <vt:variant>
        <vt:lpwstr>http://www.nevo.co.il/Law_word/law70/zava-0252.pdf</vt:lpwstr>
      </vt:variant>
      <vt:variant>
        <vt:lpwstr/>
      </vt:variant>
      <vt:variant>
        <vt:i4>1900668</vt:i4>
      </vt:variant>
      <vt:variant>
        <vt:i4>189</vt:i4>
      </vt:variant>
      <vt:variant>
        <vt:i4>0</vt:i4>
      </vt:variant>
      <vt:variant>
        <vt:i4>5</vt:i4>
      </vt:variant>
      <vt:variant>
        <vt:lpwstr>http://www.nevo.co.il/Law_word/law70/zava-0252.pdf</vt:lpwstr>
      </vt:variant>
      <vt:variant>
        <vt:lpwstr/>
      </vt:variant>
      <vt:variant>
        <vt:i4>1900668</vt:i4>
      </vt:variant>
      <vt:variant>
        <vt:i4>186</vt:i4>
      </vt:variant>
      <vt:variant>
        <vt:i4>0</vt:i4>
      </vt:variant>
      <vt:variant>
        <vt:i4>5</vt:i4>
      </vt:variant>
      <vt:variant>
        <vt:lpwstr>http://www.nevo.co.il/Law_word/law70/zava-0252.pdf</vt:lpwstr>
      </vt:variant>
      <vt:variant>
        <vt:lpwstr/>
      </vt:variant>
      <vt:variant>
        <vt:i4>5373961</vt:i4>
      </vt:variant>
      <vt:variant>
        <vt:i4>180</vt:i4>
      </vt:variant>
      <vt:variant>
        <vt:i4>0</vt:i4>
      </vt:variant>
      <vt:variant>
        <vt:i4>5</vt:i4>
      </vt:variant>
      <vt:variant>
        <vt:lpwstr/>
      </vt:variant>
      <vt:variant>
        <vt:lpwstr>med7</vt:lpwstr>
      </vt:variant>
      <vt:variant>
        <vt:i4>3211304</vt:i4>
      </vt:variant>
      <vt:variant>
        <vt:i4>174</vt:i4>
      </vt:variant>
      <vt:variant>
        <vt:i4>0</vt:i4>
      </vt:variant>
      <vt:variant>
        <vt:i4>5</vt:i4>
      </vt:variant>
      <vt:variant>
        <vt:lpwstr/>
      </vt:variant>
      <vt:variant>
        <vt:lpwstr>Seif22</vt:lpwstr>
      </vt:variant>
      <vt:variant>
        <vt:i4>3276840</vt:i4>
      </vt:variant>
      <vt:variant>
        <vt:i4>168</vt:i4>
      </vt:variant>
      <vt:variant>
        <vt:i4>0</vt:i4>
      </vt:variant>
      <vt:variant>
        <vt:i4>5</vt:i4>
      </vt:variant>
      <vt:variant>
        <vt:lpwstr/>
      </vt:variant>
      <vt:variant>
        <vt:lpwstr>Seif21</vt:lpwstr>
      </vt:variant>
      <vt:variant>
        <vt:i4>3342376</vt:i4>
      </vt:variant>
      <vt:variant>
        <vt:i4>162</vt:i4>
      </vt:variant>
      <vt:variant>
        <vt:i4>0</vt:i4>
      </vt:variant>
      <vt:variant>
        <vt:i4>5</vt:i4>
      </vt:variant>
      <vt:variant>
        <vt:lpwstr/>
      </vt:variant>
      <vt:variant>
        <vt:lpwstr>Seif20</vt:lpwstr>
      </vt:variant>
      <vt:variant>
        <vt:i4>3801131</vt:i4>
      </vt:variant>
      <vt:variant>
        <vt:i4>156</vt:i4>
      </vt:variant>
      <vt:variant>
        <vt:i4>0</vt:i4>
      </vt:variant>
      <vt:variant>
        <vt:i4>5</vt:i4>
      </vt:variant>
      <vt:variant>
        <vt:lpwstr/>
      </vt:variant>
      <vt:variant>
        <vt:lpwstr>Seif19</vt:lpwstr>
      </vt:variant>
      <vt:variant>
        <vt:i4>5439497</vt:i4>
      </vt:variant>
      <vt:variant>
        <vt:i4>150</vt:i4>
      </vt:variant>
      <vt:variant>
        <vt:i4>0</vt:i4>
      </vt:variant>
      <vt:variant>
        <vt:i4>5</vt:i4>
      </vt:variant>
      <vt:variant>
        <vt:lpwstr/>
      </vt:variant>
      <vt:variant>
        <vt:lpwstr>med6</vt:lpwstr>
      </vt:variant>
      <vt:variant>
        <vt:i4>3866667</vt:i4>
      </vt:variant>
      <vt:variant>
        <vt:i4>144</vt:i4>
      </vt:variant>
      <vt:variant>
        <vt:i4>0</vt:i4>
      </vt:variant>
      <vt:variant>
        <vt:i4>5</vt:i4>
      </vt:variant>
      <vt:variant>
        <vt:lpwstr/>
      </vt:variant>
      <vt:variant>
        <vt:lpwstr>Seif18</vt:lpwstr>
      </vt:variant>
      <vt:variant>
        <vt:i4>3407915</vt:i4>
      </vt:variant>
      <vt:variant>
        <vt:i4>138</vt:i4>
      </vt:variant>
      <vt:variant>
        <vt:i4>0</vt:i4>
      </vt:variant>
      <vt:variant>
        <vt:i4>5</vt:i4>
      </vt:variant>
      <vt:variant>
        <vt:lpwstr/>
      </vt:variant>
      <vt:variant>
        <vt:lpwstr>Seif17</vt:lpwstr>
      </vt:variant>
      <vt:variant>
        <vt:i4>5242889</vt:i4>
      </vt:variant>
      <vt:variant>
        <vt:i4>132</vt:i4>
      </vt:variant>
      <vt:variant>
        <vt:i4>0</vt:i4>
      </vt:variant>
      <vt:variant>
        <vt:i4>5</vt:i4>
      </vt:variant>
      <vt:variant>
        <vt:lpwstr/>
      </vt:variant>
      <vt:variant>
        <vt:lpwstr>med5</vt:lpwstr>
      </vt:variant>
      <vt:variant>
        <vt:i4>3473451</vt:i4>
      </vt:variant>
      <vt:variant>
        <vt:i4>126</vt:i4>
      </vt:variant>
      <vt:variant>
        <vt:i4>0</vt:i4>
      </vt:variant>
      <vt:variant>
        <vt:i4>5</vt:i4>
      </vt:variant>
      <vt:variant>
        <vt:lpwstr/>
      </vt:variant>
      <vt:variant>
        <vt:lpwstr>Seif16</vt:lpwstr>
      </vt:variant>
      <vt:variant>
        <vt:i4>3538987</vt:i4>
      </vt:variant>
      <vt:variant>
        <vt:i4>120</vt:i4>
      </vt:variant>
      <vt:variant>
        <vt:i4>0</vt:i4>
      </vt:variant>
      <vt:variant>
        <vt:i4>5</vt:i4>
      </vt:variant>
      <vt:variant>
        <vt:lpwstr/>
      </vt:variant>
      <vt:variant>
        <vt:lpwstr>Seif15</vt:lpwstr>
      </vt:variant>
      <vt:variant>
        <vt:i4>3604523</vt:i4>
      </vt:variant>
      <vt:variant>
        <vt:i4>114</vt:i4>
      </vt:variant>
      <vt:variant>
        <vt:i4>0</vt:i4>
      </vt:variant>
      <vt:variant>
        <vt:i4>5</vt:i4>
      </vt:variant>
      <vt:variant>
        <vt:lpwstr/>
      </vt:variant>
      <vt:variant>
        <vt:lpwstr>Seif14</vt:lpwstr>
      </vt:variant>
      <vt:variant>
        <vt:i4>3145771</vt:i4>
      </vt:variant>
      <vt:variant>
        <vt:i4>108</vt:i4>
      </vt:variant>
      <vt:variant>
        <vt:i4>0</vt:i4>
      </vt:variant>
      <vt:variant>
        <vt:i4>5</vt:i4>
      </vt:variant>
      <vt:variant>
        <vt:lpwstr/>
      </vt:variant>
      <vt:variant>
        <vt:lpwstr>Seif13</vt:lpwstr>
      </vt:variant>
      <vt:variant>
        <vt:i4>3145768</vt:i4>
      </vt:variant>
      <vt:variant>
        <vt:i4>102</vt:i4>
      </vt:variant>
      <vt:variant>
        <vt:i4>0</vt:i4>
      </vt:variant>
      <vt:variant>
        <vt:i4>5</vt:i4>
      </vt:variant>
      <vt:variant>
        <vt:lpwstr/>
      </vt:variant>
      <vt:variant>
        <vt:lpwstr>Seif23</vt:lpwstr>
      </vt:variant>
      <vt:variant>
        <vt:i4>3211307</vt:i4>
      </vt:variant>
      <vt:variant>
        <vt:i4>96</vt:i4>
      </vt:variant>
      <vt:variant>
        <vt:i4>0</vt:i4>
      </vt:variant>
      <vt:variant>
        <vt:i4>5</vt:i4>
      </vt:variant>
      <vt:variant>
        <vt:lpwstr/>
      </vt:variant>
      <vt:variant>
        <vt:lpwstr>Seif12</vt:lpwstr>
      </vt:variant>
      <vt:variant>
        <vt:i4>3276843</vt:i4>
      </vt:variant>
      <vt:variant>
        <vt:i4>90</vt:i4>
      </vt:variant>
      <vt:variant>
        <vt:i4>0</vt:i4>
      </vt:variant>
      <vt:variant>
        <vt:i4>5</vt:i4>
      </vt:variant>
      <vt:variant>
        <vt:lpwstr/>
      </vt:variant>
      <vt:variant>
        <vt:lpwstr>Seif11</vt:lpwstr>
      </vt:variant>
      <vt:variant>
        <vt:i4>5308425</vt:i4>
      </vt:variant>
      <vt:variant>
        <vt:i4>84</vt:i4>
      </vt:variant>
      <vt:variant>
        <vt:i4>0</vt:i4>
      </vt:variant>
      <vt:variant>
        <vt:i4>5</vt:i4>
      </vt:variant>
      <vt:variant>
        <vt:lpwstr/>
      </vt:variant>
      <vt:variant>
        <vt:lpwstr>med4</vt:lpwstr>
      </vt:variant>
      <vt:variant>
        <vt:i4>196634</vt:i4>
      </vt:variant>
      <vt:variant>
        <vt:i4>78</vt:i4>
      </vt:variant>
      <vt:variant>
        <vt:i4>0</vt:i4>
      </vt:variant>
      <vt:variant>
        <vt:i4>5</vt:i4>
      </vt:variant>
      <vt:variant>
        <vt:lpwstr/>
      </vt:variant>
      <vt:variant>
        <vt:lpwstr>Seif5</vt:lpwstr>
      </vt:variant>
      <vt:variant>
        <vt:i4>196634</vt:i4>
      </vt:variant>
      <vt:variant>
        <vt:i4>72</vt:i4>
      </vt:variant>
      <vt:variant>
        <vt:i4>0</vt:i4>
      </vt:variant>
      <vt:variant>
        <vt:i4>5</vt:i4>
      </vt:variant>
      <vt:variant>
        <vt:lpwstr/>
      </vt:variant>
      <vt:variant>
        <vt:lpwstr>Seif4</vt:lpwstr>
      </vt:variant>
      <vt:variant>
        <vt:i4>196634</vt:i4>
      </vt:variant>
      <vt:variant>
        <vt:i4>66</vt:i4>
      </vt:variant>
      <vt:variant>
        <vt:i4>0</vt:i4>
      </vt:variant>
      <vt:variant>
        <vt:i4>5</vt:i4>
      </vt:variant>
      <vt:variant>
        <vt:lpwstr/>
      </vt:variant>
      <vt:variant>
        <vt:lpwstr>Seif3</vt:lpwstr>
      </vt:variant>
      <vt:variant>
        <vt:i4>196634</vt:i4>
      </vt:variant>
      <vt:variant>
        <vt:i4>60</vt:i4>
      </vt:variant>
      <vt:variant>
        <vt:i4>0</vt:i4>
      </vt:variant>
      <vt:variant>
        <vt:i4>5</vt:i4>
      </vt:variant>
      <vt:variant>
        <vt:lpwstr/>
      </vt:variant>
      <vt:variant>
        <vt:lpwstr>Seif8</vt:lpwstr>
      </vt:variant>
      <vt:variant>
        <vt:i4>5636105</vt:i4>
      </vt:variant>
      <vt:variant>
        <vt:i4>54</vt:i4>
      </vt:variant>
      <vt:variant>
        <vt:i4>0</vt:i4>
      </vt:variant>
      <vt:variant>
        <vt:i4>5</vt:i4>
      </vt:variant>
      <vt:variant>
        <vt:lpwstr/>
      </vt:variant>
      <vt:variant>
        <vt:lpwstr>med3</vt:lpwstr>
      </vt:variant>
      <vt:variant>
        <vt:i4>196634</vt:i4>
      </vt:variant>
      <vt:variant>
        <vt:i4>48</vt:i4>
      </vt:variant>
      <vt:variant>
        <vt:i4>0</vt:i4>
      </vt:variant>
      <vt:variant>
        <vt:i4>5</vt:i4>
      </vt:variant>
      <vt:variant>
        <vt:lpwstr/>
      </vt:variant>
      <vt:variant>
        <vt:lpwstr>Seif2</vt:lpwstr>
      </vt:variant>
      <vt:variant>
        <vt:i4>5701641</vt:i4>
      </vt:variant>
      <vt:variant>
        <vt:i4>42</vt:i4>
      </vt:variant>
      <vt:variant>
        <vt:i4>0</vt:i4>
      </vt:variant>
      <vt:variant>
        <vt:i4>5</vt:i4>
      </vt:variant>
      <vt:variant>
        <vt:lpwstr/>
      </vt:variant>
      <vt:variant>
        <vt:lpwstr>med2</vt:lpwstr>
      </vt:variant>
      <vt:variant>
        <vt:i4>196634</vt:i4>
      </vt:variant>
      <vt:variant>
        <vt:i4>36</vt:i4>
      </vt:variant>
      <vt:variant>
        <vt:i4>0</vt:i4>
      </vt:variant>
      <vt:variant>
        <vt:i4>5</vt:i4>
      </vt:variant>
      <vt:variant>
        <vt:lpwstr/>
      </vt:variant>
      <vt:variant>
        <vt:lpwstr>Seif7</vt:lpwstr>
      </vt:variant>
      <vt:variant>
        <vt:i4>5505033</vt:i4>
      </vt:variant>
      <vt:variant>
        <vt:i4>30</vt:i4>
      </vt:variant>
      <vt:variant>
        <vt:i4>0</vt:i4>
      </vt:variant>
      <vt:variant>
        <vt:i4>5</vt:i4>
      </vt:variant>
      <vt:variant>
        <vt:lpwstr/>
      </vt:variant>
      <vt:variant>
        <vt:lpwstr>med1</vt:lpwstr>
      </vt:variant>
      <vt:variant>
        <vt:i4>196634</vt:i4>
      </vt:variant>
      <vt:variant>
        <vt:i4>24</vt:i4>
      </vt:variant>
      <vt:variant>
        <vt:i4>0</vt:i4>
      </vt:variant>
      <vt:variant>
        <vt:i4>5</vt:i4>
      </vt:variant>
      <vt:variant>
        <vt:lpwstr/>
      </vt:variant>
      <vt:variant>
        <vt:lpwstr>Seif6</vt:lpwstr>
      </vt:variant>
      <vt:variant>
        <vt:i4>3342379</vt:i4>
      </vt:variant>
      <vt:variant>
        <vt:i4>18</vt:i4>
      </vt:variant>
      <vt:variant>
        <vt:i4>0</vt:i4>
      </vt:variant>
      <vt:variant>
        <vt:i4>5</vt:i4>
      </vt:variant>
      <vt:variant>
        <vt:lpwstr/>
      </vt:variant>
      <vt:variant>
        <vt:lpwstr>Seif10</vt:lpwstr>
      </vt:variant>
      <vt:variant>
        <vt:i4>196634</vt:i4>
      </vt:variant>
      <vt:variant>
        <vt:i4>12</vt:i4>
      </vt:variant>
      <vt:variant>
        <vt:i4>0</vt:i4>
      </vt:variant>
      <vt:variant>
        <vt:i4>5</vt:i4>
      </vt:variant>
      <vt:variant>
        <vt:lpwstr/>
      </vt:variant>
      <vt:variant>
        <vt:lpwstr>Seif9</vt:lpwstr>
      </vt:variant>
      <vt:variant>
        <vt:i4>196634</vt:i4>
      </vt:variant>
      <vt:variant>
        <vt:i4>6</vt:i4>
      </vt:variant>
      <vt:variant>
        <vt:i4>0</vt:i4>
      </vt:variant>
      <vt:variant>
        <vt:i4>5</vt:i4>
      </vt:variant>
      <vt:variant>
        <vt:lpwstr/>
      </vt:variant>
      <vt:variant>
        <vt:lpwstr>Seif1</vt:lpwstr>
      </vt:variant>
      <vt:variant>
        <vt:i4>5570569</vt:i4>
      </vt:variant>
      <vt:variant>
        <vt:i4>0</vt:i4>
      </vt:variant>
      <vt:variant>
        <vt:i4>0</vt:i4>
      </vt:variant>
      <vt:variant>
        <vt:i4>5</vt:i4>
      </vt:variant>
      <vt:variant>
        <vt:lpwstr/>
      </vt:variant>
      <vt:variant>
        <vt:lpwstr>med0</vt:lpwstr>
      </vt:variant>
      <vt:variant>
        <vt:i4>6553603</vt:i4>
      </vt:variant>
      <vt:variant>
        <vt:i4>12</vt:i4>
      </vt:variant>
      <vt:variant>
        <vt:i4>0</vt:i4>
      </vt:variant>
      <vt:variant>
        <vt:i4>5</vt:i4>
      </vt:variant>
      <vt:variant>
        <vt:lpwstr>https://www.nevo.co.il/law_html/law70/zava-0252.pdf</vt:lpwstr>
      </vt:variant>
      <vt:variant>
        <vt:lpwstr/>
      </vt:variant>
      <vt:variant>
        <vt:i4>6553603</vt:i4>
      </vt:variant>
      <vt:variant>
        <vt:i4>9</vt:i4>
      </vt:variant>
      <vt:variant>
        <vt:i4>0</vt:i4>
      </vt:variant>
      <vt:variant>
        <vt:i4>5</vt:i4>
      </vt:variant>
      <vt:variant>
        <vt:lpwstr>https://www.nevo.co.il/law_html/law70/zava-0252.pdf</vt:lpwstr>
      </vt:variant>
      <vt:variant>
        <vt:lpwstr/>
      </vt:variant>
      <vt:variant>
        <vt:i4>1769594</vt:i4>
      </vt:variant>
      <vt:variant>
        <vt:i4>6</vt:i4>
      </vt:variant>
      <vt:variant>
        <vt:i4>0</vt:i4>
      </vt:variant>
      <vt:variant>
        <vt:i4>5</vt:i4>
      </vt:variant>
      <vt:variant>
        <vt:lpwstr>http://www.nevo.co.il/Law_word/law70/zava-0234.pdf</vt:lpwstr>
      </vt:variant>
      <vt:variant>
        <vt:lpwstr/>
      </vt:variant>
      <vt:variant>
        <vt:i4>1376382</vt:i4>
      </vt:variant>
      <vt:variant>
        <vt:i4>3</vt:i4>
      </vt:variant>
      <vt:variant>
        <vt:i4>0</vt:i4>
      </vt:variant>
      <vt:variant>
        <vt:i4>5</vt:i4>
      </vt:variant>
      <vt:variant>
        <vt:lpwstr>http://www.nevo.co.il/Law_word/law70/zava-0078.pdf</vt:lpwstr>
      </vt:variant>
      <vt:variant>
        <vt:lpwstr/>
      </vt:variant>
      <vt:variant>
        <vt:i4>1704062</vt:i4>
      </vt:variant>
      <vt:variant>
        <vt:i4>0</vt:i4>
      </vt:variant>
      <vt:variant>
        <vt:i4>0</vt:i4>
      </vt:variant>
      <vt:variant>
        <vt:i4>5</vt:i4>
      </vt:variant>
      <vt:variant>
        <vt:lpwstr>http://www.nevo.co.il/Law_word/law70/zava-0077.pdf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Shimon Doodkin</dc:creator>
  <cp:keywords/>
  <dc:description/>
  <cp:lastModifiedBy>Shimon Doodkin</cp:lastModifiedBy>
  <cp:revision>2</cp:revision>
  <dcterms:created xsi:type="dcterms:W3CDTF">2023-06-28T21:34:00Z</dcterms:created>
  <dcterms:modified xsi:type="dcterms:W3CDTF">2023-06-28T21:34:00Z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0666</vt:lpwstr>
  </property>
  <property fmtid="{D5CDD505-2E9C-101B-9397-08002B2CF9AE}" pid="3" name="LAWNAME">
    <vt:lpwstr>צו בדבר עבירות מינהליות (יהודה והשומרון) (מס' 1263), תשמ"ט-1988</vt:lpwstr>
  </property>
  <property fmtid="{D5CDD505-2E9C-101B-9397-08002B2CF9AE}" pid="4" name="LAWNUMBER">
    <vt:lpwstr>0119</vt:lpwstr>
  </property>
  <property fmtid="{D5CDD505-2E9C-101B-9397-08002B2CF9AE}" pid="5" name="TYPE">
    <vt:lpwstr>65</vt:lpwstr>
  </property>
  <property fmtid="{D5CDD505-2E9C-101B-9397-08002B2CF9AE}" pid="6" name="CHNAME">
    <vt:lpwstr>יהודה והשומרון</vt:lpwstr>
  </property>
  <property fmtid="{D5CDD505-2E9C-101B-9397-08002B2CF9AE}" pid="7" name="LINKK2">
    <vt:lpwstr/>
  </property>
  <property fmtid="{D5CDD505-2E9C-101B-9397-08002B2CF9AE}" pid="8" name="LINKK3">
    <vt:lpwstr/>
  </property>
  <property fmtid="{D5CDD505-2E9C-101B-9397-08002B2CF9AE}" pid="9" name="LINKK4">
    <vt:lpwstr/>
  </property>
  <property fmtid="{D5CDD505-2E9C-101B-9397-08002B2CF9AE}" pid="10" name="LINKK5">
    <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LINKK1">
    <vt:lpwstr> הוראת שעה תש"ף-2020 בסעיף 10 לצו בדבר אכיפת הוראת בריאות הציבור (נגיף ‏הקורונה החדש 2019) (בידוד בית והוראות שונות) (יהודה ושומרון) (מס' 1838), תש"ף-2020; תוקפה מיום ‏‏31.3.2020 עד יום 2.5.2020 ובתקופה זו יראו כאילו במקום התוספת תבוא התוספת לצו מס' 1838‏</vt:lpwstr>
  </property>
</Properties>
</file>