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C02" w:rsidRDefault="001F2C02">
      <w:pPr>
        <w:pStyle w:val="big-header"/>
        <w:ind w:left="0" w:right="1134"/>
        <w:rPr>
          <w:rFonts w:cs="FrankRuehl" w:hint="cs"/>
          <w:sz w:val="32"/>
          <w:rtl/>
        </w:rPr>
      </w:pPr>
      <w:r>
        <w:rPr>
          <w:rFonts w:cs="FrankRuehl" w:hint="cs"/>
          <w:sz w:val="32"/>
          <w:rtl/>
        </w:rPr>
        <w:t>יהודה והשומרון</w:t>
      </w:r>
    </w:p>
    <w:p w:rsidR="001F2C02" w:rsidRDefault="001F2C02">
      <w:pPr>
        <w:pStyle w:val="big-header"/>
        <w:ind w:left="0" w:right="1134"/>
        <w:rPr>
          <w:rFonts w:cs="FrankRuehl" w:hint="cs"/>
          <w:sz w:val="32"/>
          <w:rtl/>
        </w:rPr>
      </w:pPr>
      <w:r>
        <w:rPr>
          <w:rFonts w:cs="FrankRuehl" w:hint="cs"/>
          <w:sz w:val="32"/>
          <w:rtl/>
        </w:rPr>
        <w:t>צו בדבר קובץ מנשרים (יהודה והשומרון) (מס' 111), תשכ"ז-1967</w:t>
      </w:r>
    </w:p>
    <w:p w:rsidR="001F2C02" w:rsidRDefault="001F2C02">
      <w:pPr>
        <w:pStyle w:val="big-header"/>
        <w:ind w:left="0" w:right="1134"/>
        <w:rPr>
          <w:rFonts w:cs="FrankRuehl" w:hint="cs"/>
          <w:color w:val="008000"/>
          <w:sz w:val="32"/>
          <w:rtl/>
        </w:rPr>
      </w:pPr>
      <w:r>
        <w:rPr>
          <w:rFonts w:cs="FrankRuehl" w:hint="cs"/>
          <w:color w:val="008000"/>
          <w:sz w:val="32"/>
          <w:rtl/>
        </w:rPr>
        <w:t>רבדים בחקיקה</w:t>
      </w:r>
    </w:p>
    <w:p w:rsidR="001F2C02" w:rsidRDefault="001F2C0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1 </w:t>
            </w:r>
          </w:p>
        </w:tc>
        <w:tc>
          <w:tcPr>
            <w:tcW w:w="5669" w:type="dxa"/>
          </w:tcPr>
          <w:p w:rsidR="00DE7970" w:rsidRPr="00DE7970" w:rsidRDefault="00DE7970" w:rsidP="00DE7970">
            <w:pPr>
              <w:rPr>
                <w:rFonts w:cs="Frankruhel" w:hint="cs"/>
                <w:rtl/>
              </w:rPr>
            </w:pPr>
            <w:r>
              <w:rPr>
                <w:rtl/>
              </w:rPr>
              <w:t>הגדרות</w:t>
            </w:r>
          </w:p>
        </w:tc>
        <w:tc>
          <w:tcPr>
            <w:tcW w:w="567" w:type="dxa"/>
          </w:tcPr>
          <w:p w:rsidR="00DE7970" w:rsidRPr="00DE7970" w:rsidRDefault="00DE7970" w:rsidP="00DE7970">
            <w:pPr>
              <w:rPr>
                <w:rStyle w:val="Hyperlink"/>
                <w:rFonts w:hint="cs"/>
                <w:rtl/>
              </w:rPr>
            </w:pPr>
            <w:hyperlink w:anchor="Seif1" w:tooltip="הגדרות"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2 </w:t>
            </w:r>
          </w:p>
        </w:tc>
        <w:tc>
          <w:tcPr>
            <w:tcW w:w="5669" w:type="dxa"/>
          </w:tcPr>
          <w:p w:rsidR="00DE7970" w:rsidRPr="00DE7970" w:rsidRDefault="00DE7970" w:rsidP="00DE7970">
            <w:pPr>
              <w:rPr>
                <w:rFonts w:cs="Frankruhel" w:hint="cs"/>
                <w:rtl/>
              </w:rPr>
            </w:pPr>
            <w:r>
              <w:rPr>
                <w:rtl/>
              </w:rPr>
              <w:t>עדיפות הנוסח</w:t>
            </w:r>
          </w:p>
        </w:tc>
        <w:tc>
          <w:tcPr>
            <w:tcW w:w="567" w:type="dxa"/>
          </w:tcPr>
          <w:p w:rsidR="00DE7970" w:rsidRPr="00DE7970" w:rsidRDefault="00DE7970" w:rsidP="00DE7970">
            <w:pPr>
              <w:rPr>
                <w:rStyle w:val="Hyperlink"/>
                <w:rFonts w:hint="cs"/>
                <w:rtl/>
              </w:rPr>
            </w:pPr>
            <w:hyperlink w:anchor="Seif2" w:tooltip="עדיפות הנוסח"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2א </w:t>
            </w:r>
          </w:p>
        </w:tc>
        <w:tc>
          <w:tcPr>
            <w:tcW w:w="5669" w:type="dxa"/>
          </w:tcPr>
          <w:p w:rsidR="00DE7970" w:rsidRPr="00DE7970" w:rsidRDefault="00DE7970" w:rsidP="00DE7970">
            <w:pPr>
              <w:rPr>
                <w:rFonts w:cs="Frankruhel" w:hint="cs"/>
                <w:rtl/>
              </w:rPr>
            </w:pPr>
            <w:r>
              <w:rPr>
                <w:rtl/>
              </w:rPr>
              <w:t>תיקון טעות דפוס בתחיקת בטחון שנחתמה תיקון מס' 1</w:t>
            </w:r>
          </w:p>
        </w:tc>
        <w:tc>
          <w:tcPr>
            <w:tcW w:w="567" w:type="dxa"/>
          </w:tcPr>
          <w:p w:rsidR="00DE7970" w:rsidRPr="00DE7970" w:rsidRDefault="00DE7970" w:rsidP="00DE7970">
            <w:pPr>
              <w:rPr>
                <w:rStyle w:val="Hyperlink"/>
                <w:rFonts w:hint="cs"/>
                <w:rtl/>
              </w:rPr>
            </w:pPr>
            <w:hyperlink w:anchor="Seif7" w:tooltip="תיקון טעות דפוס בתחיקת בטחון שנחתמה תיקון מס 1"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2ב </w:t>
            </w:r>
          </w:p>
        </w:tc>
        <w:tc>
          <w:tcPr>
            <w:tcW w:w="5669" w:type="dxa"/>
          </w:tcPr>
          <w:p w:rsidR="00DE7970" w:rsidRPr="00DE7970" w:rsidRDefault="00DE7970" w:rsidP="00DE7970">
            <w:pPr>
              <w:rPr>
                <w:rFonts w:cs="Frankruhel" w:hint="cs"/>
                <w:rtl/>
              </w:rPr>
            </w:pPr>
            <w:r>
              <w:rPr>
                <w:rtl/>
              </w:rPr>
              <w:t>תיקון טעות דפוס בקובץ המנשרים תיקון מס' 1</w:t>
            </w:r>
          </w:p>
        </w:tc>
        <w:tc>
          <w:tcPr>
            <w:tcW w:w="567" w:type="dxa"/>
          </w:tcPr>
          <w:p w:rsidR="00DE7970" w:rsidRPr="00DE7970" w:rsidRDefault="00DE7970" w:rsidP="00DE7970">
            <w:pPr>
              <w:rPr>
                <w:rStyle w:val="Hyperlink"/>
                <w:rFonts w:hint="cs"/>
                <w:rtl/>
              </w:rPr>
            </w:pPr>
            <w:hyperlink w:anchor="Seif6" w:tooltip="תיקון טעות דפוס בקובץ המנשרים תיקון מס 1"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2ג </w:t>
            </w:r>
          </w:p>
        </w:tc>
        <w:tc>
          <w:tcPr>
            <w:tcW w:w="5669" w:type="dxa"/>
          </w:tcPr>
          <w:p w:rsidR="00DE7970" w:rsidRPr="00DE7970" w:rsidRDefault="00DE7970" w:rsidP="00DE7970">
            <w:pPr>
              <w:rPr>
                <w:rFonts w:cs="Frankruhel" w:hint="cs"/>
                <w:rtl/>
              </w:rPr>
            </w:pPr>
            <w:r>
              <w:rPr>
                <w:rtl/>
              </w:rPr>
              <w:t>נוסח משולב תיקון מס' 2</w:t>
            </w:r>
          </w:p>
        </w:tc>
        <w:tc>
          <w:tcPr>
            <w:tcW w:w="567" w:type="dxa"/>
          </w:tcPr>
          <w:p w:rsidR="00DE7970" w:rsidRPr="00DE7970" w:rsidRDefault="00DE7970" w:rsidP="00DE7970">
            <w:pPr>
              <w:rPr>
                <w:rStyle w:val="Hyperlink"/>
                <w:rFonts w:hint="cs"/>
                <w:rtl/>
              </w:rPr>
            </w:pPr>
            <w:hyperlink w:anchor="Seif5" w:tooltip="נוסח משולב תיקון מס 2"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2ד </w:t>
            </w:r>
          </w:p>
        </w:tc>
        <w:tc>
          <w:tcPr>
            <w:tcW w:w="5669" w:type="dxa"/>
          </w:tcPr>
          <w:p w:rsidR="00DE7970" w:rsidRPr="00DE7970" w:rsidRDefault="00DE7970" w:rsidP="00DE7970">
            <w:pPr>
              <w:rPr>
                <w:rFonts w:cs="Frankruhel" w:hint="cs"/>
                <w:rtl/>
              </w:rPr>
            </w:pPr>
            <w:r>
              <w:rPr>
                <w:rtl/>
              </w:rPr>
              <w:t>קובץ מנשרים   ראיה תיקון מס' 3</w:t>
            </w:r>
          </w:p>
        </w:tc>
        <w:tc>
          <w:tcPr>
            <w:tcW w:w="567" w:type="dxa"/>
          </w:tcPr>
          <w:p w:rsidR="00DE7970" w:rsidRPr="00DE7970" w:rsidRDefault="00DE7970" w:rsidP="00DE7970">
            <w:pPr>
              <w:rPr>
                <w:rStyle w:val="Hyperlink"/>
                <w:rFonts w:hint="cs"/>
                <w:rtl/>
              </w:rPr>
            </w:pPr>
            <w:hyperlink w:anchor="Seif8" w:tooltip="קובץ מנשרים   ראיה תיקון מס 3"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3 </w:t>
            </w:r>
          </w:p>
        </w:tc>
        <w:tc>
          <w:tcPr>
            <w:tcW w:w="5669" w:type="dxa"/>
          </w:tcPr>
          <w:p w:rsidR="00DE7970" w:rsidRPr="00DE7970" w:rsidRDefault="00DE7970" w:rsidP="00DE7970">
            <w:pPr>
              <w:rPr>
                <w:rFonts w:cs="Frankruhel" w:hint="cs"/>
                <w:rtl/>
              </w:rPr>
            </w:pPr>
            <w:r>
              <w:rPr>
                <w:rtl/>
              </w:rPr>
              <w:t>תחילת תוקף</w:t>
            </w:r>
          </w:p>
        </w:tc>
        <w:tc>
          <w:tcPr>
            <w:tcW w:w="567" w:type="dxa"/>
          </w:tcPr>
          <w:p w:rsidR="00DE7970" w:rsidRPr="00DE7970" w:rsidRDefault="00DE7970" w:rsidP="00DE7970">
            <w:pPr>
              <w:rPr>
                <w:rStyle w:val="Hyperlink"/>
                <w:rFonts w:hint="cs"/>
                <w:rtl/>
              </w:rPr>
            </w:pPr>
            <w:hyperlink w:anchor="Seif3" w:tooltip="תחילת תוקף"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E7970" w:rsidRPr="00DE7970">
        <w:tblPrEx>
          <w:tblCellMar>
            <w:top w:w="0" w:type="dxa"/>
            <w:bottom w:w="0" w:type="dxa"/>
          </w:tblCellMar>
        </w:tblPrEx>
        <w:tc>
          <w:tcPr>
            <w:tcW w:w="1247" w:type="dxa"/>
          </w:tcPr>
          <w:p w:rsidR="00DE7970" w:rsidRPr="00DE7970" w:rsidRDefault="00DE7970" w:rsidP="00DE7970">
            <w:pPr>
              <w:rPr>
                <w:rFonts w:cs="Frankruhel" w:hint="cs"/>
                <w:rtl/>
              </w:rPr>
            </w:pPr>
            <w:r>
              <w:rPr>
                <w:rtl/>
              </w:rPr>
              <w:t xml:space="preserve">סעיף 4 </w:t>
            </w:r>
          </w:p>
        </w:tc>
        <w:tc>
          <w:tcPr>
            <w:tcW w:w="5669" w:type="dxa"/>
          </w:tcPr>
          <w:p w:rsidR="00DE7970" w:rsidRPr="00DE7970" w:rsidRDefault="00DE7970" w:rsidP="00DE7970">
            <w:pPr>
              <w:rPr>
                <w:rFonts w:cs="Frankruhel" w:hint="cs"/>
                <w:rtl/>
              </w:rPr>
            </w:pPr>
            <w:r>
              <w:rPr>
                <w:rtl/>
              </w:rPr>
              <w:t>השם</w:t>
            </w:r>
          </w:p>
        </w:tc>
        <w:tc>
          <w:tcPr>
            <w:tcW w:w="567" w:type="dxa"/>
          </w:tcPr>
          <w:p w:rsidR="00DE7970" w:rsidRPr="00DE7970" w:rsidRDefault="00DE7970" w:rsidP="00DE7970">
            <w:pPr>
              <w:rPr>
                <w:rStyle w:val="Hyperlink"/>
                <w:rFonts w:hint="cs"/>
                <w:rtl/>
              </w:rPr>
            </w:pPr>
            <w:hyperlink w:anchor="Seif4" w:tooltip="השם" w:history="1">
              <w:r w:rsidRPr="00DE7970">
                <w:rPr>
                  <w:rStyle w:val="Hyperlink"/>
                </w:rPr>
                <w:t>Go</w:t>
              </w:r>
            </w:hyperlink>
          </w:p>
        </w:tc>
        <w:tc>
          <w:tcPr>
            <w:tcW w:w="850" w:type="dxa"/>
          </w:tcPr>
          <w:p w:rsidR="00DE7970" w:rsidRPr="00DE7970" w:rsidRDefault="00DE7970" w:rsidP="00DE79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1F2C02" w:rsidRDefault="001F2C02">
      <w:pPr>
        <w:pStyle w:val="big-header"/>
        <w:ind w:left="0" w:right="1134"/>
        <w:rPr>
          <w:rFonts w:cs="FrankRuehl" w:hint="cs"/>
          <w:sz w:val="32"/>
          <w:rtl/>
        </w:rPr>
      </w:pPr>
    </w:p>
    <w:p w:rsidR="001F2C02" w:rsidRDefault="001F2C02">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1F2C02" w:rsidRDefault="001F2C02">
      <w:pPr>
        <w:pStyle w:val="big-header"/>
        <w:ind w:left="0" w:right="1134"/>
        <w:rPr>
          <w:rStyle w:val="default"/>
          <w:rFonts w:hint="cs"/>
          <w:sz w:val="22"/>
          <w:szCs w:val="22"/>
          <w:rtl/>
        </w:rPr>
      </w:pPr>
      <w:r>
        <w:rPr>
          <w:rFonts w:cs="FrankRuehl" w:hint="cs"/>
          <w:sz w:val="32"/>
          <w:rtl/>
        </w:rPr>
        <w:t>צו בדבר קובץ מנשרים (יהודה והשומרון) (מס' 111), תשכ"ז-1967</w:t>
      </w:r>
      <w:r>
        <w:rPr>
          <w:rStyle w:val="default"/>
          <w:sz w:val="22"/>
          <w:szCs w:val="22"/>
          <w:rtl/>
        </w:rPr>
        <w:footnoteReference w:customMarkFollows="1" w:id="1"/>
        <w:t>*</w:t>
      </w:r>
    </w:p>
    <w:p w:rsidR="001F2C02" w:rsidRDefault="001F2C02">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w:t>
      </w:r>
      <w:r>
        <w:rPr>
          <w:rStyle w:val="default"/>
          <w:rFonts w:cs="FrankRuehl" w:hint="cs"/>
          <w:rtl/>
        </w:rPr>
        <w:t>יו</w:t>
      </w:r>
      <w:r>
        <w:rPr>
          <w:rStyle w:val="default"/>
          <w:rFonts w:cs="FrankRuehl"/>
          <w:rtl/>
        </w:rPr>
        <w:t xml:space="preserve">תי </w:t>
      </w:r>
      <w:r>
        <w:rPr>
          <w:rStyle w:val="default"/>
          <w:rFonts w:cs="FrankRuehl" w:hint="cs"/>
          <w:rtl/>
        </w:rPr>
        <w:t>כמפקד כוחות צה"ל באזור, אני מצווה בזה לאמור:</w:t>
      </w:r>
    </w:p>
    <w:p w:rsidR="001F2C02" w:rsidRDefault="001F2C0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3632" o:allowincell="f" filled="f" stroked="f" strokecolor="lime" strokeweight=".25pt">
            <v:textbox style="mso-next-textbox:#_x0000_s1026" inset="0,0,0,0">
              <w:txbxContent>
                <w:p w:rsidR="001F2C02" w:rsidRDefault="001F2C0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1F2C02" w:rsidRDefault="001F2C02">
      <w:pPr>
        <w:pStyle w:val="P00"/>
        <w:spacing w:before="72"/>
        <w:ind w:left="0" w:right="1134"/>
        <w:rPr>
          <w:rStyle w:val="default"/>
          <w:rFonts w:cs="FrankRuehl" w:hint="cs"/>
          <w:rtl/>
        </w:rPr>
      </w:pPr>
      <w:r>
        <w:rPr>
          <w:rStyle w:val="default"/>
          <w:rFonts w:cs="FrankRuehl" w:hint="cs"/>
          <w:rtl/>
        </w:rPr>
        <w:tab/>
        <w:t xml:space="preserve">"קובץ המנשרים" </w:t>
      </w:r>
      <w:r>
        <w:rPr>
          <w:rStyle w:val="default"/>
          <w:rFonts w:cs="FrankRuehl"/>
          <w:rtl/>
        </w:rPr>
        <w:t>–</w:t>
      </w:r>
      <w:r>
        <w:rPr>
          <w:rStyle w:val="default"/>
          <w:rFonts w:cs="FrankRuehl" w:hint="cs"/>
          <w:rtl/>
        </w:rPr>
        <w:t xml:space="preserve"> הקובץ הנקרא "מנשרים, צווים, ומינויים של מפקדת כוחות צה"ל באזור הגדה המערבית", המתפרסם מדי פעם בעברית ובערבית;</w:t>
      </w:r>
    </w:p>
    <w:p w:rsidR="001F2C02" w:rsidRDefault="001F2C02">
      <w:pPr>
        <w:pStyle w:val="P00"/>
        <w:spacing w:before="72"/>
        <w:ind w:left="0" w:right="1134"/>
        <w:rPr>
          <w:rStyle w:val="default"/>
          <w:rFonts w:cs="FrankRuehl" w:hint="cs"/>
          <w:rtl/>
        </w:rPr>
      </w:pPr>
      <w:r>
        <w:rPr>
          <w:rStyle w:val="default"/>
          <w:rFonts w:cs="FrankRuehl" w:hint="cs"/>
          <w:rtl/>
        </w:rPr>
        <w:tab/>
        <w:t xml:space="preserve">"נוסח קודם" </w:t>
      </w:r>
      <w:r>
        <w:rPr>
          <w:rStyle w:val="default"/>
          <w:rFonts w:cs="FrankRuehl"/>
          <w:rtl/>
        </w:rPr>
        <w:t>–</w:t>
      </w:r>
      <w:r>
        <w:rPr>
          <w:rStyle w:val="default"/>
          <w:rFonts w:cs="FrankRuehl" w:hint="cs"/>
          <w:rtl/>
        </w:rPr>
        <w:t xml:space="preserve"> הנוסח של מנשרים, צווים, הודעות ומינויים אשר פורסם ברבים, בדרך כ</w:t>
      </w:r>
      <w:r w:rsidR="00404DC5">
        <w:rPr>
          <w:rStyle w:val="default"/>
          <w:rFonts w:cs="FrankRuehl" w:hint="cs"/>
          <w:rtl/>
        </w:rPr>
        <w:t>ל שהיא, לפני פרסום קובץ המנשרים;</w:t>
      </w:r>
    </w:p>
    <w:p w:rsidR="00404DC5" w:rsidRDefault="00404DC5" w:rsidP="00404DC5">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50" type="#_x0000_t202" style="position:absolute;left:0;text-align:left;margin-left:470.35pt;margin-top:7.1pt;width:1in;height:18pt;z-index:251660800" filled="f" stroked="f">
            <v:textbox inset="1mm,0,1mm,0">
              <w:txbxContent>
                <w:p w:rsidR="00404DC5" w:rsidRDefault="00404DC5" w:rsidP="00404DC5">
                  <w:pPr>
                    <w:spacing w:line="160" w:lineRule="exact"/>
                    <w:rPr>
                      <w:rFonts w:cs="Miriam" w:hint="cs"/>
                      <w:noProof/>
                      <w:sz w:val="18"/>
                      <w:szCs w:val="18"/>
                      <w:rtl/>
                    </w:rPr>
                  </w:pPr>
                  <w:r>
                    <w:rPr>
                      <w:rFonts w:cs="Miriam" w:hint="cs"/>
                      <w:sz w:val="18"/>
                      <w:szCs w:val="18"/>
                      <w:rtl/>
                    </w:rPr>
                    <w:t>תיקון מס' 1 (מס' 435) תשל"א-1971</w:t>
                  </w:r>
                </w:p>
              </w:txbxContent>
            </v:textbox>
            <w10:anchorlock/>
          </v:shape>
        </w:pict>
      </w:r>
      <w:r>
        <w:rPr>
          <w:rStyle w:val="default"/>
          <w:rFonts w:cs="FrankRuehl" w:hint="cs"/>
          <w:rtl/>
        </w:rPr>
        <w:tab/>
        <w:t xml:space="preserve">"טעות דפוס" </w:t>
      </w:r>
      <w:r>
        <w:rPr>
          <w:rStyle w:val="default"/>
          <w:rFonts w:cs="FrankRuehl"/>
          <w:rtl/>
        </w:rPr>
        <w:t>–</w:t>
      </w:r>
      <w:r>
        <w:rPr>
          <w:rStyle w:val="default"/>
          <w:rFonts w:cs="FrankRuehl" w:hint="cs"/>
          <w:rtl/>
        </w:rPr>
        <w:t xml:space="preserve"> לרבות טעות לשונית טכנית, פליטת קולמוס, השמטה מקרית, טעות הדפסה או שיבוש של העתק.</w:t>
      </w:r>
    </w:p>
    <w:p w:rsidR="00404DC5" w:rsidRPr="00C4190D" w:rsidRDefault="00404DC5" w:rsidP="00404DC5">
      <w:pPr>
        <w:pStyle w:val="P00"/>
        <w:spacing w:before="0"/>
        <w:ind w:left="0" w:right="1134"/>
        <w:rPr>
          <w:rStyle w:val="default"/>
          <w:rFonts w:cs="FrankRuehl" w:hint="cs"/>
          <w:vanish/>
          <w:color w:val="FF0000"/>
          <w:sz w:val="20"/>
          <w:szCs w:val="20"/>
          <w:shd w:val="clear" w:color="auto" w:fill="FFFF99"/>
          <w:rtl/>
        </w:rPr>
      </w:pPr>
      <w:bookmarkStart w:id="1" w:name="Rov5"/>
      <w:r w:rsidRPr="00C4190D">
        <w:rPr>
          <w:rStyle w:val="default"/>
          <w:rFonts w:cs="FrankRuehl" w:hint="cs"/>
          <w:vanish/>
          <w:color w:val="FF0000"/>
          <w:sz w:val="20"/>
          <w:szCs w:val="20"/>
          <w:shd w:val="clear" w:color="auto" w:fill="FFFF99"/>
          <w:rtl/>
        </w:rPr>
        <w:t>מיום 1.7.1971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r w:rsidRPr="00C4190D">
        <w:rPr>
          <w:rStyle w:val="default"/>
          <w:rFonts w:cs="FrankRuehl" w:hint="cs"/>
          <w:b/>
          <w:bCs/>
          <w:vanish/>
          <w:sz w:val="20"/>
          <w:szCs w:val="20"/>
          <w:shd w:val="clear" w:color="auto" w:fill="FFFF99"/>
          <w:rtl/>
        </w:rPr>
        <w:t>תיקון מס' 1 (מס' 435) תשל"א-1971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hyperlink r:id="rId7" w:history="1">
        <w:r w:rsidRPr="00C4190D">
          <w:rPr>
            <w:rStyle w:val="Hyperlink"/>
            <w:rFonts w:cs="FrankRuehl" w:hint="cs"/>
            <w:vanish/>
            <w:szCs w:val="20"/>
            <w:shd w:val="clear" w:color="auto" w:fill="FFFF99"/>
            <w:rtl/>
          </w:rPr>
          <w:t>קובץ המנשרים מס' 28</w:t>
        </w:r>
      </w:hyperlink>
      <w:r w:rsidRPr="00C4190D">
        <w:rPr>
          <w:rStyle w:val="default"/>
          <w:rFonts w:cs="FrankRuehl" w:hint="cs"/>
          <w:vanish/>
          <w:sz w:val="20"/>
          <w:szCs w:val="20"/>
          <w:shd w:val="clear" w:color="auto" w:fill="FFFF99"/>
          <w:rtl/>
        </w:rPr>
        <w:t xml:space="preserve"> מיום 1.7.1972 עמ' 1062</w:t>
      </w:r>
    </w:p>
    <w:p w:rsidR="00404DC5" w:rsidRPr="00404DC5" w:rsidRDefault="00404DC5" w:rsidP="00404DC5">
      <w:pPr>
        <w:pStyle w:val="P00"/>
        <w:spacing w:before="0"/>
        <w:ind w:left="0" w:right="1134"/>
        <w:rPr>
          <w:rStyle w:val="default"/>
          <w:rFonts w:cs="FrankRuehl" w:hint="cs"/>
          <w:sz w:val="2"/>
          <w:szCs w:val="2"/>
          <w:shd w:val="clear" w:color="auto" w:fill="FFFF99"/>
          <w:rtl/>
        </w:rPr>
      </w:pPr>
      <w:r w:rsidRPr="00C4190D">
        <w:rPr>
          <w:rStyle w:val="default"/>
          <w:rFonts w:cs="FrankRuehl" w:hint="cs"/>
          <w:b/>
          <w:bCs/>
          <w:vanish/>
          <w:sz w:val="20"/>
          <w:szCs w:val="20"/>
          <w:shd w:val="clear" w:color="auto" w:fill="FFFF99"/>
          <w:rtl/>
        </w:rPr>
        <w:t>הוספת הגדרת "טעות דפוס"</w:t>
      </w:r>
      <w:bookmarkEnd w:id="1"/>
    </w:p>
    <w:p w:rsidR="001F2C02" w:rsidRDefault="001F2C02">
      <w:pPr>
        <w:pStyle w:val="P00"/>
        <w:spacing w:before="72"/>
        <w:ind w:left="0" w:right="1134"/>
        <w:rPr>
          <w:rStyle w:val="default"/>
          <w:rFonts w:cs="FrankRuehl" w:hint="cs"/>
          <w:rtl/>
        </w:rPr>
      </w:pPr>
      <w:bookmarkStart w:id="2" w:name="Seif2"/>
      <w:bookmarkEnd w:id="2"/>
      <w:r>
        <w:rPr>
          <w:rFonts w:cs="Miriam"/>
          <w:lang w:val="he-IL"/>
        </w:rPr>
        <w:pict>
          <v:rect id="_x0000_s1214" style="position:absolute;left:0;text-align:left;margin-left:464.35pt;margin-top:7.1pt;width:75.05pt;height:13.65pt;z-index:251654656" o:allowincell="f" filled="f" stroked="f" strokecolor="lime" strokeweight=".25pt">
            <v:textbox style="mso-next-textbox:#_x0000_s1214" inset="0,0,0,0">
              <w:txbxContent>
                <w:p w:rsidR="001F2C02" w:rsidRDefault="001F2C02">
                  <w:pPr>
                    <w:spacing w:line="160" w:lineRule="exact"/>
                    <w:rPr>
                      <w:rFonts w:cs="Miriam" w:hint="cs"/>
                      <w:noProof/>
                      <w:sz w:val="18"/>
                      <w:szCs w:val="18"/>
                      <w:rtl/>
                    </w:rPr>
                  </w:pPr>
                  <w:r>
                    <w:rPr>
                      <w:rFonts w:cs="Miriam" w:hint="cs"/>
                      <w:sz w:val="18"/>
                      <w:szCs w:val="18"/>
                      <w:rtl/>
                    </w:rPr>
                    <w:t>עדיפות הנוסח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הנוסח של מנשרים, צווים, הודעות ומינויים בקובץ המנשרים עדיף על פני הנוסח הקודם, אולם זאת בכפוף לאמור בסעיף קטן (ב).</w:t>
      </w:r>
    </w:p>
    <w:p w:rsidR="001F2C02" w:rsidRDefault="001F2C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נתגלתה סתירה בין הנוסח שפורסם בקובץ המנשרים לבין הנוסח הקודם, יחולו הוראות אלה: -</w:t>
      </w:r>
    </w:p>
    <w:p w:rsidR="001F2C02" w:rsidRDefault="001F2C02">
      <w:pPr>
        <w:pStyle w:val="P00"/>
        <w:spacing w:before="72"/>
        <w:ind w:left="1021" w:right="1134"/>
        <w:rPr>
          <w:rStyle w:val="default"/>
          <w:rFonts w:cs="FrankRuehl" w:hint="cs"/>
          <w:rtl/>
        </w:rPr>
      </w:pPr>
      <w:r>
        <w:rPr>
          <w:rStyle w:val="default"/>
          <w:rFonts w:cs="FrankRuehl" w:hint="cs"/>
          <w:rtl/>
        </w:rPr>
        <w:t xml:space="preserve">אין בקובץ המנשרים כדי </w:t>
      </w:r>
      <w:r>
        <w:rPr>
          <w:rStyle w:val="default"/>
          <w:rFonts w:cs="FrankRuehl"/>
          <w:rtl/>
        </w:rPr>
        <w:t>–</w:t>
      </w:r>
    </w:p>
    <w:p w:rsidR="001F2C02" w:rsidRDefault="001F2C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להשפיע על פעולה קודמת של הנוסח הקודם, או על מה שנעשה או נגרם כשורה לפי אותו נוסח.</w:t>
      </w:r>
    </w:p>
    <w:p w:rsidR="001F2C02" w:rsidRDefault="001F2C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להשפיע על זכות או על זכות-יתר שנרכשה או שנולדה לפי הנוסח הקודם, או על התחייבות או כל חובות שחלו לפיו.</w:t>
      </w:r>
    </w:p>
    <w:p w:rsidR="001F2C02" w:rsidRDefault="001F2C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להשפיע על עונש, על חילוט או על ענישה הצפויים בשל עבירה שנעברה לפי הנוסח הקודם.</w:t>
      </w:r>
    </w:p>
    <w:p w:rsidR="001F2C02" w:rsidRDefault="001F2C0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להשפיע על חקירה, על הילך משפטי או על תרופה משפטית בענין זכות, זכות-יתר, התחייבות, חבות, עונש, חילוט או ענישה כאמור; ומותר לפתוח בחקירה או בהילך או בתרופה, או להמשיך בהם, או לבצע אותם, ומותר להטיל את העונש, החילוט, או הענישה כאילו לא פורסם קובץ המנשרים.</w:t>
      </w:r>
    </w:p>
    <w:p w:rsidR="001F2C02" w:rsidRDefault="001F2C0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ליצור אחריות למפרע.</w:t>
      </w:r>
    </w:p>
    <w:p w:rsidR="001F2C02" w:rsidRDefault="001F2C02" w:rsidP="00404DC5">
      <w:pPr>
        <w:pStyle w:val="P00"/>
        <w:spacing w:before="72"/>
        <w:ind w:left="0" w:right="1134"/>
        <w:rPr>
          <w:rStyle w:val="default"/>
          <w:rFonts w:cs="FrankRuehl" w:hint="cs"/>
          <w:rtl/>
        </w:rPr>
      </w:pPr>
      <w:bookmarkStart w:id="3" w:name="Seif7"/>
      <w:bookmarkEnd w:id="3"/>
      <w:r w:rsidRPr="00404DC5">
        <w:rPr>
          <w:rFonts w:cs="Miriam"/>
          <w:lang w:val="he-IL"/>
        </w:rPr>
        <w:pict>
          <v:rect id="_x0000_s1248" style="position:absolute;left:0;text-align:left;margin-left:464.35pt;margin-top:7.1pt;width:75.05pt;height:46.1pt;z-index:251659776" o:allowincell="f" filled="f" stroked="f" strokecolor="lime" strokeweight=".25pt">
            <v:textbox style="mso-next-textbox:#_x0000_s1248" inset="0,0,0,0">
              <w:txbxContent>
                <w:p w:rsidR="00404DC5" w:rsidRDefault="00404DC5" w:rsidP="00404DC5">
                  <w:pPr>
                    <w:spacing w:line="160" w:lineRule="exact"/>
                    <w:rPr>
                      <w:rFonts w:cs="Miriam" w:hint="cs"/>
                      <w:sz w:val="18"/>
                      <w:szCs w:val="18"/>
                      <w:rtl/>
                    </w:rPr>
                  </w:pPr>
                  <w:r>
                    <w:rPr>
                      <w:rFonts w:cs="Miriam" w:hint="cs"/>
                      <w:sz w:val="18"/>
                      <w:szCs w:val="18"/>
                      <w:rtl/>
                    </w:rPr>
                    <w:t>תיקון טעות דפוס בתחיקת בטחון שנחתמה</w:t>
                  </w:r>
                </w:p>
                <w:p w:rsidR="00404DC5" w:rsidRDefault="00404DC5" w:rsidP="00404DC5">
                  <w:pPr>
                    <w:spacing w:line="160" w:lineRule="exact"/>
                    <w:rPr>
                      <w:rFonts w:cs="Miriam" w:hint="cs"/>
                      <w:noProof/>
                      <w:sz w:val="18"/>
                      <w:szCs w:val="18"/>
                      <w:rtl/>
                    </w:rPr>
                  </w:pPr>
                  <w:r>
                    <w:rPr>
                      <w:rFonts w:cs="Miriam" w:hint="cs"/>
                      <w:sz w:val="18"/>
                      <w:szCs w:val="18"/>
                      <w:rtl/>
                    </w:rPr>
                    <w:t>תיקון מס' 1 (מס' 435) תשל"א-1971</w:t>
                  </w:r>
                </w:p>
              </w:txbxContent>
            </v:textbox>
            <w10:anchorlock/>
          </v:rect>
        </w:pict>
      </w:r>
      <w:r w:rsidRPr="00404DC5">
        <w:rPr>
          <w:rStyle w:val="big-number"/>
          <w:rFonts w:cs="Miriam" w:hint="cs"/>
          <w:rtl/>
        </w:rPr>
        <w:t>2</w:t>
      </w:r>
      <w:r w:rsidRPr="00404DC5">
        <w:rPr>
          <w:rStyle w:val="default"/>
          <w:rFonts w:cs="FrankRuehl" w:hint="cs"/>
          <w:rtl/>
        </w:rPr>
        <w:t>א</w:t>
      </w:r>
      <w:r w:rsidRPr="00404DC5">
        <w:rPr>
          <w:rStyle w:val="default"/>
          <w:rFonts w:cs="FrankRuehl"/>
          <w:rtl/>
        </w:rPr>
        <w:t>.</w:t>
      </w:r>
      <w:r w:rsidRPr="00404DC5">
        <w:rPr>
          <w:rStyle w:val="default"/>
          <w:rFonts w:cs="FrankRuehl"/>
          <w:rtl/>
        </w:rPr>
        <w:tab/>
      </w:r>
      <w:r w:rsidR="00404DC5">
        <w:rPr>
          <w:rStyle w:val="default"/>
          <w:rFonts w:cs="FrankRuehl" w:hint="cs"/>
          <w:rtl/>
        </w:rPr>
        <w:t>נפלה טעות דפוס בנוסח תחיקת בטחון שנחתמה כדין בין שפורסמה בקובץ המנשרים ובין שטרם פורסמה בו, רשאי היועץ המשפטי בהסכמת מי שחתם על תחיקת הבטחון להורות על תיקונה בדרך שיקבע.</w:t>
      </w:r>
    </w:p>
    <w:p w:rsidR="00404DC5" w:rsidRPr="00C4190D" w:rsidRDefault="00404DC5" w:rsidP="00404DC5">
      <w:pPr>
        <w:pStyle w:val="P00"/>
        <w:spacing w:before="0"/>
        <w:ind w:left="0" w:right="1134"/>
        <w:rPr>
          <w:rStyle w:val="default"/>
          <w:rFonts w:cs="FrankRuehl" w:hint="cs"/>
          <w:vanish/>
          <w:color w:val="FF0000"/>
          <w:sz w:val="20"/>
          <w:szCs w:val="20"/>
          <w:shd w:val="clear" w:color="auto" w:fill="FFFF99"/>
          <w:rtl/>
        </w:rPr>
      </w:pPr>
      <w:bookmarkStart w:id="4" w:name="Rov3"/>
      <w:r w:rsidRPr="00C4190D">
        <w:rPr>
          <w:rStyle w:val="default"/>
          <w:rFonts w:cs="FrankRuehl" w:hint="cs"/>
          <w:vanish/>
          <w:color w:val="FF0000"/>
          <w:sz w:val="20"/>
          <w:szCs w:val="20"/>
          <w:shd w:val="clear" w:color="auto" w:fill="FFFF99"/>
          <w:rtl/>
        </w:rPr>
        <w:t>מיום 1.7.1971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r w:rsidRPr="00C4190D">
        <w:rPr>
          <w:rStyle w:val="default"/>
          <w:rFonts w:cs="FrankRuehl" w:hint="cs"/>
          <w:b/>
          <w:bCs/>
          <w:vanish/>
          <w:sz w:val="20"/>
          <w:szCs w:val="20"/>
          <w:shd w:val="clear" w:color="auto" w:fill="FFFF99"/>
          <w:rtl/>
        </w:rPr>
        <w:t>תיקון מס' 1 (מס' 435) תשל"א-1971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hyperlink r:id="rId8" w:history="1">
        <w:r w:rsidRPr="00C4190D">
          <w:rPr>
            <w:rStyle w:val="Hyperlink"/>
            <w:rFonts w:cs="FrankRuehl" w:hint="cs"/>
            <w:vanish/>
            <w:szCs w:val="20"/>
            <w:shd w:val="clear" w:color="auto" w:fill="FFFF99"/>
            <w:rtl/>
          </w:rPr>
          <w:t>קובץ המנשרים מס' 28</w:t>
        </w:r>
      </w:hyperlink>
      <w:r w:rsidRPr="00C4190D">
        <w:rPr>
          <w:rStyle w:val="default"/>
          <w:rFonts w:cs="FrankRuehl" w:hint="cs"/>
          <w:vanish/>
          <w:sz w:val="20"/>
          <w:szCs w:val="20"/>
          <w:shd w:val="clear" w:color="auto" w:fill="FFFF99"/>
          <w:rtl/>
        </w:rPr>
        <w:t xml:space="preserve"> מיום 1.7.1972 עמ' 1062</w:t>
      </w:r>
    </w:p>
    <w:p w:rsidR="00404DC5" w:rsidRPr="00404DC5" w:rsidRDefault="00404DC5" w:rsidP="00404DC5">
      <w:pPr>
        <w:pStyle w:val="P00"/>
        <w:spacing w:before="0"/>
        <w:ind w:left="0" w:right="1134"/>
        <w:rPr>
          <w:rStyle w:val="default"/>
          <w:rFonts w:cs="FrankRuehl" w:hint="cs"/>
          <w:sz w:val="2"/>
          <w:szCs w:val="2"/>
          <w:shd w:val="clear" w:color="auto" w:fill="FFFF99"/>
          <w:rtl/>
        </w:rPr>
      </w:pPr>
      <w:r w:rsidRPr="00C4190D">
        <w:rPr>
          <w:rStyle w:val="default"/>
          <w:rFonts w:cs="FrankRuehl" w:hint="cs"/>
          <w:b/>
          <w:bCs/>
          <w:vanish/>
          <w:sz w:val="20"/>
          <w:szCs w:val="20"/>
          <w:shd w:val="clear" w:color="auto" w:fill="FFFF99"/>
          <w:rtl/>
        </w:rPr>
        <w:t>הוספת סעיף 2א</w:t>
      </w:r>
      <w:bookmarkEnd w:id="4"/>
    </w:p>
    <w:p w:rsidR="001F2C02" w:rsidRDefault="001F2C02" w:rsidP="00404DC5">
      <w:pPr>
        <w:pStyle w:val="P00"/>
        <w:spacing w:before="72"/>
        <w:ind w:left="0" w:right="1134"/>
        <w:rPr>
          <w:rStyle w:val="default"/>
          <w:rFonts w:cs="FrankRuehl" w:hint="cs"/>
          <w:rtl/>
        </w:rPr>
      </w:pPr>
      <w:bookmarkStart w:id="5" w:name="Seif6"/>
      <w:bookmarkEnd w:id="5"/>
      <w:r w:rsidRPr="00404DC5">
        <w:rPr>
          <w:rFonts w:cs="Miriam"/>
          <w:lang w:val="he-IL"/>
        </w:rPr>
        <w:pict>
          <v:rect id="_x0000_s1247" style="position:absolute;left:0;text-align:left;margin-left:464.35pt;margin-top:7.1pt;width:75.05pt;height:41.2pt;z-index:251658752" o:allowincell="f" filled="f" stroked="f" strokecolor="lime" strokeweight=".25pt">
            <v:textbox style="mso-next-textbox:#_x0000_s1247" inset="0,0,0,0">
              <w:txbxContent>
                <w:p w:rsidR="00404DC5" w:rsidRDefault="00404DC5" w:rsidP="00404DC5">
                  <w:pPr>
                    <w:spacing w:line="160" w:lineRule="exact"/>
                    <w:rPr>
                      <w:rFonts w:cs="Miriam" w:hint="cs"/>
                      <w:sz w:val="18"/>
                      <w:szCs w:val="18"/>
                      <w:rtl/>
                    </w:rPr>
                  </w:pPr>
                  <w:r>
                    <w:rPr>
                      <w:rFonts w:cs="Miriam" w:hint="cs"/>
                      <w:sz w:val="18"/>
                      <w:szCs w:val="18"/>
                      <w:rtl/>
                    </w:rPr>
                    <w:t>תיקון טעות דפוס בקובץ המנשרים</w:t>
                  </w:r>
                </w:p>
                <w:p w:rsidR="00404DC5" w:rsidRDefault="00404DC5" w:rsidP="00404DC5">
                  <w:pPr>
                    <w:spacing w:line="160" w:lineRule="exact"/>
                    <w:rPr>
                      <w:rFonts w:cs="Miriam" w:hint="cs"/>
                      <w:noProof/>
                      <w:sz w:val="18"/>
                      <w:szCs w:val="18"/>
                      <w:rtl/>
                    </w:rPr>
                  </w:pPr>
                  <w:r>
                    <w:rPr>
                      <w:rFonts w:cs="Miriam" w:hint="cs"/>
                      <w:sz w:val="18"/>
                      <w:szCs w:val="18"/>
                      <w:rtl/>
                    </w:rPr>
                    <w:t>תיקון מס' 1 (מס' 435) תשל"א-1971</w:t>
                  </w:r>
                </w:p>
              </w:txbxContent>
            </v:textbox>
            <w10:anchorlock/>
          </v:rect>
        </w:pict>
      </w:r>
      <w:r w:rsidRPr="00404DC5">
        <w:rPr>
          <w:rStyle w:val="big-number"/>
          <w:rFonts w:cs="Miriam" w:hint="cs"/>
          <w:rtl/>
        </w:rPr>
        <w:t>2</w:t>
      </w:r>
      <w:r w:rsidRPr="00404DC5">
        <w:rPr>
          <w:rStyle w:val="default"/>
          <w:rFonts w:cs="FrankRuehl" w:hint="cs"/>
          <w:rtl/>
        </w:rPr>
        <w:t>ב</w:t>
      </w:r>
      <w:r w:rsidRPr="00404DC5">
        <w:rPr>
          <w:rStyle w:val="default"/>
          <w:rFonts w:cs="FrankRuehl"/>
          <w:rtl/>
        </w:rPr>
        <w:t>.</w:t>
      </w:r>
      <w:r w:rsidRPr="00404DC5">
        <w:rPr>
          <w:rStyle w:val="default"/>
          <w:rFonts w:cs="FrankRuehl"/>
          <w:rtl/>
        </w:rPr>
        <w:tab/>
      </w:r>
      <w:r w:rsidR="00404DC5">
        <w:rPr>
          <w:rStyle w:val="default"/>
          <w:rFonts w:cs="FrankRuehl" w:hint="cs"/>
          <w:rtl/>
        </w:rPr>
        <w:t>נפלה טעות דפוס בנוסח תחיקת בטחון שפורסמה בקובץ המנשרים לעומת הנוסח שנחתם, רשאי היועץ המשפטי להורות על תיקונה בקובץ המנשרים.</w:t>
      </w:r>
    </w:p>
    <w:p w:rsidR="00404DC5" w:rsidRPr="00C4190D" w:rsidRDefault="00404DC5" w:rsidP="00404DC5">
      <w:pPr>
        <w:pStyle w:val="P00"/>
        <w:spacing w:before="0"/>
        <w:ind w:left="0" w:right="1134"/>
        <w:rPr>
          <w:rStyle w:val="default"/>
          <w:rFonts w:cs="FrankRuehl" w:hint="cs"/>
          <w:vanish/>
          <w:color w:val="FF0000"/>
          <w:sz w:val="20"/>
          <w:szCs w:val="20"/>
          <w:shd w:val="clear" w:color="auto" w:fill="FFFF99"/>
          <w:rtl/>
        </w:rPr>
      </w:pPr>
      <w:bookmarkStart w:id="6" w:name="Rov4"/>
      <w:r w:rsidRPr="00C4190D">
        <w:rPr>
          <w:rStyle w:val="default"/>
          <w:rFonts w:cs="FrankRuehl" w:hint="cs"/>
          <w:vanish/>
          <w:color w:val="FF0000"/>
          <w:sz w:val="20"/>
          <w:szCs w:val="20"/>
          <w:shd w:val="clear" w:color="auto" w:fill="FFFF99"/>
          <w:rtl/>
        </w:rPr>
        <w:t>מיום 1.7.1971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r w:rsidRPr="00C4190D">
        <w:rPr>
          <w:rStyle w:val="default"/>
          <w:rFonts w:cs="FrankRuehl" w:hint="cs"/>
          <w:b/>
          <w:bCs/>
          <w:vanish/>
          <w:sz w:val="20"/>
          <w:szCs w:val="20"/>
          <w:shd w:val="clear" w:color="auto" w:fill="FFFF99"/>
          <w:rtl/>
        </w:rPr>
        <w:t>תיקון מס' 1 (מס' 435) תשל"א-1971</w:t>
      </w:r>
    </w:p>
    <w:p w:rsidR="00404DC5" w:rsidRPr="00C4190D" w:rsidRDefault="00404DC5" w:rsidP="00404DC5">
      <w:pPr>
        <w:pStyle w:val="P00"/>
        <w:spacing w:before="0"/>
        <w:ind w:left="0" w:right="1134"/>
        <w:rPr>
          <w:rStyle w:val="default"/>
          <w:rFonts w:cs="FrankRuehl" w:hint="cs"/>
          <w:vanish/>
          <w:sz w:val="20"/>
          <w:szCs w:val="20"/>
          <w:shd w:val="clear" w:color="auto" w:fill="FFFF99"/>
          <w:rtl/>
        </w:rPr>
      </w:pPr>
      <w:hyperlink r:id="rId9" w:history="1">
        <w:r w:rsidRPr="00C4190D">
          <w:rPr>
            <w:rStyle w:val="Hyperlink"/>
            <w:rFonts w:cs="FrankRuehl" w:hint="cs"/>
            <w:vanish/>
            <w:szCs w:val="20"/>
            <w:shd w:val="clear" w:color="auto" w:fill="FFFF99"/>
            <w:rtl/>
          </w:rPr>
          <w:t>קובץ המנשרים מס' 28</w:t>
        </w:r>
      </w:hyperlink>
      <w:r w:rsidRPr="00C4190D">
        <w:rPr>
          <w:rStyle w:val="default"/>
          <w:rFonts w:cs="FrankRuehl" w:hint="cs"/>
          <w:vanish/>
          <w:sz w:val="20"/>
          <w:szCs w:val="20"/>
          <w:shd w:val="clear" w:color="auto" w:fill="FFFF99"/>
          <w:rtl/>
        </w:rPr>
        <w:t xml:space="preserve"> מיום 1.7.1972 עמ' 1062</w:t>
      </w:r>
    </w:p>
    <w:p w:rsidR="00404DC5" w:rsidRPr="00404DC5" w:rsidRDefault="00404DC5" w:rsidP="00404DC5">
      <w:pPr>
        <w:pStyle w:val="P00"/>
        <w:spacing w:before="0"/>
        <w:ind w:left="0" w:right="1134"/>
        <w:rPr>
          <w:rStyle w:val="default"/>
          <w:rFonts w:cs="FrankRuehl" w:hint="cs"/>
          <w:sz w:val="2"/>
          <w:szCs w:val="2"/>
          <w:shd w:val="clear" w:color="auto" w:fill="FFFF99"/>
          <w:rtl/>
        </w:rPr>
      </w:pPr>
      <w:r w:rsidRPr="00C4190D">
        <w:rPr>
          <w:rStyle w:val="default"/>
          <w:rFonts w:cs="FrankRuehl" w:hint="cs"/>
          <w:b/>
          <w:bCs/>
          <w:vanish/>
          <w:sz w:val="20"/>
          <w:szCs w:val="20"/>
          <w:shd w:val="clear" w:color="auto" w:fill="FFFF99"/>
          <w:rtl/>
        </w:rPr>
        <w:t>הוספת סעיף 2ב</w:t>
      </w:r>
      <w:bookmarkEnd w:id="6"/>
    </w:p>
    <w:p w:rsidR="001F2C02" w:rsidRDefault="001F2C02">
      <w:pPr>
        <w:pStyle w:val="P00"/>
        <w:spacing w:before="72"/>
        <w:ind w:left="0" w:right="1134"/>
        <w:rPr>
          <w:rStyle w:val="default"/>
          <w:rFonts w:cs="FrankRuehl" w:hint="cs"/>
          <w:rtl/>
        </w:rPr>
      </w:pPr>
      <w:bookmarkStart w:id="7" w:name="Seif5"/>
      <w:bookmarkEnd w:id="7"/>
      <w:r>
        <w:rPr>
          <w:rFonts w:cs="Miriam"/>
          <w:lang w:val="he-IL"/>
        </w:rPr>
        <w:pict>
          <v:rect id="_x0000_s1246" style="position:absolute;left:0;text-align:left;margin-left:464.35pt;margin-top:7.1pt;width:75.05pt;height:25.7pt;z-index:251657728" o:allowincell="f" filled="f" stroked="f" strokecolor="lime" strokeweight=".25pt">
            <v:textbox style="mso-next-textbox:#_x0000_s1246" inset="0,0,0,0">
              <w:txbxContent>
                <w:p w:rsidR="001F2C02" w:rsidRDefault="001F2C02">
                  <w:pPr>
                    <w:spacing w:line="160" w:lineRule="exact"/>
                    <w:rPr>
                      <w:rFonts w:cs="Miriam" w:hint="cs"/>
                      <w:sz w:val="18"/>
                      <w:szCs w:val="18"/>
                      <w:rtl/>
                    </w:rPr>
                  </w:pPr>
                  <w:r>
                    <w:rPr>
                      <w:rFonts w:cs="Miriam" w:hint="cs"/>
                      <w:sz w:val="18"/>
                      <w:szCs w:val="18"/>
                      <w:rtl/>
                    </w:rPr>
                    <w:t>נוסח משולב</w:t>
                  </w:r>
                </w:p>
                <w:p w:rsidR="001F2C02" w:rsidRDefault="001F2C02">
                  <w:pPr>
                    <w:spacing w:line="160" w:lineRule="exact"/>
                    <w:rPr>
                      <w:rFonts w:cs="Miriam" w:hint="cs"/>
                      <w:noProof/>
                      <w:sz w:val="18"/>
                      <w:szCs w:val="18"/>
                      <w:rtl/>
                    </w:rPr>
                  </w:pPr>
                  <w:r>
                    <w:rPr>
                      <w:rFonts w:cs="Miriam" w:hint="cs"/>
                      <w:sz w:val="18"/>
                      <w:szCs w:val="18"/>
                      <w:rtl/>
                    </w:rPr>
                    <w:t>תיקון מס' 2 (מס' 1587) תשס"ז-2007</w:t>
                  </w:r>
                </w:p>
              </w:txbxContent>
            </v:textbox>
            <w10:anchorlock/>
          </v:rect>
        </w:pict>
      </w:r>
      <w:r>
        <w:rPr>
          <w:rStyle w:val="big-number"/>
          <w:rFonts w:cs="Miriam" w:hint="cs"/>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היועץ המשפטי רשאי לחתום על נוסח משולב של כל תחיקת בטחון בהסכמת מי שחתם על תחיקת הבטחון; נוסח משולב יכיל את כל השינויים שחלו באותה תחיקת בטחון.</w:t>
      </w:r>
    </w:p>
    <w:p w:rsidR="001F2C02" w:rsidRDefault="001F2C02">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בנוסח משולב לפי סעיף זה מותר לחלק את הוראות תחיקת הבטחון כל חלוקה אחרת, </w:t>
      </w:r>
      <w:r>
        <w:rPr>
          <w:rStyle w:val="default"/>
          <w:rFonts w:cs="FrankRuehl" w:hint="cs"/>
          <w:rtl/>
        </w:rPr>
        <w:lastRenderedPageBreak/>
        <w:t xml:space="preserve">למזגן, להכתירן בכותרות ולשנות מקומן, לאחד בתחיקת בטחון אחת הוראות נפרדות הדנות בנושא אחד ולחלק להוראות נפרדות תחיקת בטחון אחת הדנה בנושאים שונים, לשנות שמה של תחיקת בטחון ושל חטיבה שבה, להאחיד ניבים, לתקן תחביר ולהביא כל שיפור שבצורה בלבד </w:t>
      </w:r>
      <w:r>
        <w:rPr>
          <w:rStyle w:val="default"/>
          <w:rFonts w:cs="FrankRuehl"/>
          <w:rtl/>
        </w:rPr>
        <w:t>–</w:t>
      </w:r>
      <w:r>
        <w:rPr>
          <w:rStyle w:val="default"/>
          <w:rFonts w:cs="FrankRuehl" w:hint="cs"/>
          <w:rtl/>
        </w:rPr>
        <w:t xml:space="preserve"> כל עוד אין בכל אלה שינוי תוכן </w:t>
      </w:r>
      <w:r>
        <w:rPr>
          <w:rStyle w:val="default"/>
          <w:rFonts w:cs="FrankRuehl"/>
          <w:rtl/>
        </w:rPr>
        <w:t>–</w:t>
      </w:r>
      <w:r>
        <w:rPr>
          <w:rStyle w:val="default"/>
          <w:rFonts w:cs="FrankRuehl" w:hint="cs"/>
          <w:rtl/>
        </w:rPr>
        <w:t xml:space="preserve"> ולתקן טעויות סופר.</w:t>
      </w:r>
    </w:p>
    <w:p w:rsidR="001F2C02" w:rsidRDefault="001F2C02">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t>משנחתם נוסח משולב כאמור בסעיף זה, יהיה הוא, מיום חתימתו ואילך או מיום שנקבע בו, תחיקת הבטחון המחייבת, ולא יהיה עוד תוקף לכל נוסח אחר של אותה תחיקת בטחון, ולא תישמע טענה שהנוסח משנה מתכנה של תחיקת הבטחון המקורית.</w:t>
      </w:r>
    </w:p>
    <w:p w:rsidR="00C4190D" w:rsidRPr="00C4190D" w:rsidRDefault="00C4190D" w:rsidP="00C4190D">
      <w:pPr>
        <w:pStyle w:val="P00"/>
        <w:spacing w:before="0"/>
        <w:ind w:left="0" w:right="1134"/>
        <w:rPr>
          <w:rStyle w:val="default"/>
          <w:rFonts w:cs="FrankRuehl" w:hint="cs"/>
          <w:vanish/>
          <w:color w:val="FF0000"/>
          <w:sz w:val="20"/>
          <w:szCs w:val="20"/>
          <w:shd w:val="clear" w:color="auto" w:fill="FFFF99"/>
          <w:rtl/>
        </w:rPr>
      </w:pPr>
      <w:bookmarkStart w:id="8" w:name="Rov2"/>
      <w:r w:rsidRPr="00C4190D">
        <w:rPr>
          <w:rStyle w:val="default"/>
          <w:rFonts w:cs="FrankRuehl" w:hint="cs"/>
          <w:vanish/>
          <w:color w:val="FF0000"/>
          <w:sz w:val="20"/>
          <w:szCs w:val="20"/>
          <w:shd w:val="clear" w:color="auto" w:fill="FFFF99"/>
          <w:rtl/>
        </w:rPr>
        <w:t>מיום 14.1.2007</w:t>
      </w:r>
    </w:p>
    <w:p w:rsidR="00C4190D" w:rsidRPr="00C4190D" w:rsidRDefault="00C4190D" w:rsidP="00C4190D">
      <w:pPr>
        <w:pStyle w:val="P00"/>
        <w:spacing w:before="0"/>
        <w:ind w:left="0" w:right="1134"/>
        <w:rPr>
          <w:rStyle w:val="default"/>
          <w:rFonts w:cs="FrankRuehl" w:hint="cs"/>
          <w:vanish/>
          <w:sz w:val="20"/>
          <w:szCs w:val="20"/>
          <w:shd w:val="clear" w:color="auto" w:fill="FFFF99"/>
          <w:rtl/>
        </w:rPr>
      </w:pPr>
      <w:r w:rsidRPr="00C4190D">
        <w:rPr>
          <w:rStyle w:val="default"/>
          <w:rFonts w:cs="FrankRuehl" w:hint="cs"/>
          <w:b/>
          <w:bCs/>
          <w:vanish/>
          <w:sz w:val="20"/>
          <w:szCs w:val="20"/>
          <w:shd w:val="clear" w:color="auto" w:fill="FFFF99"/>
          <w:rtl/>
        </w:rPr>
        <w:t>תיקון מס' 2 (מס' 1587) תשס"ז-2007</w:t>
      </w:r>
    </w:p>
    <w:p w:rsidR="00C4190D" w:rsidRPr="00C4190D" w:rsidRDefault="00C4190D" w:rsidP="00C4190D">
      <w:pPr>
        <w:pStyle w:val="P00"/>
        <w:spacing w:before="0"/>
        <w:ind w:left="0" w:right="1134"/>
        <w:rPr>
          <w:rStyle w:val="default"/>
          <w:rFonts w:cs="FrankRuehl" w:hint="cs"/>
          <w:vanish/>
          <w:sz w:val="20"/>
          <w:szCs w:val="20"/>
          <w:shd w:val="clear" w:color="auto" w:fill="FFFF99"/>
          <w:rtl/>
        </w:rPr>
      </w:pPr>
      <w:hyperlink r:id="rId10" w:history="1">
        <w:r w:rsidRPr="00C4190D">
          <w:rPr>
            <w:rStyle w:val="Hyperlink"/>
            <w:rFonts w:cs="FrankRuehl" w:hint="cs"/>
            <w:vanish/>
            <w:szCs w:val="20"/>
            <w:shd w:val="clear" w:color="auto" w:fill="FFFF99"/>
            <w:rtl/>
          </w:rPr>
          <w:t>קובץ המנשרים מס' 219</w:t>
        </w:r>
      </w:hyperlink>
      <w:r w:rsidRPr="00C4190D">
        <w:rPr>
          <w:rStyle w:val="default"/>
          <w:rFonts w:cs="FrankRuehl" w:hint="cs"/>
          <w:vanish/>
          <w:sz w:val="20"/>
          <w:szCs w:val="20"/>
          <w:shd w:val="clear" w:color="auto" w:fill="FFFF99"/>
          <w:rtl/>
        </w:rPr>
        <w:t xml:space="preserve"> מחודש אפריל 2007 עמ' 4470</w:t>
      </w:r>
    </w:p>
    <w:p w:rsidR="00C4190D" w:rsidRDefault="00C4190D" w:rsidP="00C4190D">
      <w:pPr>
        <w:pStyle w:val="P00"/>
        <w:spacing w:before="0"/>
        <w:ind w:left="0" w:right="1134"/>
        <w:rPr>
          <w:rStyle w:val="default"/>
          <w:rFonts w:cs="FrankRuehl" w:hint="cs"/>
          <w:sz w:val="2"/>
          <w:szCs w:val="2"/>
          <w:rtl/>
        </w:rPr>
      </w:pPr>
      <w:r w:rsidRPr="00C4190D">
        <w:rPr>
          <w:rStyle w:val="default"/>
          <w:rFonts w:cs="FrankRuehl" w:hint="cs"/>
          <w:b/>
          <w:bCs/>
          <w:vanish/>
          <w:sz w:val="20"/>
          <w:szCs w:val="20"/>
          <w:shd w:val="clear" w:color="auto" w:fill="FFFF99"/>
          <w:rtl/>
        </w:rPr>
        <w:t>הוספת סעיף 2ג</w:t>
      </w:r>
      <w:bookmarkEnd w:id="8"/>
    </w:p>
    <w:p w:rsidR="00C4190D" w:rsidRDefault="00C4190D" w:rsidP="00C4190D">
      <w:pPr>
        <w:pStyle w:val="P00"/>
        <w:spacing w:before="72"/>
        <w:ind w:left="0" w:right="1134"/>
        <w:rPr>
          <w:rStyle w:val="default"/>
          <w:rFonts w:cs="FrankRuehl" w:hint="cs"/>
          <w:rtl/>
        </w:rPr>
      </w:pPr>
      <w:bookmarkStart w:id="9" w:name="Seif8"/>
      <w:bookmarkEnd w:id="9"/>
      <w:r>
        <w:rPr>
          <w:rFonts w:cs="Miriam"/>
          <w:lang w:val="he-IL"/>
        </w:rPr>
        <w:pict>
          <v:rect id="_x0000_s1251" style="position:absolute;left:0;text-align:left;margin-left:464.35pt;margin-top:7.1pt;width:75.05pt;height:25.7pt;z-index:251661824" o:allowincell="f" filled="f" stroked="f" strokecolor="lime" strokeweight=".25pt">
            <v:textbox style="mso-next-textbox:#_x0000_s1251" inset="0,0,0,0">
              <w:txbxContent>
                <w:p w:rsidR="00C4190D" w:rsidRDefault="00C4190D" w:rsidP="00C4190D">
                  <w:pPr>
                    <w:spacing w:line="160" w:lineRule="exact"/>
                    <w:rPr>
                      <w:rFonts w:cs="Miriam" w:hint="cs"/>
                      <w:sz w:val="18"/>
                      <w:szCs w:val="18"/>
                      <w:rtl/>
                    </w:rPr>
                  </w:pPr>
                  <w:r>
                    <w:rPr>
                      <w:rFonts w:cs="Miriam" w:hint="cs"/>
                      <w:sz w:val="18"/>
                      <w:szCs w:val="18"/>
                      <w:rtl/>
                    </w:rPr>
                    <w:t xml:space="preserve">קובץ מנשרים </w:t>
                  </w:r>
                  <w:r>
                    <w:rPr>
                      <w:rFonts w:cs="Miriam"/>
                      <w:sz w:val="18"/>
                      <w:szCs w:val="18"/>
                      <w:rtl/>
                    </w:rPr>
                    <w:t>–</w:t>
                  </w:r>
                  <w:r>
                    <w:rPr>
                      <w:rFonts w:cs="Miriam" w:hint="cs"/>
                      <w:sz w:val="18"/>
                      <w:szCs w:val="18"/>
                      <w:rtl/>
                    </w:rPr>
                    <w:t xml:space="preserve"> ראיה</w:t>
                  </w:r>
                </w:p>
                <w:p w:rsidR="00C4190D" w:rsidRDefault="00C4190D" w:rsidP="00C4190D">
                  <w:pPr>
                    <w:spacing w:line="160" w:lineRule="exact"/>
                    <w:rPr>
                      <w:rFonts w:cs="Miriam" w:hint="cs"/>
                      <w:noProof/>
                      <w:sz w:val="18"/>
                      <w:szCs w:val="18"/>
                      <w:rtl/>
                    </w:rPr>
                  </w:pPr>
                  <w:r>
                    <w:rPr>
                      <w:rFonts w:cs="Miriam" w:hint="cs"/>
                      <w:sz w:val="18"/>
                      <w:szCs w:val="18"/>
                      <w:rtl/>
                    </w:rPr>
                    <w:t>תיקון מס' 3 (מס' 1631) תשס"ט-2009</w:t>
                  </w:r>
                </w:p>
              </w:txbxContent>
            </v:textbox>
            <w10:anchorlock/>
          </v:rect>
        </w:pict>
      </w:r>
      <w:r>
        <w:rPr>
          <w:rStyle w:val="big-number"/>
          <w:rFonts w:cs="Miriam" w:hint="cs"/>
          <w:rtl/>
        </w:rPr>
        <w:t>2</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דבר שפורסם בקובץ מנשרים חזקה שנעשה כראוי.</w:t>
      </w:r>
    </w:p>
    <w:p w:rsidR="00C4190D" w:rsidRPr="00C4190D" w:rsidRDefault="00C4190D" w:rsidP="00C4190D">
      <w:pPr>
        <w:pStyle w:val="P00"/>
        <w:spacing w:before="0"/>
        <w:ind w:left="0" w:right="1134"/>
        <w:rPr>
          <w:rStyle w:val="default"/>
          <w:rFonts w:cs="FrankRuehl" w:hint="cs"/>
          <w:vanish/>
          <w:color w:val="FF0000"/>
          <w:sz w:val="20"/>
          <w:szCs w:val="20"/>
          <w:shd w:val="clear" w:color="auto" w:fill="FFFF99"/>
          <w:rtl/>
        </w:rPr>
      </w:pPr>
      <w:bookmarkStart w:id="10" w:name="Rov6"/>
      <w:r w:rsidRPr="00C4190D">
        <w:rPr>
          <w:rStyle w:val="default"/>
          <w:rFonts w:cs="FrankRuehl" w:hint="cs"/>
          <w:vanish/>
          <w:color w:val="FF0000"/>
          <w:sz w:val="20"/>
          <w:szCs w:val="20"/>
          <w:shd w:val="clear" w:color="auto" w:fill="FFFF99"/>
          <w:rtl/>
        </w:rPr>
        <w:t>מיום 16.2.2009</w:t>
      </w:r>
    </w:p>
    <w:p w:rsidR="00C4190D" w:rsidRPr="00C4190D" w:rsidRDefault="00C4190D" w:rsidP="00C4190D">
      <w:pPr>
        <w:pStyle w:val="P00"/>
        <w:spacing w:before="0"/>
        <w:ind w:left="0" w:right="1134"/>
        <w:rPr>
          <w:rStyle w:val="default"/>
          <w:rFonts w:cs="FrankRuehl" w:hint="cs"/>
          <w:vanish/>
          <w:sz w:val="20"/>
          <w:szCs w:val="20"/>
          <w:shd w:val="clear" w:color="auto" w:fill="FFFF99"/>
          <w:rtl/>
        </w:rPr>
      </w:pPr>
      <w:r w:rsidRPr="00C4190D">
        <w:rPr>
          <w:rStyle w:val="default"/>
          <w:rFonts w:cs="FrankRuehl" w:hint="cs"/>
          <w:b/>
          <w:bCs/>
          <w:vanish/>
          <w:sz w:val="20"/>
          <w:szCs w:val="20"/>
          <w:shd w:val="clear" w:color="auto" w:fill="FFFF99"/>
          <w:rtl/>
        </w:rPr>
        <w:t>תיקון מס' 9 (מס' 1631) תשס"ט-2009</w:t>
      </w:r>
    </w:p>
    <w:p w:rsidR="00C4190D" w:rsidRPr="00C4190D" w:rsidRDefault="00C4190D" w:rsidP="00C4190D">
      <w:pPr>
        <w:pStyle w:val="P00"/>
        <w:spacing w:before="0"/>
        <w:ind w:left="0" w:right="1134"/>
        <w:rPr>
          <w:rStyle w:val="default"/>
          <w:rFonts w:cs="FrankRuehl" w:hint="cs"/>
          <w:vanish/>
          <w:sz w:val="20"/>
          <w:szCs w:val="20"/>
          <w:shd w:val="clear" w:color="auto" w:fill="FFFF99"/>
          <w:rtl/>
        </w:rPr>
      </w:pPr>
      <w:hyperlink r:id="rId11" w:history="1">
        <w:r w:rsidRPr="00C4190D">
          <w:rPr>
            <w:rStyle w:val="Hyperlink"/>
            <w:rFonts w:cs="FrankRuehl" w:hint="cs"/>
            <w:vanish/>
            <w:szCs w:val="20"/>
            <w:shd w:val="clear" w:color="auto" w:fill="FFFF99"/>
            <w:rtl/>
          </w:rPr>
          <w:t>קובץ המנשרים מס' 230</w:t>
        </w:r>
      </w:hyperlink>
      <w:r w:rsidRPr="00C4190D">
        <w:rPr>
          <w:rStyle w:val="default"/>
          <w:rFonts w:cs="FrankRuehl" w:hint="cs"/>
          <w:vanish/>
          <w:sz w:val="20"/>
          <w:szCs w:val="20"/>
          <w:shd w:val="clear" w:color="auto" w:fill="FFFF99"/>
          <w:rtl/>
        </w:rPr>
        <w:t xml:space="preserve"> מחודש מרץ 2009 עמ' 5562</w:t>
      </w:r>
    </w:p>
    <w:p w:rsidR="00C4190D" w:rsidRPr="00C4190D" w:rsidRDefault="00C4190D" w:rsidP="00C4190D">
      <w:pPr>
        <w:pStyle w:val="P00"/>
        <w:spacing w:before="0"/>
        <w:ind w:left="0" w:right="1134"/>
        <w:rPr>
          <w:rStyle w:val="default"/>
          <w:rFonts w:cs="FrankRuehl" w:hint="cs"/>
          <w:sz w:val="2"/>
          <w:szCs w:val="2"/>
          <w:shd w:val="clear" w:color="auto" w:fill="FFFF99"/>
          <w:rtl/>
        </w:rPr>
      </w:pPr>
      <w:r w:rsidRPr="00C4190D">
        <w:rPr>
          <w:rStyle w:val="default"/>
          <w:rFonts w:cs="FrankRuehl" w:hint="cs"/>
          <w:b/>
          <w:bCs/>
          <w:vanish/>
          <w:sz w:val="20"/>
          <w:szCs w:val="20"/>
          <w:shd w:val="clear" w:color="auto" w:fill="FFFF99"/>
          <w:rtl/>
        </w:rPr>
        <w:t>הוספת סעיף 2ד</w:t>
      </w:r>
      <w:bookmarkEnd w:id="10"/>
    </w:p>
    <w:p w:rsidR="00C4190D" w:rsidRDefault="00C4190D" w:rsidP="00C4190D">
      <w:pPr>
        <w:pStyle w:val="P00"/>
        <w:spacing w:before="72"/>
        <w:ind w:left="0" w:right="1134"/>
        <w:rPr>
          <w:rStyle w:val="default"/>
          <w:rFonts w:cs="FrankRuehl" w:hint="cs"/>
          <w:rtl/>
        </w:rPr>
      </w:pPr>
    </w:p>
    <w:p w:rsidR="001F2C02" w:rsidRDefault="001F2C02">
      <w:pPr>
        <w:pStyle w:val="P00"/>
        <w:spacing w:before="72"/>
        <w:ind w:left="0" w:right="1134"/>
        <w:rPr>
          <w:rStyle w:val="default"/>
          <w:rFonts w:cs="FrankRuehl" w:hint="cs"/>
          <w:rtl/>
        </w:rPr>
      </w:pPr>
      <w:bookmarkStart w:id="11" w:name="Seif3"/>
      <w:bookmarkEnd w:id="11"/>
      <w:r>
        <w:rPr>
          <w:rFonts w:cs="Miriam"/>
          <w:lang w:val="he-IL"/>
        </w:rPr>
        <w:pict>
          <v:rect id="_x0000_s1239" style="position:absolute;left:0;text-align:left;margin-left:464.35pt;margin-top:7.1pt;width:75.05pt;height:10.15pt;z-index:251655680" o:allowincell="f" filled="f" stroked="f" strokecolor="lime" strokeweight=".25pt">
            <v:textbox style="mso-next-textbox:#_x0000_s1239" inset="0,0,0,0">
              <w:txbxContent>
                <w:p w:rsidR="001F2C02" w:rsidRDefault="001F2C02">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תחילתו של צו זה ביום ה' באב תשכ"ז (11 אוגוסט 1967).</w:t>
      </w:r>
    </w:p>
    <w:p w:rsidR="001F2C02" w:rsidRDefault="001F2C02">
      <w:pPr>
        <w:pStyle w:val="P00"/>
        <w:spacing w:before="72"/>
        <w:ind w:left="0" w:right="1134"/>
        <w:rPr>
          <w:rStyle w:val="default"/>
          <w:rFonts w:cs="FrankRuehl" w:hint="cs"/>
          <w:rtl/>
        </w:rPr>
      </w:pPr>
      <w:bookmarkStart w:id="12" w:name="Seif4"/>
      <w:bookmarkEnd w:id="12"/>
      <w:r>
        <w:rPr>
          <w:rFonts w:cs="Miriam"/>
          <w:lang w:val="he-IL"/>
        </w:rPr>
        <w:pict>
          <v:rect id="_x0000_s1240" style="position:absolute;left:0;text-align:left;margin-left:464.35pt;margin-top:7.1pt;width:75.05pt;height:9.8pt;z-index:251656704" o:allowincell="f" filled="f" stroked="f" strokecolor="lime" strokeweight=".25pt">
            <v:textbox style="mso-next-textbox:#_x0000_s1240" inset="0,0,0,0">
              <w:txbxContent>
                <w:p w:rsidR="001F2C02" w:rsidRDefault="001F2C02">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בדבר קובץ מנשרים (אזור הגדה המערבית) (מס. 111), תשכ"ז-1967.</w:t>
      </w:r>
    </w:p>
    <w:p w:rsidR="001F2C02" w:rsidRDefault="001F2C02">
      <w:pPr>
        <w:pStyle w:val="P00"/>
        <w:spacing w:before="72"/>
        <w:ind w:left="0" w:right="1134"/>
        <w:rPr>
          <w:rStyle w:val="default"/>
          <w:rFonts w:cs="FrankRuehl" w:hint="cs"/>
          <w:rtl/>
        </w:rPr>
      </w:pPr>
    </w:p>
    <w:p w:rsidR="00404DC5" w:rsidRDefault="00404DC5">
      <w:pPr>
        <w:pStyle w:val="P00"/>
        <w:spacing w:before="72"/>
        <w:ind w:left="0" w:right="1134"/>
        <w:rPr>
          <w:rStyle w:val="default"/>
          <w:rFonts w:cs="FrankRuehl" w:hint="cs"/>
          <w:rtl/>
        </w:rPr>
      </w:pPr>
    </w:p>
    <w:p w:rsidR="001F2C02" w:rsidRDefault="001F2C0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א' באלול תשכ"ז (6 בספטמבר 1967)</w:t>
      </w:r>
      <w:r>
        <w:rPr>
          <w:rStyle w:val="default"/>
          <w:rFonts w:cs="FrankRuehl" w:hint="cs"/>
          <w:rtl/>
        </w:rPr>
        <w:tab/>
      </w:r>
      <w:r>
        <w:rPr>
          <w:rFonts w:cs="FrankRuehl" w:hint="cs"/>
          <w:rtl/>
        </w:rPr>
        <w:t>עוזי נרקיס, אלוף</w:t>
      </w:r>
    </w:p>
    <w:p w:rsidR="001F2C02" w:rsidRDefault="001F2C02" w:rsidP="00404D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אלוף פיקוד המרכז</w:t>
      </w:r>
    </w:p>
    <w:p w:rsidR="001F2C02" w:rsidRDefault="001F2C02" w:rsidP="00404D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ומפקד כוחות צה"ל</w:t>
      </w:r>
    </w:p>
    <w:p w:rsidR="001F2C02" w:rsidRDefault="001F2C02" w:rsidP="00404D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הגדה המערבית</w:t>
      </w:r>
    </w:p>
    <w:p w:rsidR="001F2C02" w:rsidRDefault="001F2C02">
      <w:pPr>
        <w:pStyle w:val="sig-0"/>
        <w:tabs>
          <w:tab w:val="clear" w:pos="4820"/>
          <w:tab w:val="center" w:pos="5670"/>
        </w:tabs>
        <w:ind w:left="0" w:right="1134"/>
        <w:rPr>
          <w:rFonts w:cs="FrankRuehl" w:hint="cs"/>
          <w:sz w:val="26"/>
          <w:rtl/>
        </w:rPr>
      </w:pPr>
    </w:p>
    <w:p w:rsidR="001F2C02" w:rsidRDefault="001F2C02">
      <w:pPr>
        <w:pStyle w:val="sig-0"/>
        <w:tabs>
          <w:tab w:val="clear" w:pos="4820"/>
          <w:tab w:val="center" w:pos="5670"/>
        </w:tabs>
        <w:ind w:left="0" w:right="1134"/>
        <w:rPr>
          <w:rFonts w:cs="FrankRuehl" w:hint="cs"/>
          <w:sz w:val="26"/>
          <w:rtl/>
        </w:rPr>
      </w:pPr>
    </w:p>
    <w:p w:rsidR="00DE7970" w:rsidRDefault="00DE7970">
      <w:pPr>
        <w:pStyle w:val="sig-0"/>
        <w:ind w:left="0" w:right="1134"/>
        <w:rPr>
          <w:rFonts w:cs="FrankRuehl"/>
          <w:sz w:val="26"/>
          <w:rtl/>
        </w:rPr>
      </w:pPr>
    </w:p>
    <w:p w:rsidR="00DE7970" w:rsidRDefault="00DE7970">
      <w:pPr>
        <w:pStyle w:val="sig-0"/>
        <w:ind w:left="0" w:right="1134"/>
        <w:rPr>
          <w:rFonts w:cs="FrankRuehl"/>
          <w:sz w:val="26"/>
          <w:rtl/>
        </w:rPr>
      </w:pPr>
    </w:p>
    <w:p w:rsidR="00DE7970" w:rsidRDefault="00DE7970" w:rsidP="00DE7970">
      <w:pPr>
        <w:pStyle w:val="sig-0"/>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rsidR="001F2C02" w:rsidRPr="00DE7970" w:rsidRDefault="001F2C02" w:rsidP="00DE7970">
      <w:pPr>
        <w:pStyle w:val="sig-0"/>
        <w:ind w:left="0" w:right="1134"/>
        <w:jc w:val="center"/>
        <w:rPr>
          <w:rFonts w:cs="David"/>
          <w:color w:val="0000FF"/>
          <w:sz w:val="26"/>
          <w:szCs w:val="24"/>
          <w:u w:val="single"/>
          <w:rtl/>
        </w:rPr>
      </w:pPr>
    </w:p>
    <w:sectPr w:rsidR="001F2C02" w:rsidRPr="00DE7970">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4B78" w:rsidRDefault="00E44B78">
      <w:r>
        <w:separator/>
      </w:r>
    </w:p>
  </w:endnote>
  <w:endnote w:type="continuationSeparator" w:id="0">
    <w:p w:rsidR="00E44B78" w:rsidRDefault="00E4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C02" w:rsidRDefault="001F2C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F2C02" w:rsidRDefault="001F2C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2C02" w:rsidRDefault="001F2C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970">
      <w:rPr>
        <w:rFonts w:cs="TopType Jerushalmi"/>
        <w:noProof/>
        <w:color w:val="000000"/>
        <w:sz w:val="14"/>
        <w:szCs w:val="14"/>
      </w:rPr>
      <w:t>Y:\000000000000-law\yael\10-03-16\666_002.doc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C02" w:rsidRDefault="001F2C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7970">
      <w:rPr>
        <w:rFonts w:hAnsi="FrankRuehl" w:cs="FrankRuehl"/>
        <w:noProof/>
        <w:sz w:val="24"/>
        <w:szCs w:val="24"/>
        <w:rtl/>
      </w:rPr>
      <w:t>3</w:t>
    </w:r>
    <w:r>
      <w:rPr>
        <w:rFonts w:hAnsi="FrankRuehl" w:cs="FrankRuehl"/>
        <w:sz w:val="24"/>
        <w:szCs w:val="24"/>
        <w:rtl/>
      </w:rPr>
      <w:fldChar w:fldCharType="end"/>
    </w:r>
  </w:p>
  <w:p w:rsidR="001F2C02" w:rsidRDefault="001F2C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2C02" w:rsidRDefault="001F2C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970">
      <w:rPr>
        <w:rFonts w:cs="TopType Jerushalmi"/>
        <w:noProof/>
        <w:color w:val="000000"/>
        <w:sz w:val="14"/>
        <w:szCs w:val="14"/>
      </w:rPr>
      <w:t>Y:\000000000000-law\yael\10-03-16\666_002.doc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4B78" w:rsidRDefault="00E44B78">
      <w:pPr>
        <w:pStyle w:val="a5"/>
        <w:rPr>
          <w:rFonts w:cs="David"/>
          <w:sz w:val="24"/>
          <w:szCs w:val="24"/>
        </w:rPr>
      </w:pPr>
      <w:r>
        <w:separator/>
      </w:r>
    </w:p>
  </w:footnote>
  <w:footnote w:type="continuationSeparator" w:id="0">
    <w:p w:rsidR="00E44B78" w:rsidRDefault="00E44B78">
      <w:r>
        <w:continuationSeparator/>
      </w:r>
    </w:p>
  </w:footnote>
  <w:footnote w:id="1">
    <w:p w:rsidR="001F2C02" w:rsidRDefault="001F2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7</w:t>
        </w:r>
      </w:hyperlink>
      <w:r>
        <w:rPr>
          <w:rFonts w:cs="FrankRuehl" w:hint="cs"/>
          <w:rtl/>
        </w:rPr>
        <w:t xml:space="preserve"> מיום 10.12.1967 עמ' 251.</w:t>
      </w:r>
    </w:p>
    <w:p w:rsidR="001F2C02" w:rsidRDefault="001F2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קובץ המנשרים מס' </w:t>
      </w:r>
      <w:r w:rsidR="00B95698">
        <w:rPr>
          <w:rFonts w:cs="FrankRuehl" w:hint="cs"/>
          <w:rtl/>
        </w:rPr>
        <w:t xml:space="preserve">28 </w:t>
      </w:r>
      <w:r w:rsidR="00404DC5">
        <w:rPr>
          <w:rFonts w:cs="FrankRuehl" w:hint="cs"/>
          <w:rtl/>
        </w:rPr>
        <w:t xml:space="preserve">מיום 1.8.1972 עמ' 1061 </w:t>
      </w:r>
      <w:r w:rsidR="00404DC5">
        <w:rPr>
          <w:rFonts w:cs="FrankRuehl"/>
          <w:rtl/>
        </w:rPr>
        <w:t>–</w:t>
      </w:r>
      <w:r w:rsidR="00404DC5">
        <w:rPr>
          <w:rFonts w:cs="FrankRuehl" w:hint="cs"/>
          <w:rtl/>
        </w:rPr>
        <w:t xml:space="preserve"> תיקון מס' 1 (מס' 435) תשל"א-1971; תחילתו ביום 1.7.1971.</w:t>
      </w:r>
    </w:p>
    <w:p w:rsidR="001F2C02" w:rsidRDefault="001F2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Pr>
            <w:rStyle w:val="Hyperlink"/>
            <w:rFonts w:cs="FrankRuehl" w:hint="cs"/>
            <w:rtl/>
          </w:rPr>
          <w:t>קובץ המנשרים מס' 219</w:t>
        </w:r>
      </w:hyperlink>
      <w:r>
        <w:rPr>
          <w:rFonts w:cs="FrankRuehl" w:hint="cs"/>
          <w:rtl/>
        </w:rPr>
        <w:t xml:space="preserve"> מחודש אפריל 2007 עמ' 4470 </w:t>
      </w:r>
      <w:r>
        <w:rPr>
          <w:rFonts w:cs="FrankRuehl"/>
          <w:rtl/>
        </w:rPr>
        <w:t>–</w:t>
      </w:r>
      <w:r>
        <w:rPr>
          <w:rFonts w:cs="FrankRuehl" w:hint="cs"/>
          <w:rtl/>
        </w:rPr>
        <w:t xml:space="preserve"> תיקון מס' 2 (מס' 1587) תשס"ז-2007; תחילתו ביום 14.1.2007.</w:t>
      </w:r>
    </w:p>
    <w:p w:rsidR="008853AD" w:rsidRDefault="008853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8853AD">
          <w:rPr>
            <w:rStyle w:val="Hyperlink"/>
            <w:rFonts w:cs="FrankRuehl" w:hint="cs"/>
            <w:rtl/>
          </w:rPr>
          <w:t>קובץ המנשרים מס' 230</w:t>
        </w:r>
      </w:hyperlink>
      <w:r>
        <w:rPr>
          <w:rFonts w:cs="FrankRuehl" w:hint="cs"/>
          <w:rtl/>
        </w:rPr>
        <w:t xml:space="preserve"> מחודש מרץ 2009 עמ' 5562 </w:t>
      </w:r>
      <w:r>
        <w:rPr>
          <w:rFonts w:cs="FrankRuehl"/>
          <w:rtl/>
        </w:rPr>
        <w:t>–</w:t>
      </w:r>
      <w:r>
        <w:rPr>
          <w:rFonts w:cs="FrankRuehl" w:hint="cs"/>
          <w:rtl/>
        </w:rPr>
        <w:t xml:space="preserve"> תיקון מס' 3 (מס' 1631) תשס"ט-2009</w:t>
      </w:r>
      <w:r w:rsidR="00C4190D">
        <w:rPr>
          <w:rFonts w:cs="FrankRuehl" w:hint="cs"/>
          <w:rtl/>
        </w:rPr>
        <w:t xml:space="preserve"> בסעיף 10(א) לצו בדבר פרשנות (תיקון מס' 9) (יהודה והשומרון) (מס' 1631) תשס"ט-2009</w:t>
      </w:r>
      <w:r>
        <w:rPr>
          <w:rFonts w:cs="FrankRuehl" w:hint="cs"/>
          <w:rtl/>
        </w:rPr>
        <w:t>; תחילתו ביום 16.2.2009.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C02" w:rsidRDefault="001F2C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F2C02" w:rsidRDefault="001F2C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C02" w:rsidRDefault="001F2C0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C02" w:rsidRDefault="001F2C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קובץ מנשרים (יהודה והשומרון) (מס' 111), תשכ"ז-1967</w:t>
    </w:r>
  </w:p>
  <w:p w:rsidR="001F2C02" w:rsidRDefault="001F2C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C02" w:rsidRDefault="001F2C0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028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DB6"/>
    <w:rsid w:val="001F2C02"/>
    <w:rsid w:val="00404DC5"/>
    <w:rsid w:val="00407B4C"/>
    <w:rsid w:val="00490D0B"/>
    <w:rsid w:val="005A7DB6"/>
    <w:rsid w:val="005E0080"/>
    <w:rsid w:val="006F3AE7"/>
    <w:rsid w:val="008853AD"/>
    <w:rsid w:val="00B95698"/>
    <w:rsid w:val="00C4190D"/>
    <w:rsid w:val="00D960B0"/>
    <w:rsid w:val="00DA42C2"/>
    <w:rsid w:val="00DC30BE"/>
    <w:rsid w:val="00DD44B9"/>
    <w:rsid w:val="00DE7970"/>
    <w:rsid w:val="00E44B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10825E6-68B2-4884-A921-680BCC97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28.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70/ZAVA-0028.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30.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70/ZAVA-0219.pdf" TargetMode="External"/><Relationship Id="rId4" Type="http://schemas.openxmlformats.org/officeDocument/2006/relationships/webSettings" Target="webSettings.xml"/><Relationship Id="rId9" Type="http://schemas.openxmlformats.org/officeDocument/2006/relationships/hyperlink" Target="http://www.nevo.co.il/Law_word/law70/ZAVA-0028.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0.pdf" TargetMode="External"/><Relationship Id="rId2" Type="http://schemas.openxmlformats.org/officeDocument/2006/relationships/hyperlink" Target="http://www.nevo.co.il/Law_word/law70/ZAVA-0219.pdf" TargetMode="External"/><Relationship Id="rId1" Type="http://schemas.openxmlformats.org/officeDocument/2006/relationships/hyperlink" Target="http://www.nevo.co.il/Law_word/law70/ZAVA-00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3915</Characters>
  <Application>Microsoft Office Word</Application>
  <DocSecurity>4</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4592</CharactersWithSpaces>
  <SharedDoc>false</SharedDoc>
  <HLinks>
    <vt:vector size="102" baseType="variant">
      <vt:variant>
        <vt:i4>393283</vt:i4>
      </vt:variant>
      <vt:variant>
        <vt:i4>63</vt:i4>
      </vt:variant>
      <vt:variant>
        <vt:i4>0</vt:i4>
      </vt:variant>
      <vt:variant>
        <vt:i4>5</vt:i4>
      </vt:variant>
      <vt:variant>
        <vt:lpwstr>http://www.nevo.co.il/advertisements/nevo-100.doc</vt:lpwstr>
      </vt:variant>
      <vt:variant>
        <vt:lpwstr/>
      </vt:variant>
      <vt:variant>
        <vt:i4>2031738</vt:i4>
      </vt:variant>
      <vt:variant>
        <vt:i4>60</vt:i4>
      </vt:variant>
      <vt:variant>
        <vt:i4>0</vt:i4>
      </vt:variant>
      <vt:variant>
        <vt:i4>5</vt:i4>
      </vt:variant>
      <vt:variant>
        <vt:lpwstr>http://www.nevo.co.il/Law_word/law70/ZAVA-0230.pdf</vt:lpwstr>
      </vt:variant>
      <vt:variant>
        <vt:lpwstr/>
      </vt:variant>
      <vt:variant>
        <vt:i4>1441912</vt:i4>
      </vt:variant>
      <vt:variant>
        <vt:i4>57</vt:i4>
      </vt:variant>
      <vt:variant>
        <vt:i4>0</vt:i4>
      </vt:variant>
      <vt:variant>
        <vt:i4>5</vt:i4>
      </vt:variant>
      <vt:variant>
        <vt:lpwstr>http://www.nevo.co.il/Law_word/law70/ZAVA-0219.pdf</vt:lpwstr>
      </vt:variant>
      <vt:variant>
        <vt:lpwstr/>
      </vt:variant>
      <vt:variant>
        <vt:i4>1376379</vt:i4>
      </vt:variant>
      <vt:variant>
        <vt:i4>54</vt:i4>
      </vt:variant>
      <vt:variant>
        <vt:i4>0</vt:i4>
      </vt:variant>
      <vt:variant>
        <vt:i4>5</vt:i4>
      </vt:variant>
      <vt:variant>
        <vt:lpwstr>http://www.nevo.co.il/Law_word/law70/ZAVA-0028.pdf</vt:lpwstr>
      </vt:variant>
      <vt:variant>
        <vt:lpwstr/>
      </vt:variant>
      <vt:variant>
        <vt:i4>1376379</vt:i4>
      </vt:variant>
      <vt:variant>
        <vt:i4>51</vt:i4>
      </vt:variant>
      <vt:variant>
        <vt:i4>0</vt:i4>
      </vt:variant>
      <vt:variant>
        <vt:i4>5</vt:i4>
      </vt:variant>
      <vt:variant>
        <vt:lpwstr>http://www.nevo.co.il/Law_word/law70/ZAVA-0028.pdf</vt:lpwstr>
      </vt:variant>
      <vt:variant>
        <vt:lpwstr/>
      </vt:variant>
      <vt:variant>
        <vt:i4>1376379</vt:i4>
      </vt:variant>
      <vt:variant>
        <vt:i4>48</vt:i4>
      </vt:variant>
      <vt:variant>
        <vt:i4>0</vt:i4>
      </vt:variant>
      <vt:variant>
        <vt:i4>5</vt:i4>
      </vt:variant>
      <vt:variant>
        <vt:lpwstr>http://www.nevo.co.il/Law_word/law70/ZAVA-0028.pdf</vt:lpwstr>
      </vt:variant>
      <vt:variant>
        <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2031738</vt:i4>
      </vt:variant>
      <vt:variant>
        <vt:i4>6</vt:i4>
      </vt:variant>
      <vt:variant>
        <vt:i4>0</vt:i4>
      </vt:variant>
      <vt:variant>
        <vt:i4>5</vt:i4>
      </vt:variant>
      <vt:variant>
        <vt:lpwstr>http://www.nevo.co.il/Law_word/law70/ZAVA-0230.pdf</vt:lpwstr>
      </vt:variant>
      <vt:variant>
        <vt:lpwstr/>
      </vt:variant>
      <vt:variant>
        <vt:i4>1441912</vt:i4>
      </vt:variant>
      <vt:variant>
        <vt:i4>3</vt:i4>
      </vt:variant>
      <vt:variant>
        <vt:i4>0</vt:i4>
      </vt:variant>
      <vt:variant>
        <vt:i4>5</vt:i4>
      </vt:variant>
      <vt:variant>
        <vt:lpwstr>http://www.nevo.co.il/Law_word/law70/ZAVA-0219.pdf</vt:lpwstr>
      </vt:variant>
      <vt:variant>
        <vt:lpwstr/>
      </vt:variant>
      <vt:variant>
        <vt:i4>1704057</vt:i4>
      </vt:variant>
      <vt:variant>
        <vt:i4>0</vt:i4>
      </vt:variant>
      <vt:variant>
        <vt:i4>0</vt:i4>
      </vt:variant>
      <vt:variant>
        <vt:i4>5</vt:i4>
      </vt:variant>
      <vt:variant>
        <vt:lpwstr>http://www.nevo.co.il/Law_word/law70/ZAVA-0007.pdf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קובץ מנשרים (יהודה והשומרון) (מס' 111), תשכ"ז-1967 - רבדים</vt:lpwstr>
  </property>
  <property fmtid="{D5CDD505-2E9C-101B-9397-08002B2CF9AE}" pid="4" name="LAWNUMBER">
    <vt:lpwstr>0002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