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84763" w14:textId="77777777" w:rsidR="006F4B89" w:rsidRDefault="006F4B89">
      <w:pPr>
        <w:pStyle w:val="big-header"/>
        <w:ind w:left="0" w:right="1134"/>
        <w:rPr>
          <w:rFonts w:cs="FrankRuehl" w:hint="cs"/>
          <w:sz w:val="32"/>
          <w:rtl/>
        </w:rPr>
      </w:pPr>
      <w:r>
        <w:rPr>
          <w:rFonts w:cs="FrankRuehl" w:hint="cs"/>
          <w:sz w:val="32"/>
          <w:rtl/>
        </w:rPr>
        <w:t>יהודה והשומרון</w:t>
      </w:r>
    </w:p>
    <w:p w14:paraId="0B376946" w14:textId="77777777" w:rsidR="006F4B89" w:rsidRPr="00B569AC" w:rsidRDefault="00851E27" w:rsidP="008676E7">
      <w:pPr>
        <w:pStyle w:val="big-header"/>
        <w:ind w:left="0" w:right="1134"/>
        <w:rPr>
          <w:rFonts w:cs="FrankRuehl" w:hint="cs"/>
          <w:sz w:val="32"/>
          <w:vertAlign w:val="subscript"/>
          <w:rtl/>
        </w:rPr>
      </w:pPr>
      <w:r>
        <w:rPr>
          <w:rFonts w:cs="FrankRuehl" w:hint="cs"/>
          <w:sz w:val="32"/>
          <w:rtl/>
        </w:rPr>
        <w:t xml:space="preserve">צו בדבר </w:t>
      </w:r>
      <w:r w:rsidR="008676E7">
        <w:rPr>
          <w:rFonts w:cs="FrankRuehl" w:hint="cs"/>
          <w:sz w:val="32"/>
          <w:rtl/>
        </w:rPr>
        <w:t>שמירת הניקיון</w:t>
      </w:r>
      <w:r w:rsidR="000639BA">
        <w:rPr>
          <w:rFonts w:cs="FrankRuehl" w:hint="cs"/>
          <w:sz w:val="32"/>
          <w:rtl/>
        </w:rPr>
        <w:t xml:space="preserve"> (יהודה והשומרון) (מס' </w:t>
      </w:r>
      <w:r w:rsidR="008676E7">
        <w:rPr>
          <w:rFonts w:cs="FrankRuehl" w:hint="cs"/>
          <w:sz w:val="32"/>
          <w:rtl/>
        </w:rPr>
        <w:t>1160</w:t>
      </w:r>
      <w:r w:rsidR="000639BA">
        <w:rPr>
          <w:rFonts w:cs="FrankRuehl" w:hint="cs"/>
          <w:sz w:val="32"/>
          <w:rtl/>
        </w:rPr>
        <w:t>), תשמ"</w:t>
      </w:r>
      <w:r w:rsidR="008676E7">
        <w:rPr>
          <w:rFonts w:cs="FrankRuehl" w:hint="cs"/>
          <w:sz w:val="32"/>
          <w:rtl/>
        </w:rPr>
        <w:t>ו-1986</w:t>
      </w:r>
    </w:p>
    <w:p w14:paraId="67CE60C5"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4B58" w:rsidRPr="001F4B58" w14:paraId="28A09601" w14:textId="77777777" w:rsidTr="001F4B58">
        <w:tblPrEx>
          <w:tblCellMar>
            <w:top w:w="0" w:type="dxa"/>
            <w:bottom w:w="0" w:type="dxa"/>
          </w:tblCellMar>
        </w:tblPrEx>
        <w:tc>
          <w:tcPr>
            <w:tcW w:w="1247" w:type="dxa"/>
          </w:tcPr>
          <w:p w14:paraId="73634433" w14:textId="77777777" w:rsidR="001F4B58" w:rsidRPr="001F4B58" w:rsidRDefault="001F4B58" w:rsidP="001F4B58">
            <w:pPr>
              <w:rPr>
                <w:rFonts w:cs="Frankruhel" w:hint="cs"/>
                <w:rtl/>
              </w:rPr>
            </w:pPr>
            <w:r>
              <w:rPr>
                <w:rtl/>
              </w:rPr>
              <w:t xml:space="preserve">סעיף 1 </w:t>
            </w:r>
          </w:p>
        </w:tc>
        <w:tc>
          <w:tcPr>
            <w:tcW w:w="5669" w:type="dxa"/>
          </w:tcPr>
          <w:p w14:paraId="423C422D" w14:textId="77777777" w:rsidR="001F4B58" w:rsidRPr="001F4B58" w:rsidRDefault="001F4B58" w:rsidP="001F4B58">
            <w:pPr>
              <w:rPr>
                <w:rFonts w:cs="Frankruhel" w:hint="cs"/>
                <w:rtl/>
              </w:rPr>
            </w:pPr>
            <w:r>
              <w:rPr>
                <w:rtl/>
              </w:rPr>
              <w:t>הגדרות</w:t>
            </w:r>
          </w:p>
        </w:tc>
        <w:tc>
          <w:tcPr>
            <w:tcW w:w="567" w:type="dxa"/>
          </w:tcPr>
          <w:p w14:paraId="1CC396AF" w14:textId="77777777" w:rsidR="001F4B58" w:rsidRPr="001F4B58" w:rsidRDefault="001F4B58" w:rsidP="001F4B58">
            <w:pPr>
              <w:rPr>
                <w:rStyle w:val="Hyperlink"/>
                <w:rFonts w:hint="cs"/>
                <w:rtl/>
              </w:rPr>
            </w:pPr>
            <w:hyperlink w:anchor="Seif1" w:tooltip="הגדרות" w:history="1">
              <w:r w:rsidRPr="001F4B58">
                <w:rPr>
                  <w:rStyle w:val="Hyperlink"/>
                </w:rPr>
                <w:t>Go</w:t>
              </w:r>
            </w:hyperlink>
          </w:p>
        </w:tc>
        <w:tc>
          <w:tcPr>
            <w:tcW w:w="850" w:type="dxa"/>
          </w:tcPr>
          <w:p w14:paraId="1678855A"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F4B58" w:rsidRPr="001F4B58" w14:paraId="6FC482BA" w14:textId="77777777" w:rsidTr="001F4B58">
        <w:tblPrEx>
          <w:tblCellMar>
            <w:top w:w="0" w:type="dxa"/>
            <w:bottom w:w="0" w:type="dxa"/>
          </w:tblCellMar>
        </w:tblPrEx>
        <w:tc>
          <w:tcPr>
            <w:tcW w:w="1247" w:type="dxa"/>
          </w:tcPr>
          <w:p w14:paraId="33A762B4" w14:textId="77777777" w:rsidR="001F4B58" w:rsidRPr="001F4B58" w:rsidRDefault="001F4B58" w:rsidP="001F4B58">
            <w:pPr>
              <w:rPr>
                <w:rFonts w:cs="Frankruhel" w:hint="cs"/>
                <w:rtl/>
              </w:rPr>
            </w:pPr>
            <w:r>
              <w:rPr>
                <w:rtl/>
              </w:rPr>
              <w:t xml:space="preserve">סעיף 2 </w:t>
            </w:r>
          </w:p>
        </w:tc>
        <w:tc>
          <w:tcPr>
            <w:tcW w:w="5669" w:type="dxa"/>
          </w:tcPr>
          <w:p w14:paraId="37827207" w14:textId="77777777" w:rsidR="001F4B58" w:rsidRPr="001F4B58" w:rsidRDefault="001F4B58" w:rsidP="001F4B58">
            <w:pPr>
              <w:rPr>
                <w:rFonts w:cs="Frankruhel" w:hint="cs"/>
                <w:rtl/>
              </w:rPr>
            </w:pPr>
            <w:r>
              <w:rPr>
                <w:rtl/>
              </w:rPr>
              <w:t>איסור לכלוך והשלכת פסולת</w:t>
            </w:r>
          </w:p>
        </w:tc>
        <w:tc>
          <w:tcPr>
            <w:tcW w:w="567" w:type="dxa"/>
          </w:tcPr>
          <w:p w14:paraId="225D39D5" w14:textId="77777777" w:rsidR="001F4B58" w:rsidRPr="001F4B58" w:rsidRDefault="001F4B58" w:rsidP="001F4B58">
            <w:pPr>
              <w:rPr>
                <w:rStyle w:val="Hyperlink"/>
                <w:rFonts w:hint="cs"/>
                <w:rtl/>
              </w:rPr>
            </w:pPr>
            <w:hyperlink w:anchor="Seif2" w:tooltip="איסור לכלוך והשלכת פסולת" w:history="1">
              <w:r w:rsidRPr="001F4B58">
                <w:rPr>
                  <w:rStyle w:val="Hyperlink"/>
                </w:rPr>
                <w:t>Go</w:t>
              </w:r>
            </w:hyperlink>
          </w:p>
        </w:tc>
        <w:tc>
          <w:tcPr>
            <w:tcW w:w="850" w:type="dxa"/>
          </w:tcPr>
          <w:p w14:paraId="6D805833"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1F4B58" w:rsidRPr="001F4B58" w14:paraId="1C4401CC" w14:textId="77777777" w:rsidTr="001F4B58">
        <w:tblPrEx>
          <w:tblCellMar>
            <w:top w:w="0" w:type="dxa"/>
            <w:bottom w:w="0" w:type="dxa"/>
          </w:tblCellMar>
        </w:tblPrEx>
        <w:tc>
          <w:tcPr>
            <w:tcW w:w="1247" w:type="dxa"/>
          </w:tcPr>
          <w:p w14:paraId="60D8107B" w14:textId="77777777" w:rsidR="001F4B58" w:rsidRPr="001F4B58" w:rsidRDefault="001F4B58" w:rsidP="001F4B58">
            <w:pPr>
              <w:rPr>
                <w:rFonts w:cs="Frankruhel" w:hint="cs"/>
                <w:rtl/>
              </w:rPr>
            </w:pPr>
            <w:r>
              <w:rPr>
                <w:rtl/>
              </w:rPr>
              <w:t xml:space="preserve">סעיף 2א </w:t>
            </w:r>
          </w:p>
        </w:tc>
        <w:tc>
          <w:tcPr>
            <w:tcW w:w="5669" w:type="dxa"/>
          </w:tcPr>
          <w:p w14:paraId="5BFD22B6" w14:textId="77777777" w:rsidR="001F4B58" w:rsidRPr="001F4B58" w:rsidRDefault="001F4B58" w:rsidP="001F4B58">
            <w:pPr>
              <w:rPr>
                <w:rFonts w:cs="Frankruhel" w:hint="cs"/>
                <w:rtl/>
              </w:rPr>
            </w:pPr>
            <w:r>
              <w:rPr>
                <w:rtl/>
              </w:rPr>
              <w:t>מניעת ריח וזיהום אוויר</w:t>
            </w:r>
          </w:p>
        </w:tc>
        <w:tc>
          <w:tcPr>
            <w:tcW w:w="567" w:type="dxa"/>
          </w:tcPr>
          <w:p w14:paraId="19298CC4" w14:textId="77777777" w:rsidR="001F4B58" w:rsidRPr="001F4B58" w:rsidRDefault="001F4B58" w:rsidP="001F4B58">
            <w:pPr>
              <w:rPr>
                <w:rStyle w:val="Hyperlink"/>
                <w:rFonts w:hint="cs"/>
                <w:rtl/>
              </w:rPr>
            </w:pPr>
            <w:hyperlink w:anchor="Seif21" w:tooltip="מניעת ריח וזיהום אוויר" w:history="1">
              <w:r w:rsidRPr="001F4B58">
                <w:rPr>
                  <w:rStyle w:val="Hyperlink"/>
                </w:rPr>
                <w:t>Go</w:t>
              </w:r>
            </w:hyperlink>
          </w:p>
        </w:tc>
        <w:tc>
          <w:tcPr>
            <w:tcW w:w="850" w:type="dxa"/>
          </w:tcPr>
          <w:p w14:paraId="6A09FD36"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2</w:t>
            </w:r>
            <w:r>
              <w:rPr>
                <w:rFonts w:cs="Frankruhel"/>
                <w:rtl/>
              </w:rPr>
              <w:fldChar w:fldCharType="end"/>
            </w:r>
          </w:p>
        </w:tc>
      </w:tr>
      <w:tr w:rsidR="001F4B58" w:rsidRPr="001F4B58" w14:paraId="636528FB" w14:textId="77777777" w:rsidTr="001F4B58">
        <w:tblPrEx>
          <w:tblCellMar>
            <w:top w:w="0" w:type="dxa"/>
            <w:bottom w:w="0" w:type="dxa"/>
          </w:tblCellMar>
        </w:tblPrEx>
        <w:tc>
          <w:tcPr>
            <w:tcW w:w="1247" w:type="dxa"/>
          </w:tcPr>
          <w:p w14:paraId="7805A847" w14:textId="77777777" w:rsidR="001F4B58" w:rsidRPr="001F4B58" w:rsidRDefault="001F4B58" w:rsidP="001F4B58">
            <w:pPr>
              <w:rPr>
                <w:rFonts w:cs="Frankruhel" w:hint="cs"/>
                <w:rtl/>
              </w:rPr>
            </w:pPr>
            <w:r>
              <w:rPr>
                <w:rtl/>
              </w:rPr>
              <w:t xml:space="preserve">סעיף 3 </w:t>
            </w:r>
          </w:p>
        </w:tc>
        <w:tc>
          <w:tcPr>
            <w:tcW w:w="5669" w:type="dxa"/>
          </w:tcPr>
          <w:p w14:paraId="0C159C57" w14:textId="77777777" w:rsidR="001F4B58" w:rsidRPr="001F4B58" w:rsidRDefault="001F4B58" w:rsidP="001F4B58">
            <w:pPr>
              <w:rPr>
                <w:rFonts w:cs="Frankruhel" w:hint="cs"/>
                <w:rtl/>
              </w:rPr>
            </w:pPr>
            <w:r>
              <w:rPr>
                <w:rtl/>
              </w:rPr>
              <w:t>אחריות לגבי קטינים ברכב</w:t>
            </w:r>
          </w:p>
        </w:tc>
        <w:tc>
          <w:tcPr>
            <w:tcW w:w="567" w:type="dxa"/>
          </w:tcPr>
          <w:p w14:paraId="341B627D" w14:textId="77777777" w:rsidR="001F4B58" w:rsidRPr="001F4B58" w:rsidRDefault="001F4B58" w:rsidP="001F4B58">
            <w:pPr>
              <w:rPr>
                <w:rStyle w:val="Hyperlink"/>
                <w:rFonts w:hint="cs"/>
                <w:rtl/>
              </w:rPr>
            </w:pPr>
            <w:hyperlink w:anchor="Seif3" w:tooltip="אחריות לגבי קטינים ברכב" w:history="1">
              <w:r w:rsidRPr="001F4B58">
                <w:rPr>
                  <w:rStyle w:val="Hyperlink"/>
                </w:rPr>
                <w:t>Go</w:t>
              </w:r>
            </w:hyperlink>
          </w:p>
        </w:tc>
        <w:tc>
          <w:tcPr>
            <w:tcW w:w="850" w:type="dxa"/>
          </w:tcPr>
          <w:p w14:paraId="199E27AF"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1F4B58" w:rsidRPr="001F4B58" w14:paraId="2FB9D5E6" w14:textId="77777777" w:rsidTr="001F4B58">
        <w:tblPrEx>
          <w:tblCellMar>
            <w:top w:w="0" w:type="dxa"/>
            <w:bottom w:w="0" w:type="dxa"/>
          </w:tblCellMar>
        </w:tblPrEx>
        <w:tc>
          <w:tcPr>
            <w:tcW w:w="1247" w:type="dxa"/>
          </w:tcPr>
          <w:p w14:paraId="3AE21F2B" w14:textId="77777777" w:rsidR="001F4B58" w:rsidRPr="001F4B58" w:rsidRDefault="001F4B58" w:rsidP="001F4B58">
            <w:pPr>
              <w:rPr>
                <w:rFonts w:cs="Frankruhel" w:hint="cs"/>
                <w:rtl/>
              </w:rPr>
            </w:pPr>
            <w:r>
              <w:rPr>
                <w:rtl/>
              </w:rPr>
              <w:t xml:space="preserve">סעיף 4 </w:t>
            </w:r>
          </w:p>
        </w:tc>
        <w:tc>
          <w:tcPr>
            <w:tcW w:w="5669" w:type="dxa"/>
          </w:tcPr>
          <w:p w14:paraId="0FD28360" w14:textId="77777777" w:rsidR="001F4B58" w:rsidRPr="001F4B58" w:rsidRDefault="001F4B58" w:rsidP="001F4B58">
            <w:pPr>
              <w:rPr>
                <w:rFonts w:cs="Frankruhel" w:hint="cs"/>
                <w:rtl/>
              </w:rPr>
            </w:pPr>
            <w:r>
              <w:rPr>
                <w:rtl/>
              </w:rPr>
              <w:t>חוקות לענין השלכת פסולת ופסולת בנין מתוך רכב</w:t>
            </w:r>
          </w:p>
        </w:tc>
        <w:tc>
          <w:tcPr>
            <w:tcW w:w="567" w:type="dxa"/>
          </w:tcPr>
          <w:p w14:paraId="1A06A9AF" w14:textId="77777777" w:rsidR="001F4B58" w:rsidRPr="001F4B58" w:rsidRDefault="001F4B58" w:rsidP="001F4B58">
            <w:pPr>
              <w:rPr>
                <w:rStyle w:val="Hyperlink"/>
                <w:rFonts w:hint="cs"/>
                <w:rtl/>
              </w:rPr>
            </w:pPr>
            <w:hyperlink w:anchor="Seif5" w:tooltip="חוקות לענין השלכת פסולת ופסולת בנין מתוך רכב" w:history="1">
              <w:r w:rsidRPr="001F4B58">
                <w:rPr>
                  <w:rStyle w:val="Hyperlink"/>
                </w:rPr>
                <w:t>Go</w:t>
              </w:r>
            </w:hyperlink>
          </w:p>
        </w:tc>
        <w:tc>
          <w:tcPr>
            <w:tcW w:w="850" w:type="dxa"/>
          </w:tcPr>
          <w:p w14:paraId="0CA84DB5"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1F4B58" w:rsidRPr="001F4B58" w14:paraId="44FB128E" w14:textId="77777777" w:rsidTr="001F4B58">
        <w:tblPrEx>
          <w:tblCellMar>
            <w:top w:w="0" w:type="dxa"/>
            <w:bottom w:w="0" w:type="dxa"/>
          </w:tblCellMar>
        </w:tblPrEx>
        <w:tc>
          <w:tcPr>
            <w:tcW w:w="1247" w:type="dxa"/>
          </w:tcPr>
          <w:p w14:paraId="074F946D" w14:textId="77777777" w:rsidR="001F4B58" w:rsidRPr="001F4B58" w:rsidRDefault="001F4B58" w:rsidP="001F4B58">
            <w:pPr>
              <w:rPr>
                <w:rFonts w:cs="Frankruhel" w:hint="cs"/>
                <w:rtl/>
              </w:rPr>
            </w:pPr>
            <w:r>
              <w:rPr>
                <w:rtl/>
              </w:rPr>
              <w:t xml:space="preserve">סעיף 5 </w:t>
            </w:r>
          </w:p>
        </w:tc>
        <w:tc>
          <w:tcPr>
            <w:tcW w:w="5669" w:type="dxa"/>
          </w:tcPr>
          <w:p w14:paraId="12FDD219" w14:textId="77777777" w:rsidR="001F4B58" w:rsidRPr="001F4B58" w:rsidRDefault="001F4B58" w:rsidP="001F4B58">
            <w:pPr>
              <w:rPr>
                <w:rFonts w:cs="Frankruhel" w:hint="cs"/>
                <w:rtl/>
              </w:rPr>
            </w:pPr>
            <w:r>
              <w:rPr>
                <w:rtl/>
              </w:rPr>
              <w:t>חזקה לענין גרוטות רכב</w:t>
            </w:r>
          </w:p>
        </w:tc>
        <w:tc>
          <w:tcPr>
            <w:tcW w:w="567" w:type="dxa"/>
          </w:tcPr>
          <w:p w14:paraId="2E71BAE9" w14:textId="77777777" w:rsidR="001F4B58" w:rsidRPr="001F4B58" w:rsidRDefault="001F4B58" w:rsidP="001F4B58">
            <w:pPr>
              <w:rPr>
                <w:rStyle w:val="Hyperlink"/>
                <w:rFonts w:hint="cs"/>
                <w:rtl/>
              </w:rPr>
            </w:pPr>
            <w:hyperlink w:anchor="Seif4" w:tooltip="חזקה לענין גרוטות רכב" w:history="1">
              <w:r w:rsidRPr="001F4B58">
                <w:rPr>
                  <w:rStyle w:val="Hyperlink"/>
                </w:rPr>
                <w:t>Go</w:t>
              </w:r>
            </w:hyperlink>
          </w:p>
        </w:tc>
        <w:tc>
          <w:tcPr>
            <w:tcW w:w="850" w:type="dxa"/>
          </w:tcPr>
          <w:p w14:paraId="5C1C4E77"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1F4B58" w:rsidRPr="001F4B58" w14:paraId="6BE53396" w14:textId="77777777" w:rsidTr="001F4B58">
        <w:tblPrEx>
          <w:tblCellMar>
            <w:top w:w="0" w:type="dxa"/>
            <w:bottom w:w="0" w:type="dxa"/>
          </w:tblCellMar>
        </w:tblPrEx>
        <w:tc>
          <w:tcPr>
            <w:tcW w:w="1247" w:type="dxa"/>
          </w:tcPr>
          <w:p w14:paraId="6F03BDEE" w14:textId="77777777" w:rsidR="001F4B58" w:rsidRPr="001F4B58" w:rsidRDefault="001F4B58" w:rsidP="001F4B58">
            <w:pPr>
              <w:rPr>
                <w:rFonts w:cs="Frankruhel" w:hint="cs"/>
                <w:rtl/>
              </w:rPr>
            </w:pPr>
            <w:r>
              <w:rPr>
                <w:rtl/>
              </w:rPr>
              <w:t xml:space="preserve">סעיף 6 </w:t>
            </w:r>
          </w:p>
        </w:tc>
        <w:tc>
          <w:tcPr>
            <w:tcW w:w="5669" w:type="dxa"/>
          </w:tcPr>
          <w:p w14:paraId="7D9A4653" w14:textId="77777777" w:rsidR="001F4B58" w:rsidRPr="001F4B58" w:rsidRDefault="001F4B58" w:rsidP="001F4B58">
            <w:pPr>
              <w:rPr>
                <w:rFonts w:cs="Frankruhel" w:hint="cs"/>
                <w:rtl/>
              </w:rPr>
            </w:pPr>
            <w:r>
              <w:rPr>
                <w:rtl/>
              </w:rPr>
              <w:t>חובת שילוט ברכב</w:t>
            </w:r>
          </w:p>
        </w:tc>
        <w:tc>
          <w:tcPr>
            <w:tcW w:w="567" w:type="dxa"/>
          </w:tcPr>
          <w:p w14:paraId="2288C987" w14:textId="77777777" w:rsidR="001F4B58" w:rsidRPr="001F4B58" w:rsidRDefault="001F4B58" w:rsidP="001F4B58">
            <w:pPr>
              <w:rPr>
                <w:rStyle w:val="Hyperlink"/>
                <w:rFonts w:hint="cs"/>
                <w:rtl/>
              </w:rPr>
            </w:pPr>
            <w:hyperlink w:anchor="Seif6" w:tooltip="חובת שילוט ברכב" w:history="1">
              <w:r w:rsidRPr="001F4B58">
                <w:rPr>
                  <w:rStyle w:val="Hyperlink"/>
                </w:rPr>
                <w:t>Go</w:t>
              </w:r>
            </w:hyperlink>
          </w:p>
        </w:tc>
        <w:tc>
          <w:tcPr>
            <w:tcW w:w="850" w:type="dxa"/>
          </w:tcPr>
          <w:p w14:paraId="74A7FEC1"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1F4B58" w:rsidRPr="001F4B58" w14:paraId="27A3C7AF" w14:textId="77777777" w:rsidTr="001F4B58">
        <w:tblPrEx>
          <w:tblCellMar>
            <w:top w:w="0" w:type="dxa"/>
            <w:bottom w:w="0" w:type="dxa"/>
          </w:tblCellMar>
        </w:tblPrEx>
        <w:tc>
          <w:tcPr>
            <w:tcW w:w="1247" w:type="dxa"/>
          </w:tcPr>
          <w:p w14:paraId="52F8FCE6" w14:textId="77777777" w:rsidR="001F4B58" w:rsidRPr="001F4B58" w:rsidRDefault="001F4B58" w:rsidP="001F4B58">
            <w:pPr>
              <w:rPr>
                <w:rFonts w:cs="Frankruhel" w:hint="cs"/>
                <w:rtl/>
              </w:rPr>
            </w:pPr>
            <w:r>
              <w:rPr>
                <w:rtl/>
              </w:rPr>
              <w:t xml:space="preserve">סעיף 7 </w:t>
            </w:r>
          </w:p>
        </w:tc>
        <w:tc>
          <w:tcPr>
            <w:tcW w:w="5669" w:type="dxa"/>
          </w:tcPr>
          <w:p w14:paraId="350AE3B0" w14:textId="77777777" w:rsidR="001F4B58" w:rsidRPr="001F4B58" w:rsidRDefault="001F4B58" w:rsidP="001F4B58">
            <w:pPr>
              <w:rPr>
                <w:rFonts w:cs="Frankruhel" w:hint="cs"/>
                <w:rtl/>
              </w:rPr>
            </w:pPr>
            <w:r>
              <w:rPr>
                <w:rtl/>
              </w:rPr>
              <w:t>אתרים לסילוק פסולת בניין וגרוטות רכב</w:t>
            </w:r>
          </w:p>
        </w:tc>
        <w:tc>
          <w:tcPr>
            <w:tcW w:w="567" w:type="dxa"/>
          </w:tcPr>
          <w:p w14:paraId="7DCDB27F" w14:textId="77777777" w:rsidR="001F4B58" w:rsidRPr="001F4B58" w:rsidRDefault="001F4B58" w:rsidP="001F4B58">
            <w:pPr>
              <w:rPr>
                <w:rStyle w:val="Hyperlink"/>
                <w:rFonts w:hint="cs"/>
                <w:rtl/>
              </w:rPr>
            </w:pPr>
            <w:hyperlink w:anchor="Seif8" w:tooltip="אתרים לסילוק פסולת בניין וגרוטות רכב" w:history="1">
              <w:r w:rsidRPr="001F4B58">
                <w:rPr>
                  <w:rStyle w:val="Hyperlink"/>
                </w:rPr>
                <w:t>Go</w:t>
              </w:r>
            </w:hyperlink>
          </w:p>
        </w:tc>
        <w:tc>
          <w:tcPr>
            <w:tcW w:w="850" w:type="dxa"/>
          </w:tcPr>
          <w:p w14:paraId="5745B0FD"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1F4B58" w:rsidRPr="001F4B58" w14:paraId="6EABE2DE" w14:textId="77777777" w:rsidTr="001F4B58">
        <w:tblPrEx>
          <w:tblCellMar>
            <w:top w:w="0" w:type="dxa"/>
            <w:bottom w:w="0" w:type="dxa"/>
          </w:tblCellMar>
        </w:tblPrEx>
        <w:tc>
          <w:tcPr>
            <w:tcW w:w="1247" w:type="dxa"/>
          </w:tcPr>
          <w:p w14:paraId="51303C05" w14:textId="77777777" w:rsidR="001F4B58" w:rsidRPr="001F4B58" w:rsidRDefault="001F4B58" w:rsidP="001F4B58">
            <w:pPr>
              <w:rPr>
                <w:rFonts w:cs="Frankruhel" w:hint="cs"/>
                <w:rtl/>
              </w:rPr>
            </w:pPr>
            <w:r>
              <w:rPr>
                <w:rtl/>
              </w:rPr>
              <w:t xml:space="preserve">סעיף 8 </w:t>
            </w:r>
          </w:p>
        </w:tc>
        <w:tc>
          <w:tcPr>
            <w:tcW w:w="5669" w:type="dxa"/>
          </w:tcPr>
          <w:p w14:paraId="427B758A" w14:textId="77777777" w:rsidR="001F4B58" w:rsidRPr="001F4B58" w:rsidRDefault="001F4B58" w:rsidP="001F4B58">
            <w:pPr>
              <w:rPr>
                <w:rFonts w:cs="Frankruhel" w:hint="cs"/>
                <w:rtl/>
              </w:rPr>
            </w:pPr>
            <w:r>
              <w:rPr>
                <w:rtl/>
              </w:rPr>
              <w:t>סמכות סילוק גרוטות רכב ת"ט תשנ"ה 1995</w:t>
            </w:r>
          </w:p>
        </w:tc>
        <w:tc>
          <w:tcPr>
            <w:tcW w:w="567" w:type="dxa"/>
          </w:tcPr>
          <w:p w14:paraId="1559144A" w14:textId="77777777" w:rsidR="001F4B58" w:rsidRPr="001F4B58" w:rsidRDefault="001F4B58" w:rsidP="001F4B58">
            <w:pPr>
              <w:rPr>
                <w:rStyle w:val="Hyperlink"/>
                <w:rFonts w:hint="cs"/>
                <w:rtl/>
              </w:rPr>
            </w:pPr>
            <w:hyperlink w:anchor="Seif7" w:tooltip="סמכות סילוק גרוטות רכב תט תשנה 1995" w:history="1">
              <w:r w:rsidRPr="001F4B58">
                <w:rPr>
                  <w:rStyle w:val="Hyperlink"/>
                </w:rPr>
                <w:t>Go</w:t>
              </w:r>
            </w:hyperlink>
          </w:p>
        </w:tc>
        <w:tc>
          <w:tcPr>
            <w:tcW w:w="850" w:type="dxa"/>
          </w:tcPr>
          <w:p w14:paraId="156C169B"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1F4B58" w:rsidRPr="001F4B58" w14:paraId="3B0E106C" w14:textId="77777777" w:rsidTr="001F4B58">
        <w:tblPrEx>
          <w:tblCellMar>
            <w:top w:w="0" w:type="dxa"/>
            <w:bottom w:w="0" w:type="dxa"/>
          </w:tblCellMar>
        </w:tblPrEx>
        <w:tc>
          <w:tcPr>
            <w:tcW w:w="1247" w:type="dxa"/>
          </w:tcPr>
          <w:p w14:paraId="532B3F15" w14:textId="77777777" w:rsidR="001F4B58" w:rsidRPr="001F4B58" w:rsidRDefault="001F4B58" w:rsidP="001F4B58">
            <w:pPr>
              <w:rPr>
                <w:rFonts w:cs="Frankruhel" w:hint="cs"/>
                <w:rtl/>
              </w:rPr>
            </w:pPr>
            <w:r>
              <w:rPr>
                <w:rtl/>
              </w:rPr>
              <w:t xml:space="preserve">סעיף 8א </w:t>
            </w:r>
          </w:p>
        </w:tc>
        <w:tc>
          <w:tcPr>
            <w:tcW w:w="5669" w:type="dxa"/>
          </w:tcPr>
          <w:p w14:paraId="3D1FD9C7" w14:textId="77777777" w:rsidR="001F4B58" w:rsidRPr="001F4B58" w:rsidRDefault="001F4B58" w:rsidP="001F4B58">
            <w:pPr>
              <w:rPr>
                <w:rFonts w:cs="Frankruhel" w:hint="cs"/>
                <w:rtl/>
              </w:rPr>
            </w:pPr>
            <w:r>
              <w:rPr>
                <w:rtl/>
              </w:rPr>
              <w:t>צו שמירת נקיון</w:t>
            </w:r>
          </w:p>
        </w:tc>
        <w:tc>
          <w:tcPr>
            <w:tcW w:w="567" w:type="dxa"/>
          </w:tcPr>
          <w:p w14:paraId="09F27645" w14:textId="77777777" w:rsidR="001F4B58" w:rsidRPr="001F4B58" w:rsidRDefault="001F4B58" w:rsidP="001F4B58">
            <w:pPr>
              <w:rPr>
                <w:rStyle w:val="Hyperlink"/>
                <w:rFonts w:hint="cs"/>
                <w:rtl/>
              </w:rPr>
            </w:pPr>
            <w:hyperlink w:anchor="Seif22" w:tooltip="צו שמירת נקיון" w:history="1">
              <w:r w:rsidRPr="001F4B58">
                <w:rPr>
                  <w:rStyle w:val="Hyperlink"/>
                </w:rPr>
                <w:t>Go</w:t>
              </w:r>
            </w:hyperlink>
          </w:p>
        </w:tc>
        <w:tc>
          <w:tcPr>
            <w:tcW w:w="850" w:type="dxa"/>
          </w:tcPr>
          <w:p w14:paraId="35AFF9C7"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3</w:t>
            </w:r>
            <w:r>
              <w:rPr>
                <w:rFonts w:cs="Frankruhel"/>
                <w:rtl/>
              </w:rPr>
              <w:fldChar w:fldCharType="end"/>
            </w:r>
          </w:p>
        </w:tc>
      </w:tr>
      <w:tr w:rsidR="001F4B58" w:rsidRPr="001F4B58" w14:paraId="7FD03136" w14:textId="77777777" w:rsidTr="001F4B58">
        <w:tblPrEx>
          <w:tblCellMar>
            <w:top w:w="0" w:type="dxa"/>
            <w:bottom w:w="0" w:type="dxa"/>
          </w:tblCellMar>
        </w:tblPrEx>
        <w:tc>
          <w:tcPr>
            <w:tcW w:w="1247" w:type="dxa"/>
          </w:tcPr>
          <w:p w14:paraId="2598E3DD" w14:textId="77777777" w:rsidR="001F4B58" w:rsidRPr="001F4B58" w:rsidRDefault="001F4B58" w:rsidP="001F4B58">
            <w:pPr>
              <w:rPr>
                <w:rFonts w:cs="Frankruhel" w:hint="cs"/>
                <w:rtl/>
              </w:rPr>
            </w:pPr>
            <w:r>
              <w:rPr>
                <w:rtl/>
              </w:rPr>
              <w:t xml:space="preserve">סעיף 8ב </w:t>
            </w:r>
          </w:p>
        </w:tc>
        <w:tc>
          <w:tcPr>
            <w:tcW w:w="5669" w:type="dxa"/>
          </w:tcPr>
          <w:p w14:paraId="756A6CF3" w14:textId="77777777" w:rsidR="001F4B58" w:rsidRPr="001F4B58" w:rsidRDefault="001F4B58" w:rsidP="001F4B58">
            <w:pPr>
              <w:rPr>
                <w:rFonts w:cs="Frankruhel" w:hint="cs"/>
                <w:rtl/>
              </w:rPr>
            </w:pPr>
            <w:r>
              <w:rPr>
                <w:rtl/>
              </w:rPr>
              <w:t>בקשה לביטול צו</w:t>
            </w:r>
          </w:p>
        </w:tc>
        <w:tc>
          <w:tcPr>
            <w:tcW w:w="567" w:type="dxa"/>
          </w:tcPr>
          <w:p w14:paraId="0EE2940D" w14:textId="77777777" w:rsidR="001F4B58" w:rsidRPr="001F4B58" w:rsidRDefault="001F4B58" w:rsidP="001F4B58">
            <w:pPr>
              <w:rPr>
                <w:rStyle w:val="Hyperlink"/>
                <w:rFonts w:hint="cs"/>
                <w:rtl/>
              </w:rPr>
            </w:pPr>
            <w:hyperlink w:anchor="Seif23" w:tooltip="בקשה לביטול צו" w:history="1">
              <w:r w:rsidRPr="001F4B58">
                <w:rPr>
                  <w:rStyle w:val="Hyperlink"/>
                </w:rPr>
                <w:t>Go</w:t>
              </w:r>
            </w:hyperlink>
          </w:p>
        </w:tc>
        <w:tc>
          <w:tcPr>
            <w:tcW w:w="850" w:type="dxa"/>
          </w:tcPr>
          <w:p w14:paraId="25566E3F"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4</w:t>
            </w:r>
            <w:r>
              <w:rPr>
                <w:rFonts w:cs="Frankruhel"/>
                <w:rtl/>
              </w:rPr>
              <w:fldChar w:fldCharType="end"/>
            </w:r>
          </w:p>
        </w:tc>
      </w:tr>
      <w:tr w:rsidR="001F4B58" w:rsidRPr="001F4B58" w14:paraId="3FFF19CF" w14:textId="77777777" w:rsidTr="001F4B58">
        <w:tblPrEx>
          <w:tblCellMar>
            <w:top w:w="0" w:type="dxa"/>
            <w:bottom w:w="0" w:type="dxa"/>
          </w:tblCellMar>
        </w:tblPrEx>
        <w:tc>
          <w:tcPr>
            <w:tcW w:w="1247" w:type="dxa"/>
          </w:tcPr>
          <w:p w14:paraId="70FCEC03" w14:textId="77777777" w:rsidR="001F4B58" w:rsidRPr="001F4B58" w:rsidRDefault="001F4B58" w:rsidP="001F4B58">
            <w:pPr>
              <w:rPr>
                <w:rFonts w:cs="Frankruhel" w:hint="cs"/>
                <w:rtl/>
              </w:rPr>
            </w:pPr>
            <w:r>
              <w:rPr>
                <w:rtl/>
              </w:rPr>
              <w:t xml:space="preserve">סעיף 9 </w:t>
            </w:r>
          </w:p>
        </w:tc>
        <w:tc>
          <w:tcPr>
            <w:tcW w:w="5669" w:type="dxa"/>
          </w:tcPr>
          <w:p w14:paraId="31F7119F" w14:textId="77777777" w:rsidR="001F4B58" w:rsidRPr="001F4B58" w:rsidRDefault="001F4B58" w:rsidP="001F4B58">
            <w:pPr>
              <w:rPr>
                <w:rFonts w:cs="Frankruhel" w:hint="cs"/>
                <w:rtl/>
              </w:rPr>
            </w:pPr>
            <w:r>
              <w:rPr>
                <w:rtl/>
              </w:rPr>
              <w:t>סימון מכלים למשקה</w:t>
            </w:r>
          </w:p>
        </w:tc>
        <w:tc>
          <w:tcPr>
            <w:tcW w:w="567" w:type="dxa"/>
          </w:tcPr>
          <w:p w14:paraId="6E6BD534" w14:textId="77777777" w:rsidR="001F4B58" w:rsidRPr="001F4B58" w:rsidRDefault="001F4B58" w:rsidP="001F4B58">
            <w:pPr>
              <w:rPr>
                <w:rStyle w:val="Hyperlink"/>
                <w:rFonts w:hint="cs"/>
                <w:rtl/>
              </w:rPr>
            </w:pPr>
            <w:hyperlink w:anchor="Seif9" w:tooltip="סימון מכלים למשקה" w:history="1">
              <w:r w:rsidRPr="001F4B58">
                <w:rPr>
                  <w:rStyle w:val="Hyperlink"/>
                </w:rPr>
                <w:t>Go</w:t>
              </w:r>
            </w:hyperlink>
          </w:p>
        </w:tc>
        <w:tc>
          <w:tcPr>
            <w:tcW w:w="850" w:type="dxa"/>
          </w:tcPr>
          <w:p w14:paraId="39DF20EE"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1F4B58" w:rsidRPr="001F4B58" w14:paraId="1CA28564" w14:textId="77777777" w:rsidTr="001F4B58">
        <w:tblPrEx>
          <w:tblCellMar>
            <w:top w:w="0" w:type="dxa"/>
            <w:bottom w:w="0" w:type="dxa"/>
          </w:tblCellMar>
        </w:tblPrEx>
        <w:tc>
          <w:tcPr>
            <w:tcW w:w="1247" w:type="dxa"/>
          </w:tcPr>
          <w:p w14:paraId="388E01C0" w14:textId="77777777" w:rsidR="001F4B58" w:rsidRPr="001F4B58" w:rsidRDefault="001F4B58" w:rsidP="001F4B58">
            <w:pPr>
              <w:rPr>
                <w:rFonts w:cs="Frankruhel" w:hint="cs"/>
                <w:rtl/>
              </w:rPr>
            </w:pPr>
            <w:r>
              <w:rPr>
                <w:rtl/>
              </w:rPr>
              <w:t xml:space="preserve">סעיף 10 </w:t>
            </w:r>
          </w:p>
        </w:tc>
        <w:tc>
          <w:tcPr>
            <w:tcW w:w="5669" w:type="dxa"/>
          </w:tcPr>
          <w:p w14:paraId="3AE5FDA3" w14:textId="77777777" w:rsidR="001F4B58" w:rsidRPr="001F4B58" w:rsidRDefault="001F4B58" w:rsidP="001F4B58">
            <w:pPr>
              <w:rPr>
                <w:rFonts w:cs="Frankruhel" w:hint="cs"/>
                <w:rtl/>
              </w:rPr>
            </w:pPr>
            <w:r>
              <w:rPr>
                <w:rtl/>
              </w:rPr>
              <w:t>מפקחים ונאמני נקיון</w:t>
            </w:r>
          </w:p>
        </w:tc>
        <w:tc>
          <w:tcPr>
            <w:tcW w:w="567" w:type="dxa"/>
          </w:tcPr>
          <w:p w14:paraId="24403CB8" w14:textId="77777777" w:rsidR="001F4B58" w:rsidRPr="001F4B58" w:rsidRDefault="001F4B58" w:rsidP="001F4B58">
            <w:pPr>
              <w:rPr>
                <w:rStyle w:val="Hyperlink"/>
                <w:rFonts w:hint="cs"/>
                <w:rtl/>
              </w:rPr>
            </w:pPr>
            <w:hyperlink w:anchor="Seif10" w:tooltip="מפקחים ונאמני נקיון" w:history="1">
              <w:r w:rsidRPr="001F4B58">
                <w:rPr>
                  <w:rStyle w:val="Hyperlink"/>
                </w:rPr>
                <w:t>Go</w:t>
              </w:r>
            </w:hyperlink>
          </w:p>
        </w:tc>
        <w:tc>
          <w:tcPr>
            <w:tcW w:w="850" w:type="dxa"/>
          </w:tcPr>
          <w:p w14:paraId="4F6624E7"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1F4B58" w:rsidRPr="001F4B58" w14:paraId="7461988E" w14:textId="77777777" w:rsidTr="001F4B58">
        <w:tblPrEx>
          <w:tblCellMar>
            <w:top w:w="0" w:type="dxa"/>
            <w:bottom w:w="0" w:type="dxa"/>
          </w:tblCellMar>
        </w:tblPrEx>
        <w:tc>
          <w:tcPr>
            <w:tcW w:w="1247" w:type="dxa"/>
          </w:tcPr>
          <w:p w14:paraId="21E40E25" w14:textId="77777777" w:rsidR="001F4B58" w:rsidRPr="001F4B58" w:rsidRDefault="001F4B58" w:rsidP="001F4B58">
            <w:pPr>
              <w:rPr>
                <w:rFonts w:cs="Frankruhel" w:hint="cs"/>
                <w:rtl/>
              </w:rPr>
            </w:pPr>
            <w:r>
              <w:rPr>
                <w:rtl/>
              </w:rPr>
              <w:t xml:space="preserve">סעיף 11 </w:t>
            </w:r>
          </w:p>
        </w:tc>
        <w:tc>
          <w:tcPr>
            <w:tcW w:w="5669" w:type="dxa"/>
          </w:tcPr>
          <w:p w14:paraId="44FF597D" w14:textId="77777777" w:rsidR="001F4B58" w:rsidRPr="001F4B58" w:rsidRDefault="001F4B58" w:rsidP="001F4B58">
            <w:pPr>
              <w:rPr>
                <w:rFonts w:cs="Frankruhel" w:hint="cs"/>
                <w:rtl/>
              </w:rPr>
            </w:pPr>
            <w:r>
              <w:rPr>
                <w:rtl/>
              </w:rPr>
              <w:t>עונשין</w:t>
            </w:r>
          </w:p>
        </w:tc>
        <w:tc>
          <w:tcPr>
            <w:tcW w:w="567" w:type="dxa"/>
          </w:tcPr>
          <w:p w14:paraId="1318E528" w14:textId="77777777" w:rsidR="001F4B58" w:rsidRPr="001F4B58" w:rsidRDefault="001F4B58" w:rsidP="001F4B58">
            <w:pPr>
              <w:rPr>
                <w:rStyle w:val="Hyperlink"/>
                <w:rFonts w:hint="cs"/>
                <w:rtl/>
              </w:rPr>
            </w:pPr>
            <w:hyperlink w:anchor="Seif11" w:tooltip="עונשין" w:history="1">
              <w:r w:rsidRPr="001F4B58">
                <w:rPr>
                  <w:rStyle w:val="Hyperlink"/>
                </w:rPr>
                <w:t>Go</w:t>
              </w:r>
            </w:hyperlink>
          </w:p>
        </w:tc>
        <w:tc>
          <w:tcPr>
            <w:tcW w:w="850" w:type="dxa"/>
          </w:tcPr>
          <w:p w14:paraId="3D1BF3B7"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1F4B58" w:rsidRPr="001F4B58" w14:paraId="0B1B35E3" w14:textId="77777777" w:rsidTr="001F4B58">
        <w:tblPrEx>
          <w:tblCellMar>
            <w:top w:w="0" w:type="dxa"/>
            <w:bottom w:w="0" w:type="dxa"/>
          </w:tblCellMar>
        </w:tblPrEx>
        <w:tc>
          <w:tcPr>
            <w:tcW w:w="1247" w:type="dxa"/>
          </w:tcPr>
          <w:p w14:paraId="5F26810F" w14:textId="77777777" w:rsidR="001F4B58" w:rsidRPr="001F4B58" w:rsidRDefault="001F4B58" w:rsidP="001F4B58">
            <w:pPr>
              <w:rPr>
                <w:rFonts w:cs="Frankruhel" w:hint="cs"/>
                <w:rtl/>
              </w:rPr>
            </w:pPr>
            <w:r>
              <w:rPr>
                <w:rtl/>
              </w:rPr>
              <w:t xml:space="preserve">סעיף 12 </w:t>
            </w:r>
          </w:p>
        </w:tc>
        <w:tc>
          <w:tcPr>
            <w:tcW w:w="5669" w:type="dxa"/>
          </w:tcPr>
          <w:p w14:paraId="633217DB" w14:textId="77777777" w:rsidR="001F4B58" w:rsidRPr="001F4B58" w:rsidRDefault="001F4B58" w:rsidP="001F4B58">
            <w:pPr>
              <w:rPr>
                <w:rFonts w:cs="Frankruhel" w:hint="cs"/>
                <w:rtl/>
              </w:rPr>
            </w:pPr>
            <w:r>
              <w:rPr>
                <w:rtl/>
              </w:rPr>
              <w:t>חיוב בהוצאות ניקוי</w:t>
            </w:r>
          </w:p>
        </w:tc>
        <w:tc>
          <w:tcPr>
            <w:tcW w:w="567" w:type="dxa"/>
          </w:tcPr>
          <w:p w14:paraId="13CA0C9F" w14:textId="77777777" w:rsidR="001F4B58" w:rsidRPr="001F4B58" w:rsidRDefault="001F4B58" w:rsidP="001F4B58">
            <w:pPr>
              <w:rPr>
                <w:rStyle w:val="Hyperlink"/>
                <w:rFonts w:hint="cs"/>
                <w:rtl/>
              </w:rPr>
            </w:pPr>
            <w:hyperlink w:anchor="Seif12" w:tooltip="חיוב בהוצאות ניקוי" w:history="1">
              <w:r w:rsidRPr="001F4B58">
                <w:rPr>
                  <w:rStyle w:val="Hyperlink"/>
                </w:rPr>
                <w:t>Go</w:t>
              </w:r>
            </w:hyperlink>
          </w:p>
        </w:tc>
        <w:tc>
          <w:tcPr>
            <w:tcW w:w="850" w:type="dxa"/>
          </w:tcPr>
          <w:p w14:paraId="4952DDFE"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1F4B58" w:rsidRPr="001F4B58" w14:paraId="30913E64" w14:textId="77777777" w:rsidTr="001F4B58">
        <w:tblPrEx>
          <w:tblCellMar>
            <w:top w:w="0" w:type="dxa"/>
            <w:bottom w:w="0" w:type="dxa"/>
          </w:tblCellMar>
        </w:tblPrEx>
        <w:tc>
          <w:tcPr>
            <w:tcW w:w="1247" w:type="dxa"/>
          </w:tcPr>
          <w:p w14:paraId="2DEF0C6C" w14:textId="77777777" w:rsidR="001F4B58" w:rsidRPr="001F4B58" w:rsidRDefault="001F4B58" w:rsidP="001F4B58">
            <w:pPr>
              <w:rPr>
                <w:rFonts w:cs="Frankruhel" w:hint="cs"/>
                <w:rtl/>
              </w:rPr>
            </w:pPr>
            <w:r>
              <w:rPr>
                <w:rtl/>
              </w:rPr>
              <w:t xml:space="preserve">סעיף 13 </w:t>
            </w:r>
          </w:p>
        </w:tc>
        <w:tc>
          <w:tcPr>
            <w:tcW w:w="5669" w:type="dxa"/>
          </w:tcPr>
          <w:p w14:paraId="46BC6599" w14:textId="77777777" w:rsidR="001F4B58" w:rsidRPr="001F4B58" w:rsidRDefault="001F4B58" w:rsidP="001F4B58">
            <w:pPr>
              <w:rPr>
                <w:rFonts w:cs="Frankruhel" w:hint="cs"/>
                <w:rtl/>
              </w:rPr>
            </w:pPr>
            <w:r>
              <w:rPr>
                <w:rtl/>
              </w:rPr>
              <w:t>אחריות נושאי משרה בתאגיד</w:t>
            </w:r>
          </w:p>
        </w:tc>
        <w:tc>
          <w:tcPr>
            <w:tcW w:w="567" w:type="dxa"/>
          </w:tcPr>
          <w:p w14:paraId="44927AAB" w14:textId="77777777" w:rsidR="001F4B58" w:rsidRPr="001F4B58" w:rsidRDefault="001F4B58" w:rsidP="001F4B58">
            <w:pPr>
              <w:rPr>
                <w:rStyle w:val="Hyperlink"/>
                <w:rFonts w:hint="cs"/>
                <w:rtl/>
              </w:rPr>
            </w:pPr>
            <w:hyperlink w:anchor="Seif13" w:tooltip="אחריות נושאי משרה בתאגיד" w:history="1">
              <w:r w:rsidRPr="001F4B58">
                <w:rPr>
                  <w:rStyle w:val="Hyperlink"/>
                </w:rPr>
                <w:t>Go</w:t>
              </w:r>
            </w:hyperlink>
          </w:p>
        </w:tc>
        <w:tc>
          <w:tcPr>
            <w:tcW w:w="850" w:type="dxa"/>
          </w:tcPr>
          <w:p w14:paraId="4278D507"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1F4B58" w:rsidRPr="001F4B58" w14:paraId="7AF3A5F4" w14:textId="77777777" w:rsidTr="001F4B58">
        <w:tblPrEx>
          <w:tblCellMar>
            <w:top w:w="0" w:type="dxa"/>
            <w:bottom w:w="0" w:type="dxa"/>
          </w:tblCellMar>
        </w:tblPrEx>
        <w:tc>
          <w:tcPr>
            <w:tcW w:w="1247" w:type="dxa"/>
          </w:tcPr>
          <w:p w14:paraId="4F135BCB" w14:textId="77777777" w:rsidR="001F4B58" w:rsidRPr="001F4B58" w:rsidRDefault="001F4B58" w:rsidP="001F4B58">
            <w:pPr>
              <w:rPr>
                <w:rFonts w:cs="Frankruhel" w:hint="cs"/>
                <w:rtl/>
              </w:rPr>
            </w:pPr>
            <w:r>
              <w:rPr>
                <w:rtl/>
              </w:rPr>
              <w:t xml:space="preserve">סעיף 14 </w:t>
            </w:r>
          </w:p>
        </w:tc>
        <w:tc>
          <w:tcPr>
            <w:tcW w:w="5669" w:type="dxa"/>
          </w:tcPr>
          <w:p w14:paraId="34B54FF1" w14:textId="77777777" w:rsidR="001F4B58" w:rsidRPr="001F4B58" w:rsidRDefault="001F4B58" w:rsidP="001F4B58">
            <w:pPr>
              <w:rPr>
                <w:rFonts w:cs="Frankruhel" w:hint="cs"/>
                <w:rtl/>
              </w:rPr>
            </w:pPr>
            <w:r>
              <w:rPr>
                <w:rtl/>
              </w:rPr>
              <w:t>ביצוע ותקנות</w:t>
            </w:r>
          </w:p>
        </w:tc>
        <w:tc>
          <w:tcPr>
            <w:tcW w:w="567" w:type="dxa"/>
          </w:tcPr>
          <w:p w14:paraId="2AC8982F" w14:textId="77777777" w:rsidR="001F4B58" w:rsidRPr="001F4B58" w:rsidRDefault="001F4B58" w:rsidP="001F4B58">
            <w:pPr>
              <w:rPr>
                <w:rStyle w:val="Hyperlink"/>
                <w:rFonts w:hint="cs"/>
                <w:rtl/>
              </w:rPr>
            </w:pPr>
            <w:hyperlink w:anchor="Seif14" w:tooltip="ביצוע ותקנות" w:history="1">
              <w:r w:rsidRPr="001F4B58">
                <w:rPr>
                  <w:rStyle w:val="Hyperlink"/>
                </w:rPr>
                <w:t>Go</w:t>
              </w:r>
            </w:hyperlink>
          </w:p>
        </w:tc>
        <w:tc>
          <w:tcPr>
            <w:tcW w:w="850" w:type="dxa"/>
          </w:tcPr>
          <w:p w14:paraId="6C830F6C"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1F4B58" w:rsidRPr="001F4B58" w14:paraId="3DEE4820" w14:textId="77777777" w:rsidTr="001F4B58">
        <w:tblPrEx>
          <w:tblCellMar>
            <w:top w:w="0" w:type="dxa"/>
            <w:bottom w:w="0" w:type="dxa"/>
          </w:tblCellMar>
        </w:tblPrEx>
        <w:tc>
          <w:tcPr>
            <w:tcW w:w="1247" w:type="dxa"/>
          </w:tcPr>
          <w:p w14:paraId="70328E6E" w14:textId="77777777" w:rsidR="001F4B58" w:rsidRPr="001F4B58" w:rsidRDefault="001F4B58" w:rsidP="001F4B58">
            <w:pPr>
              <w:rPr>
                <w:rFonts w:cs="Frankruhel" w:hint="cs"/>
                <w:rtl/>
              </w:rPr>
            </w:pPr>
            <w:r>
              <w:rPr>
                <w:rtl/>
              </w:rPr>
              <w:t xml:space="preserve">סעיף 15 </w:t>
            </w:r>
          </w:p>
        </w:tc>
        <w:tc>
          <w:tcPr>
            <w:tcW w:w="5669" w:type="dxa"/>
          </w:tcPr>
          <w:p w14:paraId="5E8EF77D" w14:textId="77777777" w:rsidR="001F4B58" w:rsidRPr="001F4B58" w:rsidRDefault="001F4B58" w:rsidP="001F4B58">
            <w:pPr>
              <w:rPr>
                <w:rFonts w:cs="Frankruhel" w:hint="cs"/>
                <w:rtl/>
              </w:rPr>
            </w:pPr>
            <w:r>
              <w:rPr>
                <w:rtl/>
              </w:rPr>
              <w:t>שמירת דינים</w:t>
            </w:r>
          </w:p>
        </w:tc>
        <w:tc>
          <w:tcPr>
            <w:tcW w:w="567" w:type="dxa"/>
          </w:tcPr>
          <w:p w14:paraId="2DB9550C" w14:textId="77777777" w:rsidR="001F4B58" w:rsidRPr="001F4B58" w:rsidRDefault="001F4B58" w:rsidP="001F4B58">
            <w:pPr>
              <w:rPr>
                <w:rStyle w:val="Hyperlink"/>
                <w:rFonts w:hint="cs"/>
                <w:rtl/>
              </w:rPr>
            </w:pPr>
            <w:hyperlink w:anchor="Seif15" w:tooltip="שמירת דינים" w:history="1">
              <w:r w:rsidRPr="001F4B58">
                <w:rPr>
                  <w:rStyle w:val="Hyperlink"/>
                </w:rPr>
                <w:t>Go</w:t>
              </w:r>
            </w:hyperlink>
          </w:p>
        </w:tc>
        <w:tc>
          <w:tcPr>
            <w:tcW w:w="850" w:type="dxa"/>
          </w:tcPr>
          <w:p w14:paraId="3A0070A5"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1F4B58" w:rsidRPr="001F4B58" w14:paraId="5C1927A0" w14:textId="77777777" w:rsidTr="001F4B58">
        <w:tblPrEx>
          <w:tblCellMar>
            <w:top w:w="0" w:type="dxa"/>
            <w:bottom w:w="0" w:type="dxa"/>
          </w:tblCellMar>
        </w:tblPrEx>
        <w:tc>
          <w:tcPr>
            <w:tcW w:w="1247" w:type="dxa"/>
          </w:tcPr>
          <w:p w14:paraId="7951D9D3" w14:textId="77777777" w:rsidR="001F4B58" w:rsidRPr="001F4B58" w:rsidRDefault="001F4B58" w:rsidP="001F4B58">
            <w:pPr>
              <w:rPr>
                <w:rFonts w:cs="Frankruhel" w:hint="cs"/>
                <w:rtl/>
              </w:rPr>
            </w:pPr>
            <w:r>
              <w:rPr>
                <w:rtl/>
              </w:rPr>
              <w:t xml:space="preserve">סעיף 16 </w:t>
            </w:r>
          </w:p>
        </w:tc>
        <w:tc>
          <w:tcPr>
            <w:tcW w:w="5669" w:type="dxa"/>
          </w:tcPr>
          <w:p w14:paraId="541E6A90" w14:textId="77777777" w:rsidR="001F4B58" w:rsidRPr="001F4B58" w:rsidRDefault="001F4B58" w:rsidP="001F4B58">
            <w:pPr>
              <w:rPr>
                <w:rFonts w:cs="Frankruhel" w:hint="cs"/>
                <w:rtl/>
              </w:rPr>
            </w:pPr>
            <w:r>
              <w:rPr>
                <w:rtl/>
              </w:rPr>
              <w:t>חוקי עזר</w:t>
            </w:r>
          </w:p>
        </w:tc>
        <w:tc>
          <w:tcPr>
            <w:tcW w:w="567" w:type="dxa"/>
          </w:tcPr>
          <w:p w14:paraId="2DEAFA58" w14:textId="77777777" w:rsidR="001F4B58" w:rsidRPr="001F4B58" w:rsidRDefault="001F4B58" w:rsidP="001F4B58">
            <w:pPr>
              <w:rPr>
                <w:rStyle w:val="Hyperlink"/>
                <w:rFonts w:hint="cs"/>
                <w:rtl/>
              </w:rPr>
            </w:pPr>
            <w:hyperlink w:anchor="Seif16" w:tooltip="חוקי עזר" w:history="1">
              <w:r w:rsidRPr="001F4B58">
                <w:rPr>
                  <w:rStyle w:val="Hyperlink"/>
                </w:rPr>
                <w:t>Go</w:t>
              </w:r>
            </w:hyperlink>
          </w:p>
        </w:tc>
        <w:tc>
          <w:tcPr>
            <w:tcW w:w="850" w:type="dxa"/>
          </w:tcPr>
          <w:p w14:paraId="2A92C841"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1F4B58" w:rsidRPr="001F4B58" w14:paraId="5125C726" w14:textId="77777777" w:rsidTr="001F4B58">
        <w:tblPrEx>
          <w:tblCellMar>
            <w:top w:w="0" w:type="dxa"/>
            <w:bottom w:w="0" w:type="dxa"/>
          </w:tblCellMar>
        </w:tblPrEx>
        <w:tc>
          <w:tcPr>
            <w:tcW w:w="1247" w:type="dxa"/>
          </w:tcPr>
          <w:p w14:paraId="4C11FFF0" w14:textId="77777777" w:rsidR="001F4B58" w:rsidRPr="001F4B58" w:rsidRDefault="001F4B58" w:rsidP="001F4B58">
            <w:pPr>
              <w:rPr>
                <w:rFonts w:cs="Frankruhel" w:hint="cs"/>
                <w:rtl/>
              </w:rPr>
            </w:pPr>
            <w:r>
              <w:rPr>
                <w:rtl/>
              </w:rPr>
              <w:t xml:space="preserve">סעיף 17 </w:t>
            </w:r>
          </w:p>
        </w:tc>
        <w:tc>
          <w:tcPr>
            <w:tcW w:w="5669" w:type="dxa"/>
          </w:tcPr>
          <w:p w14:paraId="699479B8" w14:textId="77777777" w:rsidR="001F4B58" w:rsidRPr="001F4B58" w:rsidRDefault="001F4B58" w:rsidP="001F4B58">
            <w:pPr>
              <w:rPr>
                <w:rFonts w:cs="Frankruhel" w:hint="cs"/>
                <w:rtl/>
              </w:rPr>
            </w:pPr>
            <w:r>
              <w:rPr>
                <w:rtl/>
              </w:rPr>
              <w:t>ביטול</w:t>
            </w:r>
          </w:p>
        </w:tc>
        <w:tc>
          <w:tcPr>
            <w:tcW w:w="567" w:type="dxa"/>
          </w:tcPr>
          <w:p w14:paraId="000E7864" w14:textId="77777777" w:rsidR="001F4B58" w:rsidRPr="001F4B58" w:rsidRDefault="001F4B58" w:rsidP="001F4B58">
            <w:pPr>
              <w:rPr>
                <w:rStyle w:val="Hyperlink"/>
                <w:rFonts w:hint="cs"/>
                <w:rtl/>
              </w:rPr>
            </w:pPr>
            <w:hyperlink w:anchor="Seif17" w:tooltip="ביטול" w:history="1">
              <w:r w:rsidRPr="001F4B58">
                <w:rPr>
                  <w:rStyle w:val="Hyperlink"/>
                </w:rPr>
                <w:t>Go</w:t>
              </w:r>
            </w:hyperlink>
          </w:p>
        </w:tc>
        <w:tc>
          <w:tcPr>
            <w:tcW w:w="850" w:type="dxa"/>
          </w:tcPr>
          <w:p w14:paraId="462D410F"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1F4B58" w:rsidRPr="001F4B58" w14:paraId="37A9FA9F" w14:textId="77777777" w:rsidTr="001F4B58">
        <w:tblPrEx>
          <w:tblCellMar>
            <w:top w:w="0" w:type="dxa"/>
            <w:bottom w:w="0" w:type="dxa"/>
          </w:tblCellMar>
        </w:tblPrEx>
        <w:tc>
          <w:tcPr>
            <w:tcW w:w="1247" w:type="dxa"/>
          </w:tcPr>
          <w:p w14:paraId="3155D718" w14:textId="77777777" w:rsidR="001F4B58" w:rsidRPr="001F4B58" w:rsidRDefault="001F4B58" w:rsidP="001F4B58">
            <w:pPr>
              <w:rPr>
                <w:rFonts w:cs="Frankruhel" w:hint="cs"/>
                <w:rtl/>
              </w:rPr>
            </w:pPr>
            <w:r>
              <w:rPr>
                <w:rtl/>
              </w:rPr>
              <w:t xml:space="preserve">סעיף 18 </w:t>
            </w:r>
          </w:p>
        </w:tc>
        <w:tc>
          <w:tcPr>
            <w:tcW w:w="5669" w:type="dxa"/>
          </w:tcPr>
          <w:p w14:paraId="452988D6" w14:textId="77777777" w:rsidR="001F4B58" w:rsidRPr="001F4B58" w:rsidRDefault="001F4B58" w:rsidP="001F4B58">
            <w:pPr>
              <w:rPr>
                <w:rFonts w:cs="Frankruhel" w:hint="cs"/>
                <w:rtl/>
              </w:rPr>
            </w:pPr>
            <w:r>
              <w:rPr>
                <w:rtl/>
              </w:rPr>
              <w:t>תיקון הצו בדבר הקמת מינהל אזרחי</w:t>
            </w:r>
          </w:p>
        </w:tc>
        <w:tc>
          <w:tcPr>
            <w:tcW w:w="567" w:type="dxa"/>
          </w:tcPr>
          <w:p w14:paraId="657360C4" w14:textId="77777777" w:rsidR="001F4B58" w:rsidRPr="001F4B58" w:rsidRDefault="001F4B58" w:rsidP="001F4B58">
            <w:pPr>
              <w:rPr>
                <w:rStyle w:val="Hyperlink"/>
                <w:rFonts w:hint="cs"/>
                <w:rtl/>
              </w:rPr>
            </w:pPr>
            <w:hyperlink w:anchor="Seif18" w:tooltip="תיקון הצו בדבר הקמת מינהל אזרחי" w:history="1">
              <w:r w:rsidRPr="001F4B58">
                <w:rPr>
                  <w:rStyle w:val="Hyperlink"/>
                </w:rPr>
                <w:t>Go</w:t>
              </w:r>
            </w:hyperlink>
          </w:p>
        </w:tc>
        <w:tc>
          <w:tcPr>
            <w:tcW w:w="850" w:type="dxa"/>
          </w:tcPr>
          <w:p w14:paraId="1654360B"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1F4B58" w:rsidRPr="001F4B58" w14:paraId="0577E619" w14:textId="77777777" w:rsidTr="001F4B58">
        <w:tblPrEx>
          <w:tblCellMar>
            <w:top w:w="0" w:type="dxa"/>
            <w:bottom w:w="0" w:type="dxa"/>
          </w:tblCellMar>
        </w:tblPrEx>
        <w:tc>
          <w:tcPr>
            <w:tcW w:w="1247" w:type="dxa"/>
          </w:tcPr>
          <w:p w14:paraId="0F006933" w14:textId="77777777" w:rsidR="001F4B58" w:rsidRPr="001F4B58" w:rsidRDefault="001F4B58" w:rsidP="001F4B58">
            <w:pPr>
              <w:rPr>
                <w:rFonts w:cs="Frankruhel" w:hint="cs"/>
                <w:rtl/>
              </w:rPr>
            </w:pPr>
            <w:r>
              <w:rPr>
                <w:rtl/>
              </w:rPr>
              <w:t xml:space="preserve">סעיף 19 </w:t>
            </w:r>
          </w:p>
        </w:tc>
        <w:tc>
          <w:tcPr>
            <w:tcW w:w="5669" w:type="dxa"/>
          </w:tcPr>
          <w:p w14:paraId="1DD08F4A" w14:textId="77777777" w:rsidR="001F4B58" w:rsidRPr="001F4B58" w:rsidRDefault="001F4B58" w:rsidP="001F4B58">
            <w:pPr>
              <w:rPr>
                <w:rFonts w:cs="Frankruhel" w:hint="cs"/>
                <w:rtl/>
              </w:rPr>
            </w:pPr>
            <w:r>
              <w:rPr>
                <w:rtl/>
              </w:rPr>
              <w:t>תחילת תוקף</w:t>
            </w:r>
          </w:p>
        </w:tc>
        <w:tc>
          <w:tcPr>
            <w:tcW w:w="567" w:type="dxa"/>
          </w:tcPr>
          <w:p w14:paraId="6515C17A" w14:textId="77777777" w:rsidR="001F4B58" w:rsidRPr="001F4B58" w:rsidRDefault="001F4B58" w:rsidP="001F4B58">
            <w:pPr>
              <w:rPr>
                <w:rStyle w:val="Hyperlink"/>
                <w:rFonts w:hint="cs"/>
                <w:rtl/>
              </w:rPr>
            </w:pPr>
            <w:hyperlink w:anchor="Seif19" w:tooltip="תחילת תוקף" w:history="1">
              <w:r w:rsidRPr="001F4B58">
                <w:rPr>
                  <w:rStyle w:val="Hyperlink"/>
                </w:rPr>
                <w:t>Go</w:t>
              </w:r>
            </w:hyperlink>
          </w:p>
        </w:tc>
        <w:tc>
          <w:tcPr>
            <w:tcW w:w="850" w:type="dxa"/>
          </w:tcPr>
          <w:p w14:paraId="0EAC5CFC"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1F4B58" w:rsidRPr="001F4B58" w14:paraId="648640B9" w14:textId="77777777" w:rsidTr="001F4B58">
        <w:tblPrEx>
          <w:tblCellMar>
            <w:top w:w="0" w:type="dxa"/>
            <w:bottom w:w="0" w:type="dxa"/>
          </w:tblCellMar>
        </w:tblPrEx>
        <w:tc>
          <w:tcPr>
            <w:tcW w:w="1247" w:type="dxa"/>
          </w:tcPr>
          <w:p w14:paraId="63C3098C" w14:textId="77777777" w:rsidR="001F4B58" w:rsidRPr="001F4B58" w:rsidRDefault="001F4B58" w:rsidP="001F4B58">
            <w:pPr>
              <w:rPr>
                <w:rFonts w:cs="Frankruhel" w:hint="cs"/>
                <w:rtl/>
              </w:rPr>
            </w:pPr>
            <w:r>
              <w:rPr>
                <w:rtl/>
              </w:rPr>
              <w:t xml:space="preserve">סעיף 20 </w:t>
            </w:r>
          </w:p>
        </w:tc>
        <w:tc>
          <w:tcPr>
            <w:tcW w:w="5669" w:type="dxa"/>
          </w:tcPr>
          <w:p w14:paraId="4C52301A" w14:textId="77777777" w:rsidR="001F4B58" w:rsidRPr="001F4B58" w:rsidRDefault="001F4B58" w:rsidP="001F4B58">
            <w:pPr>
              <w:rPr>
                <w:rFonts w:cs="Frankruhel" w:hint="cs"/>
                <w:rtl/>
              </w:rPr>
            </w:pPr>
            <w:r>
              <w:rPr>
                <w:rtl/>
              </w:rPr>
              <w:t>השם ת"ט תשנ"ה 1995</w:t>
            </w:r>
          </w:p>
        </w:tc>
        <w:tc>
          <w:tcPr>
            <w:tcW w:w="567" w:type="dxa"/>
          </w:tcPr>
          <w:p w14:paraId="080C3309" w14:textId="77777777" w:rsidR="001F4B58" w:rsidRPr="001F4B58" w:rsidRDefault="001F4B58" w:rsidP="001F4B58">
            <w:pPr>
              <w:rPr>
                <w:rStyle w:val="Hyperlink"/>
                <w:rFonts w:hint="cs"/>
                <w:rtl/>
              </w:rPr>
            </w:pPr>
            <w:hyperlink w:anchor="Seif20" w:tooltip="השם תט תשנה 1995" w:history="1">
              <w:r w:rsidRPr="001F4B58">
                <w:rPr>
                  <w:rStyle w:val="Hyperlink"/>
                </w:rPr>
                <w:t>Go</w:t>
              </w:r>
            </w:hyperlink>
          </w:p>
        </w:tc>
        <w:tc>
          <w:tcPr>
            <w:tcW w:w="850" w:type="dxa"/>
          </w:tcPr>
          <w:p w14:paraId="570E8EB9"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1F4B58" w:rsidRPr="001F4B58" w14:paraId="44175B8D" w14:textId="77777777" w:rsidTr="001F4B58">
        <w:tblPrEx>
          <w:tblCellMar>
            <w:top w:w="0" w:type="dxa"/>
            <w:bottom w:w="0" w:type="dxa"/>
          </w:tblCellMar>
        </w:tblPrEx>
        <w:tc>
          <w:tcPr>
            <w:tcW w:w="1247" w:type="dxa"/>
          </w:tcPr>
          <w:p w14:paraId="0D6DDA2B" w14:textId="77777777" w:rsidR="001F4B58" w:rsidRPr="001F4B58" w:rsidRDefault="001F4B58" w:rsidP="001F4B58">
            <w:pPr>
              <w:rPr>
                <w:rFonts w:cs="Frankruhel" w:hint="cs"/>
                <w:rtl/>
              </w:rPr>
            </w:pPr>
          </w:p>
        </w:tc>
        <w:tc>
          <w:tcPr>
            <w:tcW w:w="5669" w:type="dxa"/>
          </w:tcPr>
          <w:p w14:paraId="4A5758BF" w14:textId="77777777" w:rsidR="001F4B58" w:rsidRPr="001F4B58" w:rsidRDefault="001F4B58" w:rsidP="001F4B58">
            <w:pPr>
              <w:rPr>
                <w:rFonts w:cs="Frankruhel" w:hint="cs"/>
                <w:rtl/>
              </w:rPr>
            </w:pPr>
            <w:r>
              <w:rPr>
                <w:rtl/>
              </w:rPr>
              <w:t>תוספת</w:t>
            </w:r>
          </w:p>
        </w:tc>
        <w:tc>
          <w:tcPr>
            <w:tcW w:w="567" w:type="dxa"/>
          </w:tcPr>
          <w:p w14:paraId="13F468E9" w14:textId="77777777" w:rsidR="001F4B58" w:rsidRPr="001F4B58" w:rsidRDefault="001F4B58" w:rsidP="001F4B58">
            <w:pPr>
              <w:rPr>
                <w:rStyle w:val="Hyperlink"/>
                <w:rFonts w:hint="cs"/>
                <w:rtl/>
              </w:rPr>
            </w:pPr>
            <w:hyperlink w:anchor="med0" w:tooltip="תוספת" w:history="1">
              <w:r w:rsidRPr="001F4B58">
                <w:rPr>
                  <w:rStyle w:val="Hyperlink"/>
                </w:rPr>
                <w:t>Go</w:t>
              </w:r>
            </w:hyperlink>
          </w:p>
        </w:tc>
        <w:tc>
          <w:tcPr>
            <w:tcW w:w="850" w:type="dxa"/>
          </w:tcPr>
          <w:p w14:paraId="22697E19" w14:textId="77777777" w:rsidR="001F4B58" w:rsidRPr="001F4B58" w:rsidRDefault="001F4B58" w:rsidP="001F4B5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bl>
    <w:p w14:paraId="4F1FFB3A" w14:textId="77777777" w:rsidR="006F4B89" w:rsidRDefault="006F4B89">
      <w:pPr>
        <w:pStyle w:val="big-header"/>
        <w:ind w:left="0" w:right="1134"/>
        <w:rPr>
          <w:rFonts w:cs="FrankRuehl" w:hint="cs"/>
          <w:sz w:val="32"/>
          <w:rtl/>
        </w:rPr>
      </w:pPr>
    </w:p>
    <w:p w14:paraId="18F5B318"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24E45D16" w14:textId="77777777" w:rsidR="006F4B89" w:rsidRDefault="008676E7">
      <w:pPr>
        <w:pStyle w:val="big-header"/>
        <w:ind w:left="0" w:right="1134"/>
        <w:rPr>
          <w:rStyle w:val="default"/>
          <w:rFonts w:hint="cs"/>
          <w:sz w:val="22"/>
          <w:szCs w:val="22"/>
          <w:rtl/>
        </w:rPr>
      </w:pPr>
      <w:r>
        <w:rPr>
          <w:rFonts w:cs="FrankRuehl" w:hint="cs"/>
          <w:sz w:val="32"/>
          <w:rtl/>
        </w:rPr>
        <w:t>צו בדבר שמירת הניקיון (יהודה והשומרון) (מס' 1160), תשמ"ו-1986</w:t>
      </w:r>
      <w:r w:rsidR="006F4B89">
        <w:rPr>
          <w:rStyle w:val="default"/>
          <w:sz w:val="22"/>
          <w:szCs w:val="22"/>
          <w:rtl/>
        </w:rPr>
        <w:footnoteReference w:customMarkFollows="1" w:id="1"/>
        <w:t>*</w:t>
      </w:r>
    </w:p>
    <w:p w14:paraId="67D3E5C3" w14:textId="77777777" w:rsidR="006F4B89" w:rsidRDefault="006F4B89" w:rsidP="008676E7">
      <w:pPr>
        <w:pStyle w:val="P00"/>
        <w:spacing w:before="72"/>
        <w:ind w:left="0" w:right="1134"/>
        <w:rPr>
          <w:rStyle w:val="default"/>
          <w:rFonts w:cs="FrankRuehl" w:hint="cs"/>
          <w:rtl/>
        </w:rPr>
      </w:pPr>
      <w:r>
        <w:rPr>
          <w:rStyle w:val="default"/>
          <w:rFonts w:cs="FrankRuehl" w:hint="cs"/>
          <w:rtl/>
        </w:rPr>
        <w:tab/>
      </w:r>
      <w:r w:rsidR="006F436B">
        <w:rPr>
          <w:rStyle w:val="default"/>
          <w:rFonts w:cs="FrankRuehl" w:hint="cs"/>
          <w:rtl/>
        </w:rPr>
        <w:t xml:space="preserve">בתוקף סמכותי </w:t>
      </w:r>
      <w:r w:rsidR="004163E5">
        <w:rPr>
          <w:rStyle w:val="default"/>
          <w:rFonts w:cs="FrankRuehl" w:hint="cs"/>
          <w:rtl/>
        </w:rPr>
        <w:t xml:space="preserve">כמפקד </w:t>
      </w:r>
      <w:r w:rsidR="000639BA">
        <w:rPr>
          <w:rStyle w:val="default"/>
          <w:rFonts w:cs="FrankRuehl" w:hint="cs"/>
          <w:rtl/>
        </w:rPr>
        <w:t>כוחות צה"ל באזור</w:t>
      </w:r>
      <w:r w:rsidR="00D9486D">
        <w:rPr>
          <w:rStyle w:val="default"/>
          <w:rFonts w:cs="FrankRuehl" w:hint="cs"/>
          <w:rtl/>
        </w:rPr>
        <w:t xml:space="preserve">, </w:t>
      </w:r>
      <w:r w:rsidR="006F436B">
        <w:rPr>
          <w:rStyle w:val="default"/>
          <w:rFonts w:cs="FrankRuehl" w:hint="cs"/>
          <w:rtl/>
        </w:rPr>
        <w:t xml:space="preserve">הנני </w:t>
      </w:r>
      <w:r w:rsidR="004163E5">
        <w:rPr>
          <w:rStyle w:val="default"/>
          <w:rFonts w:cs="FrankRuehl" w:hint="cs"/>
          <w:rtl/>
        </w:rPr>
        <w:t xml:space="preserve">מצווה </w:t>
      </w:r>
      <w:r w:rsidR="006F436B">
        <w:rPr>
          <w:rStyle w:val="default"/>
          <w:rFonts w:cs="FrankRuehl" w:hint="cs"/>
          <w:rtl/>
        </w:rPr>
        <w:t>בזה לאמור:</w:t>
      </w:r>
    </w:p>
    <w:p w14:paraId="472262B3" w14:textId="77777777" w:rsidR="008676E7" w:rsidRDefault="006F4B89" w:rsidP="00BD1581">
      <w:pPr>
        <w:pStyle w:val="P00"/>
        <w:spacing w:before="72"/>
        <w:ind w:left="0" w:right="1134"/>
        <w:rPr>
          <w:rStyle w:val="default"/>
          <w:rFonts w:cs="FrankRuehl" w:hint="cs"/>
          <w:rtl/>
        </w:rPr>
      </w:pPr>
      <w:bookmarkStart w:id="0" w:name="Seif1"/>
      <w:bookmarkEnd w:id="0"/>
      <w:r>
        <w:rPr>
          <w:rFonts w:cs="Miriam"/>
          <w:lang w:val="he-IL"/>
        </w:rPr>
        <w:pict w14:anchorId="3B7FEB96">
          <v:rect id="_x0000_s1026" style="position:absolute;left:0;text-align:left;margin-left:468pt;margin-top:7.1pt;width:71.4pt;height:11.95pt;z-index:251644928" o:allowincell="f" filled="f" stroked="f" strokecolor="lime" strokeweight=".25pt">
            <v:textbox style="mso-next-textbox:#_x0000_s1026" inset="0,0,0,0">
              <w:txbxContent>
                <w:p w14:paraId="2745F661" w14:textId="77777777" w:rsidR="008602F7" w:rsidRDefault="002E465B" w:rsidP="008602F7">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676E7">
        <w:rPr>
          <w:rStyle w:val="default"/>
          <w:rFonts w:cs="FrankRuehl" w:hint="cs"/>
          <w:rtl/>
        </w:rPr>
        <w:t>בצו זה:</w:t>
      </w:r>
    </w:p>
    <w:p w14:paraId="0D314658" w14:textId="77777777" w:rsidR="006F4B89" w:rsidRDefault="008676E7" w:rsidP="008676E7">
      <w:pPr>
        <w:pStyle w:val="P00"/>
        <w:spacing w:before="72"/>
        <w:ind w:left="0" w:right="1134"/>
        <w:rPr>
          <w:rStyle w:val="default"/>
          <w:rFonts w:cs="FrankRuehl" w:hint="cs"/>
          <w:rtl/>
        </w:rPr>
      </w:pPr>
      <w:r>
        <w:rPr>
          <w:rStyle w:val="default"/>
          <w:rFonts w:cs="FrankRuehl" w:hint="cs"/>
          <w:rtl/>
        </w:rPr>
        <w:tab/>
      </w:r>
      <w:r w:rsidR="00BD1581">
        <w:rPr>
          <w:rStyle w:val="default"/>
          <w:rFonts w:cs="FrankRuehl" w:hint="cs"/>
          <w:rtl/>
        </w:rPr>
        <w:t>"</w:t>
      </w:r>
      <w:r>
        <w:rPr>
          <w:rStyle w:val="default"/>
          <w:rFonts w:cs="FrankRuehl" w:hint="cs"/>
          <w:rtl/>
        </w:rPr>
        <w:t xml:space="preserve">בתי משפט" </w:t>
      </w:r>
      <w:r>
        <w:rPr>
          <w:rStyle w:val="default"/>
          <w:rFonts w:cs="FrankRuehl"/>
          <w:rtl/>
        </w:rPr>
        <w:t>–</w:t>
      </w:r>
      <w:r>
        <w:rPr>
          <w:rStyle w:val="default"/>
          <w:rFonts w:cs="FrankRuehl" w:hint="cs"/>
          <w:rtl/>
        </w:rPr>
        <w:t xml:space="preserve"> בית-משפט שנתכונן ע"י מפקד כוחות צה"ל באזור וכן בתי-משפט מקומיים כמשמעותם בצו בדבר בתי המשפט המקומיים (יהודה והשומרון) (מס' 412), תש"ל-1970</w:t>
      </w:r>
      <w:r w:rsidR="00BD1581">
        <w:rPr>
          <w:rStyle w:val="default"/>
          <w:rFonts w:cs="FrankRuehl" w:hint="cs"/>
          <w:rtl/>
        </w:rPr>
        <w:t>;</w:t>
      </w:r>
    </w:p>
    <w:p w14:paraId="3664653A" w14:textId="77777777" w:rsidR="008676E7" w:rsidRDefault="008676E7" w:rsidP="008676E7">
      <w:pPr>
        <w:pStyle w:val="P00"/>
        <w:spacing w:before="72"/>
        <w:ind w:left="0" w:right="1134"/>
        <w:rPr>
          <w:rStyle w:val="default"/>
          <w:rFonts w:cs="FrankRuehl" w:hint="cs"/>
          <w:rtl/>
        </w:rPr>
      </w:pPr>
      <w:r>
        <w:rPr>
          <w:rStyle w:val="default"/>
          <w:rFonts w:cs="FrankRuehl" w:hint="cs"/>
          <w:rtl/>
        </w:rPr>
        <w:tab/>
        <w:t xml:space="preserve">"גרוטות רכב" </w:t>
      </w:r>
      <w:r>
        <w:rPr>
          <w:rStyle w:val="default"/>
          <w:rFonts w:cs="FrankRuehl"/>
          <w:rtl/>
        </w:rPr>
        <w:t>–</w:t>
      </w:r>
      <w:r>
        <w:rPr>
          <w:rStyle w:val="default"/>
          <w:rFonts w:cs="FrankRuehl" w:hint="cs"/>
          <w:rtl/>
        </w:rPr>
        <w:t xml:space="preserve"> רכב שיצא מכלל שימוש מחמת שהתיישן, שפורק או נקבע כרכב באובדן גמור, וכן שלד של רכב או חלקים ממנו;</w:t>
      </w:r>
    </w:p>
    <w:p w14:paraId="448C31F2" w14:textId="77777777" w:rsidR="008676E7" w:rsidRDefault="008676E7" w:rsidP="008676E7">
      <w:pPr>
        <w:pStyle w:val="P00"/>
        <w:spacing w:before="72"/>
        <w:ind w:left="0" w:right="1134"/>
        <w:rPr>
          <w:rStyle w:val="default"/>
          <w:rFonts w:cs="FrankRuehl" w:hint="cs"/>
          <w:rtl/>
        </w:rPr>
      </w:pPr>
      <w:r>
        <w:rPr>
          <w:rStyle w:val="default"/>
          <w:rFonts w:cs="FrankRuehl" w:hint="cs"/>
          <w:rtl/>
        </w:rPr>
        <w:tab/>
        <w:t xml:space="preserve">"השלכה" </w:t>
      </w:r>
      <w:r>
        <w:rPr>
          <w:rStyle w:val="default"/>
          <w:rFonts w:cs="FrankRuehl"/>
          <w:rtl/>
        </w:rPr>
        <w:t>–</w:t>
      </w:r>
      <w:r>
        <w:rPr>
          <w:rStyle w:val="default"/>
          <w:rFonts w:cs="FrankRuehl" w:hint="cs"/>
          <w:rtl/>
        </w:rPr>
        <w:t xml:space="preserve"> לרבות זריקה, שפיכה, נטישה או השארה;</w:t>
      </w:r>
    </w:p>
    <w:p w14:paraId="5164DC84" w14:textId="77777777" w:rsidR="008676E7" w:rsidRDefault="008676E7" w:rsidP="008676E7">
      <w:pPr>
        <w:pStyle w:val="P00"/>
        <w:spacing w:before="72"/>
        <w:ind w:left="0" w:right="1134"/>
        <w:rPr>
          <w:rStyle w:val="default"/>
          <w:rFonts w:cs="FrankRuehl" w:hint="cs"/>
          <w:rtl/>
        </w:rPr>
      </w:pPr>
      <w:r>
        <w:rPr>
          <w:rStyle w:val="default"/>
          <w:rFonts w:cs="FrankRuehl" w:hint="cs"/>
          <w:rtl/>
        </w:rPr>
        <w:tab/>
        <w:t xml:space="preserve">"מיכל למשקה" </w:t>
      </w:r>
      <w:r>
        <w:rPr>
          <w:rStyle w:val="default"/>
          <w:rFonts w:cs="FrankRuehl"/>
          <w:rtl/>
        </w:rPr>
        <w:t>–</w:t>
      </w:r>
      <w:r>
        <w:rPr>
          <w:rStyle w:val="default"/>
          <w:rFonts w:cs="FrankRuehl" w:hint="cs"/>
          <w:rtl/>
        </w:rPr>
        <w:t xml:space="preserve"> כלי קיבול לשימוש חד-פעמי עשוי מתכת, זכוכית, פלסטיק, נייר או חומר אחר, שמשווקים בו משקה, למעט חלב ומוצריו בין שהוא ריק ובין שהוא מלא;</w:t>
      </w:r>
    </w:p>
    <w:p w14:paraId="256C985C" w14:textId="77777777" w:rsidR="008676E7" w:rsidRDefault="00EC67CF" w:rsidP="008676E7">
      <w:pPr>
        <w:pStyle w:val="P00"/>
        <w:spacing w:before="72"/>
        <w:ind w:left="0" w:right="1134"/>
        <w:rPr>
          <w:rStyle w:val="default"/>
          <w:rFonts w:cs="FrankRuehl" w:hint="cs"/>
          <w:rtl/>
        </w:rPr>
      </w:pPr>
      <w:r>
        <w:rPr>
          <w:rFonts w:cs="FrankRuehl" w:hint="cs"/>
          <w:sz w:val="26"/>
          <w:rtl/>
          <w:lang w:eastAsia="en-US"/>
        </w:rPr>
        <w:pict w14:anchorId="357DB894">
          <v:shapetype id="_x0000_t202" coordsize="21600,21600" o:spt="202" path="m,l,21600r21600,l21600,xe">
            <v:stroke joinstyle="miter"/>
            <v:path gradientshapeok="t" o:connecttype="rect"/>
          </v:shapetype>
          <v:shape id="_x0000_s1759" type="#_x0000_t202" style="position:absolute;left:0;text-align:left;margin-left:470.35pt;margin-top:7.1pt;width:1in;height:18pt;z-index:251665408" filled="f" stroked="f">
            <v:textbox inset="1mm,0,1mm,0">
              <w:txbxContent>
                <w:p w14:paraId="07F3D3F7" w14:textId="77777777" w:rsidR="00EC67CF" w:rsidRDefault="00EC67CF" w:rsidP="00EC67CF">
                  <w:pPr>
                    <w:pStyle w:val="a7"/>
                    <w:rPr>
                      <w:rFonts w:hint="cs"/>
                      <w:noProof/>
                      <w:rtl/>
                    </w:rPr>
                  </w:pPr>
                  <w:r>
                    <w:rPr>
                      <w:rFonts w:hint="cs"/>
                      <w:rtl/>
                    </w:rPr>
                    <w:t>תיקון מס' 1 (מס' 1188) תשמ"ז-1987</w:t>
                  </w:r>
                </w:p>
              </w:txbxContent>
            </v:textbox>
            <w10:anchorlock/>
          </v:shape>
        </w:pict>
      </w:r>
      <w:r w:rsidR="008676E7">
        <w:rPr>
          <w:rStyle w:val="default"/>
          <w:rFonts w:cs="FrankRuehl" w:hint="cs"/>
          <w:rtl/>
        </w:rPr>
        <w:tab/>
        <w:t xml:space="preserve">"פסולת" </w:t>
      </w:r>
      <w:r w:rsidR="008676E7">
        <w:rPr>
          <w:rStyle w:val="default"/>
          <w:rFonts w:cs="FrankRuehl"/>
          <w:rtl/>
        </w:rPr>
        <w:t>–</w:t>
      </w:r>
      <w:r w:rsidR="008676E7">
        <w:rPr>
          <w:rStyle w:val="default"/>
          <w:rFonts w:cs="FrankRuehl" w:hint="cs"/>
          <w:rtl/>
        </w:rPr>
        <w:t xml:space="preserve"> לרבות שיירי מזון, קליפות, ניירות, בקבוקים, תיבות, קופסאות, קרטונים, אריזות למיניהן, גרוטאות, גזרי עץ, קרשים, סמרטוטים, בדלי סיגריות, אשפה מכל סוג</w:t>
      </w:r>
      <w:r w:rsidRPr="00EC67CF">
        <w:rPr>
          <w:rStyle w:val="default"/>
          <w:rFonts w:cs="FrankRuehl" w:hint="cs"/>
          <w:rtl/>
        </w:rPr>
        <w:t>, מי שפכים ופסולת נוזלית מכל סוג שהוא</w:t>
      </w:r>
      <w:r w:rsidR="008676E7">
        <w:rPr>
          <w:rStyle w:val="default"/>
          <w:rFonts w:cs="FrankRuehl" w:hint="cs"/>
          <w:rtl/>
        </w:rPr>
        <w:t xml:space="preserve"> וכן כל דבר אחר העלול לגרום אי ניקיון או אי סדר, למעט פסולת בניין וגרוטות רכב;</w:t>
      </w:r>
    </w:p>
    <w:p w14:paraId="521DC42F" w14:textId="77777777" w:rsidR="00277DC5" w:rsidRPr="006E1D7C" w:rsidRDefault="00EC67CF" w:rsidP="00EC67CF">
      <w:pPr>
        <w:pStyle w:val="P00"/>
        <w:spacing w:before="0"/>
        <w:ind w:left="0" w:right="1134"/>
        <w:rPr>
          <w:rStyle w:val="default"/>
          <w:rFonts w:cs="FrankRuehl" w:hint="cs"/>
          <w:vanish/>
          <w:color w:val="FF0000"/>
          <w:sz w:val="20"/>
          <w:szCs w:val="20"/>
          <w:shd w:val="clear" w:color="auto" w:fill="FFFF99"/>
          <w:rtl/>
        </w:rPr>
      </w:pPr>
      <w:bookmarkStart w:id="1" w:name="Rov12"/>
      <w:r w:rsidRPr="006E1D7C">
        <w:rPr>
          <w:rStyle w:val="default"/>
          <w:rFonts w:cs="FrankRuehl" w:hint="cs"/>
          <w:vanish/>
          <w:color w:val="FF0000"/>
          <w:sz w:val="20"/>
          <w:szCs w:val="20"/>
          <w:shd w:val="clear" w:color="auto" w:fill="FFFF99"/>
          <w:rtl/>
        </w:rPr>
        <w:t>מיום 17.2.1987</w:t>
      </w:r>
    </w:p>
    <w:p w14:paraId="5AFC12D8" w14:textId="77777777" w:rsidR="00EC67CF" w:rsidRPr="006E1D7C" w:rsidRDefault="00EC67CF" w:rsidP="00EC67CF">
      <w:pPr>
        <w:pStyle w:val="P00"/>
        <w:spacing w:before="0"/>
        <w:ind w:left="0" w:right="1134"/>
        <w:rPr>
          <w:rStyle w:val="default"/>
          <w:rFonts w:cs="FrankRuehl" w:hint="cs"/>
          <w:vanish/>
          <w:sz w:val="20"/>
          <w:szCs w:val="20"/>
          <w:shd w:val="clear" w:color="auto" w:fill="FFFF99"/>
          <w:rtl/>
        </w:rPr>
      </w:pPr>
      <w:r w:rsidRPr="006E1D7C">
        <w:rPr>
          <w:rStyle w:val="default"/>
          <w:rFonts w:cs="FrankRuehl" w:hint="cs"/>
          <w:b/>
          <w:bCs/>
          <w:vanish/>
          <w:sz w:val="20"/>
          <w:szCs w:val="20"/>
          <w:shd w:val="clear" w:color="auto" w:fill="FFFF99"/>
          <w:rtl/>
        </w:rPr>
        <w:t>תיקון מס' 1 (מס' 1188) תשמ"ז-1987</w:t>
      </w:r>
    </w:p>
    <w:p w14:paraId="136BC528" w14:textId="77777777" w:rsidR="00EC67CF" w:rsidRPr="006E1D7C" w:rsidRDefault="00EC67CF" w:rsidP="00EC67CF">
      <w:pPr>
        <w:pStyle w:val="P00"/>
        <w:spacing w:before="0"/>
        <w:ind w:left="0" w:right="1134"/>
        <w:rPr>
          <w:rStyle w:val="default"/>
          <w:rFonts w:cs="FrankRuehl" w:hint="cs"/>
          <w:vanish/>
          <w:sz w:val="20"/>
          <w:szCs w:val="20"/>
          <w:shd w:val="clear" w:color="auto" w:fill="FFFF99"/>
          <w:rtl/>
        </w:rPr>
      </w:pPr>
      <w:hyperlink r:id="rId7" w:history="1">
        <w:r w:rsidRPr="006E1D7C">
          <w:rPr>
            <w:rStyle w:val="Hyperlink"/>
            <w:rFonts w:cs="FrankRuehl" w:hint="cs"/>
            <w:vanish/>
            <w:szCs w:val="20"/>
            <w:shd w:val="clear" w:color="auto" w:fill="FFFF99"/>
            <w:rtl/>
          </w:rPr>
          <w:t>קובץ המנשרים מס' 76</w:t>
        </w:r>
      </w:hyperlink>
      <w:r w:rsidRPr="006E1D7C">
        <w:rPr>
          <w:rStyle w:val="default"/>
          <w:rFonts w:cs="FrankRuehl" w:hint="cs"/>
          <w:vanish/>
          <w:sz w:val="20"/>
          <w:szCs w:val="20"/>
          <w:shd w:val="clear" w:color="auto" w:fill="FFFF99"/>
          <w:rtl/>
        </w:rPr>
        <w:t xml:space="preserve"> מיום 12.9.1990 עמ' 48</w:t>
      </w:r>
    </w:p>
    <w:p w14:paraId="28775D75" w14:textId="77777777" w:rsidR="00EC67CF" w:rsidRPr="00EC67CF" w:rsidRDefault="00EC67CF" w:rsidP="00EC67CF">
      <w:pPr>
        <w:pStyle w:val="P00"/>
        <w:ind w:left="0" w:right="1134"/>
        <w:rPr>
          <w:rStyle w:val="default"/>
          <w:rFonts w:cs="FrankRuehl" w:hint="cs"/>
          <w:sz w:val="2"/>
          <w:szCs w:val="2"/>
          <w:rtl/>
        </w:rPr>
      </w:pPr>
      <w:r w:rsidRPr="006E1D7C">
        <w:rPr>
          <w:rStyle w:val="default"/>
          <w:rFonts w:cs="FrankRuehl" w:hint="cs"/>
          <w:vanish/>
          <w:sz w:val="22"/>
          <w:szCs w:val="22"/>
          <w:shd w:val="clear" w:color="auto" w:fill="FFFF99"/>
          <w:rtl/>
        </w:rPr>
        <w:tab/>
        <w:t xml:space="preserve">"פסולת" </w:t>
      </w:r>
      <w:r w:rsidRPr="006E1D7C">
        <w:rPr>
          <w:rStyle w:val="default"/>
          <w:rFonts w:cs="FrankRuehl"/>
          <w:vanish/>
          <w:sz w:val="22"/>
          <w:szCs w:val="22"/>
          <w:shd w:val="clear" w:color="auto" w:fill="FFFF99"/>
          <w:rtl/>
        </w:rPr>
        <w:t>–</w:t>
      </w:r>
      <w:r w:rsidRPr="006E1D7C">
        <w:rPr>
          <w:rStyle w:val="default"/>
          <w:rFonts w:cs="FrankRuehl" w:hint="cs"/>
          <w:vanish/>
          <w:sz w:val="22"/>
          <w:szCs w:val="22"/>
          <w:shd w:val="clear" w:color="auto" w:fill="FFFF99"/>
          <w:rtl/>
        </w:rPr>
        <w:t xml:space="preserve"> לרבות שיירי מזון, קליפות, ניירות, בקבוקים, תיבות, קופסאות, קרטונים, אריזות למיניהן, גרוטאות, גזרי עץ, קרשים, סמרטוטים, בדלי סיגריות, אשפה מכל סוג</w:t>
      </w:r>
      <w:r w:rsidRPr="006E1D7C">
        <w:rPr>
          <w:rStyle w:val="default"/>
          <w:rFonts w:cs="FrankRuehl" w:hint="cs"/>
          <w:vanish/>
          <w:sz w:val="22"/>
          <w:szCs w:val="22"/>
          <w:u w:val="single"/>
          <w:shd w:val="clear" w:color="auto" w:fill="FFFF99"/>
          <w:rtl/>
        </w:rPr>
        <w:t>, מי שפכים ופסולת נוזלית מכל סוג שהוא</w:t>
      </w:r>
      <w:r w:rsidRPr="006E1D7C">
        <w:rPr>
          <w:rStyle w:val="default"/>
          <w:rFonts w:cs="FrankRuehl" w:hint="cs"/>
          <w:vanish/>
          <w:sz w:val="22"/>
          <w:szCs w:val="22"/>
          <w:shd w:val="clear" w:color="auto" w:fill="FFFF99"/>
          <w:rtl/>
        </w:rPr>
        <w:t xml:space="preserve"> וכן כל דבר אחר העלול לגרום אי ניקיון או אי סדר, למעט פסולת בניין וגרוטות רכב;</w:t>
      </w:r>
      <w:bookmarkEnd w:id="1"/>
    </w:p>
    <w:p w14:paraId="064927C0" w14:textId="77777777" w:rsidR="008676E7" w:rsidRDefault="008676E7" w:rsidP="008676E7">
      <w:pPr>
        <w:pStyle w:val="P00"/>
        <w:spacing w:before="72"/>
        <w:ind w:left="0" w:right="1134"/>
        <w:rPr>
          <w:rStyle w:val="default"/>
          <w:rFonts w:cs="FrankRuehl" w:hint="cs"/>
          <w:rtl/>
        </w:rPr>
      </w:pPr>
      <w:r>
        <w:rPr>
          <w:rStyle w:val="default"/>
          <w:rFonts w:cs="FrankRuehl" w:hint="cs"/>
          <w:rtl/>
        </w:rPr>
        <w:tab/>
        <w:t xml:space="preserve">"פסולת בנין" </w:t>
      </w:r>
      <w:r w:rsidR="00D505D2">
        <w:rPr>
          <w:rStyle w:val="default"/>
          <w:rFonts w:cs="FrankRuehl"/>
          <w:rtl/>
        </w:rPr>
        <w:t>–</w:t>
      </w:r>
      <w:r>
        <w:rPr>
          <w:rStyle w:val="default"/>
          <w:rFonts w:cs="FrankRuehl" w:hint="cs"/>
          <w:rtl/>
        </w:rPr>
        <w:t xml:space="preserve"> </w:t>
      </w:r>
      <w:r w:rsidR="00D505D2">
        <w:rPr>
          <w:rStyle w:val="default"/>
          <w:rFonts w:cs="FrankRuehl" w:hint="cs"/>
          <w:rtl/>
        </w:rPr>
        <w:t>חמרים ושיירי חמרים המשמשים לבניה, או שמשתמשים בהם בקשר לעבודות בניה, לרבות ערימות אדמה וחלקי הריסות של מבנים;</w:t>
      </w:r>
    </w:p>
    <w:p w14:paraId="3F86A6D9" w14:textId="77777777" w:rsidR="00D505D2" w:rsidRDefault="00D505D2" w:rsidP="008676E7">
      <w:pPr>
        <w:pStyle w:val="P00"/>
        <w:spacing w:before="72"/>
        <w:ind w:left="0" w:right="1134"/>
        <w:rPr>
          <w:rStyle w:val="default"/>
          <w:rFonts w:cs="FrankRuehl" w:hint="cs"/>
          <w:rtl/>
        </w:rPr>
      </w:pPr>
      <w:r>
        <w:rPr>
          <w:rStyle w:val="default"/>
          <w:rFonts w:cs="FrankRuehl" w:hint="cs"/>
          <w:rtl/>
        </w:rPr>
        <w:tab/>
        <w:t xml:space="preserve">"רכב" </w:t>
      </w:r>
      <w:r>
        <w:rPr>
          <w:rStyle w:val="default"/>
          <w:rFonts w:cs="FrankRuehl"/>
          <w:rtl/>
        </w:rPr>
        <w:t>–</w:t>
      </w:r>
      <w:r>
        <w:rPr>
          <w:rStyle w:val="default"/>
          <w:rFonts w:cs="FrankRuehl" w:hint="cs"/>
          <w:rtl/>
        </w:rPr>
        <w:t xml:space="preserve"> "רכב מסחרי" ו"רכב ציבורי" </w:t>
      </w:r>
      <w:r>
        <w:rPr>
          <w:rStyle w:val="default"/>
          <w:rFonts w:cs="FrankRuehl"/>
          <w:rtl/>
        </w:rPr>
        <w:t>–</w:t>
      </w:r>
      <w:r>
        <w:rPr>
          <w:rStyle w:val="default"/>
          <w:rFonts w:cs="FrankRuehl" w:hint="cs"/>
          <w:rtl/>
        </w:rPr>
        <w:t xml:space="preserve"> כמשמעותם בפקודת התעבורה בנוסח המובא בתוספת לצו בדבר חוק התעבורה (סדרי תנועה) (יהודה והשומרון) (מס' 399), תש"ל-1970;</w:t>
      </w:r>
    </w:p>
    <w:p w14:paraId="2BBBB238" w14:textId="77777777" w:rsidR="00D505D2" w:rsidRDefault="00D505D2" w:rsidP="008676E7">
      <w:pPr>
        <w:pStyle w:val="P00"/>
        <w:spacing w:before="72"/>
        <w:ind w:left="0" w:right="1134"/>
        <w:rPr>
          <w:rStyle w:val="default"/>
          <w:rFonts w:cs="FrankRuehl" w:hint="cs"/>
          <w:rtl/>
        </w:rPr>
      </w:pPr>
      <w:r>
        <w:rPr>
          <w:rStyle w:val="default"/>
          <w:rFonts w:cs="FrankRuehl" w:hint="cs"/>
          <w:rtl/>
        </w:rPr>
        <w:tab/>
        <w:t xml:space="preserve">"הרשות המוסמכת" </w:t>
      </w:r>
      <w:r>
        <w:rPr>
          <w:rStyle w:val="default"/>
          <w:rFonts w:cs="FrankRuehl"/>
          <w:rtl/>
        </w:rPr>
        <w:t>–</w:t>
      </w:r>
      <w:r>
        <w:rPr>
          <w:rStyle w:val="default"/>
          <w:rFonts w:cs="FrankRuehl" w:hint="cs"/>
          <w:rtl/>
        </w:rPr>
        <w:t xml:space="preserve"> מי שמונה ע"י ראש המינהל האזרחי כרשות מוסמכת לצורך צו זה לרבות מי שהרשות המוסמכת אצלה לו מסמכותה, בין ביחס לכל שטח האזור ובין ביחס לכל חלק ממנו לענין פלוני או לסוגי עניינים, זולת לענין התקנתן של תקנות כאמור בסעיף 14 לצו זה;</w:t>
      </w:r>
    </w:p>
    <w:p w14:paraId="5AB0CA96" w14:textId="77777777" w:rsidR="00D505D2" w:rsidRDefault="00D505D2" w:rsidP="008676E7">
      <w:pPr>
        <w:pStyle w:val="P00"/>
        <w:spacing w:before="72"/>
        <w:ind w:left="0" w:right="1134"/>
        <w:rPr>
          <w:rStyle w:val="default"/>
          <w:rFonts w:cs="FrankRuehl" w:hint="cs"/>
          <w:rtl/>
        </w:rPr>
      </w:pPr>
      <w:r>
        <w:rPr>
          <w:rStyle w:val="default"/>
          <w:rFonts w:cs="FrankRuehl" w:hint="cs"/>
          <w:rtl/>
        </w:rPr>
        <w:tab/>
        <w:t xml:space="preserve">"רשות הרבים" </w:t>
      </w:r>
      <w:r>
        <w:rPr>
          <w:rStyle w:val="default"/>
          <w:rFonts w:cs="FrankRuehl"/>
          <w:rtl/>
        </w:rPr>
        <w:t>–</w:t>
      </w:r>
      <w:r>
        <w:rPr>
          <w:rStyle w:val="default"/>
          <w:rFonts w:cs="FrankRuehl" w:hint="cs"/>
          <w:rtl/>
        </w:rPr>
        <w:t xml:space="preserve"> כל מקום שהציבור רשאי להשתמש בו או לעבור בו או שהציבור משתמש או עובר בו למעשה.</w:t>
      </w:r>
    </w:p>
    <w:p w14:paraId="4B58B7D4" w14:textId="77777777" w:rsidR="006F4B89" w:rsidRDefault="006F4B89" w:rsidP="00D505D2">
      <w:pPr>
        <w:pStyle w:val="P00"/>
        <w:spacing w:before="72"/>
        <w:ind w:left="0" w:right="1134"/>
        <w:rPr>
          <w:rStyle w:val="default"/>
          <w:rFonts w:cs="FrankRuehl" w:hint="cs"/>
          <w:rtl/>
        </w:rPr>
      </w:pPr>
      <w:bookmarkStart w:id="2" w:name="Seif2"/>
      <w:bookmarkEnd w:id="2"/>
      <w:r>
        <w:rPr>
          <w:rFonts w:cs="Miriam"/>
          <w:lang w:val="he-IL"/>
        </w:rPr>
        <w:pict w14:anchorId="331ED7F7">
          <v:rect id="_x0000_s1214" style="position:absolute;left:0;text-align:left;margin-left:464.35pt;margin-top:7.1pt;width:75.05pt;height:17pt;z-index:251645952" o:allowincell="f" filled="f" stroked="f" strokecolor="lime" strokeweight=".25pt">
            <v:textbox style="mso-next-textbox:#_x0000_s1214" inset="0,0,0,0">
              <w:txbxContent>
                <w:p w14:paraId="090D8562" w14:textId="77777777" w:rsidR="004001D2" w:rsidRDefault="00D505D2" w:rsidP="00BD1581">
                  <w:pPr>
                    <w:pStyle w:val="a7"/>
                    <w:rPr>
                      <w:rFonts w:hint="cs"/>
                      <w:noProof/>
                      <w:rtl/>
                    </w:rPr>
                  </w:pPr>
                  <w:r>
                    <w:rPr>
                      <w:rFonts w:hint="cs"/>
                      <w:rtl/>
                    </w:rPr>
                    <w:t>איסור לכלוך והשלכת פסולת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D505D2">
        <w:rPr>
          <w:rStyle w:val="default"/>
          <w:rFonts w:cs="FrankRuehl" w:hint="cs"/>
          <w:rtl/>
        </w:rPr>
        <w:t>לא ישליך אדם פסולת, פסולת בנין או גרוטות רכב ברשות הרבים או מרשות הרבים לרשות היחיד ולא ילכלך את רשות הרבים</w:t>
      </w:r>
      <w:r w:rsidR="007541BB">
        <w:rPr>
          <w:rStyle w:val="default"/>
          <w:rFonts w:cs="FrankRuehl" w:hint="cs"/>
          <w:rtl/>
        </w:rPr>
        <w:t>.</w:t>
      </w:r>
    </w:p>
    <w:p w14:paraId="259129F7" w14:textId="77777777" w:rsidR="00EC67CF" w:rsidRDefault="00EC67CF" w:rsidP="00225AC3">
      <w:pPr>
        <w:pStyle w:val="P00"/>
        <w:spacing w:before="72"/>
        <w:ind w:left="0" w:right="1134"/>
        <w:rPr>
          <w:rStyle w:val="default"/>
          <w:rFonts w:cs="FrankRuehl" w:hint="cs"/>
          <w:rtl/>
        </w:rPr>
      </w:pPr>
      <w:bookmarkStart w:id="3" w:name="Seif21"/>
      <w:bookmarkEnd w:id="3"/>
      <w:r>
        <w:rPr>
          <w:rFonts w:cs="Miriam"/>
          <w:lang w:val="he-IL"/>
        </w:rPr>
        <w:pict w14:anchorId="414FDC2C">
          <v:rect id="_x0000_s1766" style="position:absolute;left:0;text-align:left;margin-left:464.35pt;margin-top:7.1pt;width:75.05pt;height:40.05pt;z-index:251667456" o:allowincell="f" filled="f" stroked="f" strokecolor="lime" strokeweight=".25pt">
            <v:textbox style="mso-next-textbox:#_x0000_s1766" inset="0,0,0,0">
              <w:txbxContent>
                <w:p w14:paraId="54558E07" w14:textId="77777777" w:rsidR="00EC67CF" w:rsidRDefault="00EC67CF" w:rsidP="00EC67CF">
                  <w:pPr>
                    <w:pStyle w:val="a7"/>
                    <w:rPr>
                      <w:rFonts w:hint="cs"/>
                      <w:rtl/>
                    </w:rPr>
                  </w:pPr>
                  <w:r>
                    <w:rPr>
                      <w:rFonts w:hint="cs"/>
                      <w:rtl/>
                    </w:rPr>
                    <w:t>מניעת ריח וזיהום אוויר</w:t>
                  </w:r>
                </w:p>
                <w:p w14:paraId="713675C9" w14:textId="77777777" w:rsidR="00EC67CF" w:rsidRDefault="00EC67CF" w:rsidP="00EC67CF">
                  <w:pPr>
                    <w:pStyle w:val="a7"/>
                    <w:rPr>
                      <w:rFonts w:hint="cs"/>
                      <w:noProof/>
                      <w:rtl/>
                    </w:rPr>
                  </w:pPr>
                  <w:r>
                    <w:rPr>
                      <w:rFonts w:hint="cs"/>
                      <w:rtl/>
                    </w:rPr>
                    <w:t xml:space="preserve">תיקון מס' </w:t>
                  </w:r>
                  <w:r w:rsidR="00600C50">
                    <w:rPr>
                      <w:rFonts w:hint="cs"/>
                      <w:rtl/>
                    </w:rPr>
                    <w:t xml:space="preserve">2 </w:t>
                  </w:r>
                  <w:r>
                    <w:rPr>
                      <w:rFonts w:hint="cs"/>
                      <w:rtl/>
                    </w:rPr>
                    <w:t>(מס' 1603) תשס"ח-2007</w:t>
                  </w:r>
                </w:p>
              </w:txbxContent>
            </v:textbox>
            <w10:anchorlock/>
          </v:rect>
        </w:pict>
      </w:r>
      <w:r>
        <w:rPr>
          <w:rStyle w:val="big-number"/>
          <w:rFonts w:cs="Miriam" w:hint="cs"/>
          <w:rtl/>
        </w:rPr>
        <w:t>2</w:t>
      </w:r>
      <w:r>
        <w:rPr>
          <w:rStyle w:val="default"/>
          <w:rFonts w:cs="FrankRuehl" w:hint="cs"/>
          <w:rtl/>
        </w:rPr>
        <w:t>א</w:t>
      </w:r>
      <w:r w:rsidRPr="00EC67CF">
        <w:rPr>
          <w:rStyle w:val="default"/>
          <w:rFonts w:cs="FrankRuehl"/>
          <w:rtl/>
        </w:rPr>
        <w:t>.</w:t>
      </w:r>
      <w:r w:rsidRPr="00EC67CF">
        <w:rPr>
          <w:rStyle w:val="default"/>
          <w:rFonts w:cs="FrankRuehl"/>
          <w:rtl/>
        </w:rPr>
        <w:tab/>
      </w:r>
      <w:r w:rsidR="00225AC3">
        <w:rPr>
          <w:rStyle w:val="default"/>
          <w:rFonts w:cs="FrankRuehl" w:hint="cs"/>
          <w:rtl/>
        </w:rPr>
        <w:t>(א)</w:t>
      </w:r>
      <w:r w:rsidR="00225AC3">
        <w:rPr>
          <w:rStyle w:val="default"/>
          <w:rFonts w:cs="FrankRuehl" w:hint="cs"/>
          <w:rtl/>
        </w:rPr>
        <w:tab/>
      </w:r>
      <w:r>
        <w:rPr>
          <w:rStyle w:val="default"/>
          <w:rFonts w:cs="FrankRuehl" w:hint="cs"/>
          <w:rtl/>
        </w:rPr>
        <w:t xml:space="preserve">לא </w:t>
      </w:r>
      <w:r w:rsidR="00225AC3">
        <w:rPr>
          <w:rStyle w:val="default"/>
          <w:rFonts w:cs="FrankRuehl" w:hint="cs"/>
          <w:rtl/>
        </w:rPr>
        <w:t>יגרום אדם לריח חזק או בלתי סביר, או לזיהום חזק או בלתי סביר של האוויר, מכל מקור שהוא, אם הוא מפריע, או עשוי להפריע, לאדם המצוי בקרבת מקום או לעוברים ושבים</w:t>
      </w:r>
      <w:r>
        <w:rPr>
          <w:rStyle w:val="default"/>
          <w:rFonts w:cs="FrankRuehl" w:hint="cs"/>
          <w:rtl/>
        </w:rPr>
        <w:t>.</w:t>
      </w:r>
    </w:p>
    <w:p w14:paraId="4D03BC6D" w14:textId="77777777" w:rsidR="00225AC3" w:rsidRDefault="00225AC3" w:rsidP="00225AC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זיהום אוויר או ריח הקבועים בתוספת הם זיהום אוויר או ריח חזקים או בלתי סבירים.</w:t>
      </w:r>
    </w:p>
    <w:p w14:paraId="23607751" w14:textId="77777777" w:rsidR="00592739" w:rsidRDefault="00592739" w:rsidP="00225AC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המוסמכת רשאית לשנות את התוספת.</w:t>
      </w:r>
    </w:p>
    <w:p w14:paraId="46CE3079" w14:textId="77777777" w:rsidR="00592739" w:rsidRDefault="00592739" w:rsidP="00225AC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לענין סעיף זה, "זיהום אוויר" </w:t>
      </w:r>
      <w:r>
        <w:rPr>
          <w:rStyle w:val="default"/>
          <w:rFonts w:cs="FrankRuehl"/>
          <w:rtl/>
        </w:rPr>
        <w:t>–</w:t>
      </w:r>
      <w:r>
        <w:rPr>
          <w:rStyle w:val="default"/>
          <w:rFonts w:cs="FrankRuehl" w:hint="cs"/>
          <w:rtl/>
        </w:rPr>
        <w:t xml:space="preserve"> זיהום על ידי עשן, גזים, אדים, אבק וכיוצא בזה.</w:t>
      </w:r>
    </w:p>
    <w:p w14:paraId="6F2667D3" w14:textId="77777777" w:rsidR="00EC67CF" w:rsidRPr="006E1D7C" w:rsidRDefault="00EC67CF" w:rsidP="00EC67CF">
      <w:pPr>
        <w:pStyle w:val="P00"/>
        <w:spacing w:before="0"/>
        <w:ind w:left="0" w:right="1134"/>
        <w:rPr>
          <w:rStyle w:val="default"/>
          <w:rFonts w:cs="FrankRuehl" w:hint="cs"/>
          <w:vanish/>
          <w:color w:val="FF0000"/>
          <w:sz w:val="20"/>
          <w:szCs w:val="20"/>
          <w:shd w:val="clear" w:color="auto" w:fill="FFFF99"/>
          <w:rtl/>
        </w:rPr>
      </w:pPr>
      <w:bookmarkStart w:id="4" w:name="Rov17"/>
      <w:r w:rsidRPr="006E1D7C">
        <w:rPr>
          <w:rStyle w:val="default"/>
          <w:rFonts w:cs="FrankRuehl" w:hint="cs"/>
          <w:vanish/>
          <w:color w:val="FF0000"/>
          <w:sz w:val="20"/>
          <w:szCs w:val="20"/>
          <w:shd w:val="clear" w:color="auto" w:fill="FFFF99"/>
          <w:rtl/>
        </w:rPr>
        <w:t>מיום 24.9.2007</w:t>
      </w:r>
    </w:p>
    <w:p w14:paraId="2F69E9A3" w14:textId="77777777" w:rsidR="00EC67CF" w:rsidRPr="006E1D7C" w:rsidRDefault="00EC67CF" w:rsidP="00EC67CF">
      <w:pPr>
        <w:pStyle w:val="P00"/>
        <w:spacing w:before="0"/>
        <w:ind w:left="0" w:right="1134"/>
        <w:rPr>
          <w:rStyle w:val="default"/>
          <w:rFonts w:cs="FrankRuehl" w:hint="cs"/>
          <w:vanish/>
          <w:sz w:val="20"/>
          <w:szCs w:val="20"/>
          <w:shd w:val="clear" w:color="auto" w:fill="FFFF99"/>
          <w:rtl/>
        </w:rPr>
      </w:pPr>
      <w:r w:rsidRPr="006E1D7C">
        <w:rPr>
          <w:rStyle w:val="default"/>
          <w:rFonts w:cs="FrankRuehl" w:hint="cs"/>
          <w:b/>
          <w:bCs/>
          <w:vanish/>
          <w:sz w:val="20"/>
          <w:szCs w:val="20"/>
          <w:shd w:val="clear" w:color="auto" w:fill="FFFF99"/>
          <w:rtl/>
        </w:rPr>
        <w:t>תיקון מס' 2 (מס' 1603) תשס"ח-2007</w:t>
      </w:r>
    </w:p>
    <w:p w14:paraId="0D34DFEB" w14:textId="77777777" w:rsidR="00EC67CF" w:rsidRPr="006E1D7C" w:rsidRDefault="00EC67CF" w:rsidP="00EC67CF">
      <w:pPr>
        <w:pStyle w:val="P00"/>
        <w:spacing w:before="0"/>
        <w:ind w:left="0" w:right="1134"/>
        <w:rPr>
          <w:rStyle w:val="default"/>
          <w:rFonts w:cs="FrankRuehl" w:hint="cs"/>
          <w:vanish/>
          <w:sz w:val="20"/>
          <w:szCs w:val="20"/>
          <w:shd w:val="clear" w:color="auto" w:fill="FFFF99"/>
          <w:rtl/>
        </w:rPr>
      </w:pPr>
      <w:hyperlink r:id="rId8" w:history="1">
        <w:r w:rsidRPr="006E1D7C">
          <w:rPr>
            <w:rStyle w:val="Hyperlink"/>
            <w:rFonts w:cs="FrankRuehl" w:hint="cs"/>
            <w:vanish/>
            <w:szCs w:val="20"/>
            <w:shd w:val="clear" w:color="auto" w:fill="FFFF99"/>
            <w:rtl/>
          </w:rPr>
          <w:t>קובץ המנשרים מס' 222</w:t>
        </w:r>
      </w:hyperlink>
      <w:r w:rsidRPr="006E1D7C">
        <w:rPr>
          <w:rStyle w:val="default"/>
          <w:rFonts w:cs="FrankRuehl" w:hint="cs"/>
          <w:vanish/>
          <w:sz w:val="20"/>
          <w:szCs w:val="20"/>
          <w:shd w:val="clear" w:color="auto" w:fill="FFFF99"/>
          <w:rtl/>
        </w:rPr>
        <w:t xml:space="preserve"> מחודש מרץ 2008 עמ' 4984</w:t>
      </w:r>
    </w:p>
    <w:p w14:paraId="407EFBB5" w14:textId="77777777" w:rsidR="00EC67CF" w:rsidRPr="00592739" w:rsidRDefault="00EC67CF" w:rsidP="00592739">
      <w:pPr>
        <w:pStyle w:val="P00"/>
        <w:spacing w:before="0"/>
        <w:ind w:left="0" w:right="1134"/>
        <w:rPr>
          <w:rStyle w:val="default"/>
          <w:rFonts w:cs="FrankRuehl" w:hint="cs"/>
          <w:sz w:val="2"/>
          <w:szCs w:val="2"/>
          <w:shd w:val="clear" w:color="auto" w:fill="FFFF99"/>
          <w:rtl/>
        </w:rPr>
      </w:pPr>
      <w:r w:rsidRPr="006E1D7C">
        <w:rPr>
          <w:rStyle w:val="default"/>
          <w:rFonts w:cs="FrankRuehl" w:hint="cs"/>
          <w:b/>
          <w:bCs/>
          <w:vanish/>
          <w:sz w:val="20"/>
          <w:szCs w:val="20"/>
          <w:shd w:val="clear" w:color="auto" w:fill="FFFF99"/>
          <w:rtl/>
        </w:rPr>
        <w:t>הוספת סעיף 2א</w:t>
      </w:r>
      <w:bookmarkEnd w:id="4"/>
    </w:p>
    <w:p w14:paraId="628B3794" w14:textId="77777777" w:rsidR="006F4B89" w:rsidRDefault="006F4B89" w:rsidP="00D505D2">
      <w:pPr>
        <w:pStyle w:val="P00"/>
        <w:spacing w:before="72"/>
        <w:ind w:left="0" w:right="1134"/>
        <w:rPr>
          <w:rStyle w:val="default"/>
          <w:rFonts w:cs="FrankRuehl" w:hint="cs"/>
          <w:rtl/>
        </w:rPr>
      </w:pPr>
      <w:bookmarkStart w:id="5" w:name="Seif3"/>
      <w:bookmarkEnd w:id="5"/>
      <w:r>
        <w:rPr>
          <w:rFonts w:cs="Miriam"/>
          <w:lang w:val="he-IL"/>
        </w:rPr>
        <w:lastRenderedPageBreak/>
        <w:pict w14:anchorId="2FBE5BBA">
          <v:rect id="_x0000_s1239" style="position:absolute;left:0;text-align:left;margin-left:464.35pt;margin-top:7.1pt;width:75.05pt;height:20.05pt;z-index:251646976" o:allowincell="f" filled="f" stroked="f" strokecolor="lime" strokeweight=".25pt">
            <v:textbox style="mso-next-textbox:#_x0000_s1239" inset="0,0,0,0">
              <w:txbxContent>
                <w:p w14:paraId="425A2997" w14:textId="77777777" w:rsidR="004001D2" w:rsidRDefault="00D505D2" w:rsidP="00E57FE7">
                  <w:pPr>
                    <w:pStyle w:val="a7"/>
                    <w:rPr>
                      <w:rFonts w:hint="cs"/>
                      <w:noProof/>
                      <w:rtl/>
                    </w:rPr>
                  </w:pPr>
                  <w:r>
                    <w:rPr>
                      <w:rFonts w:hint="cs"/>
                      <w:rtl/>
                    </w:rPr>
                    <w:t>אחריות לגבי קטינים ברכב</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D505D2">
        <w:rPr>
          <w:rStyle w:val="default"/>
          <w:rFonts w:cs="FrankRuehl" w:hint="cs"/>
          <w:rtl/>
        </w:rPr>
        <w:t>כל מי שבידו השגחה על קטין שטרם מלאו לו שתים עשרה שנים, הנמצא עמו ברכב, לא יניח לקטין להשליך פסולת מהרכב.</w:t>
      </w:r>
    </w:p>
    <w:p w14:paraId="11E00707" w14:textId="77777777" w:rsidR="00077E5B" w:rsidRDefault="00077E5B" w:rsidP="00D505D2">
      <w:pPr>
        <w:pStyle w:val="P00"/>
        <w:spacing w:before="72"/>
        <w:ind w:left="0" w:right="1134"/>
        <w:rPr>
          <w:rStyle w:val="default"/>
          <w:rFonts w:cs="FrankRuehl" w:hint="cs"/>
          <w:rtl/>
        </w:rPr>
      </w:pPr>
      <w:bookmarkStart w:id="6" w:name="Seif5"/>
      <w:bookmarkEnd w:id="6"/>
      <w:r>
        <w:rPr>
          <w:rFonts w:cs="Miriam"/>
          <w:lang w:val="he-IL"/>
        </w:rPr>
        <w:pict w14:anchorId="34D1BCF2">
          <v:rect id="_x0000_s1579" style="position:absolute;left:0;text-align:left;margin-left:464.35pt;margin-top:7.1pt;width:75.05pt;height:23.15pt;z-index:251649024" o:allowincell="f" filled="f" stroked="f" strokecolor="lime" strokeweight=".25pt">
            <v:textbox style="mso-next-textbox:#_x0000_s1579" inset="0,0,0,0">
              <w:txbxContent>
                <w:p w14:paraId="7C5E1403" w14:textId="77777777" w:rsidR="004001D2" w:rsidRDefault="00D505D2" w:rsidP="00077E5B">
                  <w:pPr>
                    <w:pStyle w:val="a7"/>
                    <w:rPr>
                      <w:rFonts w:hint="cs"/>
                      <w:noProof/>
                      <w:rtl/>
                    </w:rPr>
                  </w:pPr>
                  <w:r>
                    <w:rPr>
                      <w:rFonts w:hint="cs"/>
                      <w:rtl/>
                    </w:rPr>
                    <w:t>חוקות לענין השלכת פסולת ופסולת בנין מתוך רכב</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D505D2">
        <w:rPr>
          <w:rStyle w:val="default"/>
          <w:rFonts w:cs="FrankRuehl" w:hint="cs"/>
          <w:rtl/>
        </w:rPr>
        <w:t>(א)</w:t>
      </w:r>
      <w:r w:rsidR="00D505D2">
        <w:rPr>
          <w:rStyle w:val="default"/>
          <w:rFonts w:cs="FrankRuehl" w:hint="cs"/>
          <w:rtl/>
        </w:rPr>
        <w:tab/>
        <w:t>הוכח כי פסולת או פסולת בניין הושלכו מתוך רכב, רואים, לעניין סעיף 2 את בעל הרכב או את האדם האחראי לרכב כאילו הוא השליך את הפסולת או את פסולת הבנין, זולת אם הוכיח שלא הוא עשה כן ואת זהותו של האדם שהרכב היה ברשותו בעת ההשלכה, או שהרכב נלקח ללא הסכמתו</w:t>
      </w:r>
      <w:r w:rsidR="00A575F1">
        <w:rPr>
          <w:rStyle w:val="default"/>
          <w:rFonts w:cs="FrankRuehl" w:hint="cs"/>
          <w:rtl/>
        </w:rPr>
        <w:t>.</w:t>
      </w:r>
    </w:p>
    <w:p w14:paraId="5A7A5E59" w14:textId="77777777" w:rsidR="00D505D2" w:rsidRDefault="00D505D2" w:rsidP="00D505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F3620">
        <w:rPr>
          <w:rStyle w:val="default"/>
          <w:rFonts w:cs="FrankRuehl" w:hint="cs"/>
          <w:rtl/>
        </w:rPr>
        <w:t>הוכח כי פסולת או פסולת בניין הושלמו מתוך רכב, רואים, לעניין סעיף 2, את מי שנהג בו אותה עת כאילו הוא השליך את הפסולת או את פסולת הבניין, זולת אם הוכיח שלא הוא עשה כן ואת זהותו של המשליך; הוראה זו לא תחול לגבי מי שנוהג באוטובוס או ברכב ציבורי למעט מונית, וכן לא תחול על מי שנוהג ברכב מסחרי בלתי אחוד המוביל נוסעים כאשר הפסולת הושלכה מתוך החלק הנפרד מתא הנהג.</w:t>
      </w:r>
    </w:p>
    <w:p w14:paraId="23826F20" w14:textId="77777777" w:rsidR="006F4B89" w:rsidRDefault="006F4B89" w:rsidP="00FF3620">
      <w:pPr>
        <w:pStyle w:val="P00"/>
        <w:spacing w:before="72"/>
        <w:ind w:left="0" w:right="1134"/>
        <w:rPr>
          <w:rStyle w:val="default"/>
          <w:rFonts w:cs="FrankRuehl" w:hint="cs"/>
          <w:rtl/>
        </w:rPr>
      </w:pPr>
      <w:bookmarkStart w:id="7" w:name="Seif4"/>
      <w:bookmarkEnd w:id="7"/>
      <w:r>
        <w:rPr>
          <w:rFonts w:cs="Miriam"/>
          <w:lang w:val="he-IL"/>
        </w:rPr>
        <w:pict w14:anchorId="6D4A699A">
          <v:rect id="_x0000_s1253" style="position:absolute;left:0;text-align:left;margin-left:464.35pt;margin-top:7.1pt;width:75.05pt;height:21.6pt;z-index:251648000" o:allowincell="f" filled="f" stroked="f" strokecolor="lime" strokeweight=".25pt">
            <v:textbox style="mso-next-textbox:#_x0000_s1253" inset="0,0,0,0">
              <w:txbxContent>
                <w:p w14:paraId="743E6EF5" w14:textId="77777777" w:rsidR="004001D2" w:rsidRDefault="00FF3620" w:rsidP="00E8422E">
                  <w:pPr>
                    <w:pStyle w:val="a7"/>
                    <w:rPr>
                      <w:rFonts w:hint="cs"/>
                      <w:noProof/>
                      <w:rtl/>
                    </w:rPr>
                  </w:pPr>
                  <w:r>
                    <w:rPr>
                      <w:rFonts w:hint="cs"/>
                      <w:noProof/>
                      <w:rtl/>
                    </w:rPr>
                    <w:t>חזקה לענין גרוטות רכב</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FF3620">
        <w:rPr>
          <w:rStyle w:val="default"/>
          <w:rFonts w:cs="FrankRuehl" w:hint="cs"/>
          <w:rtl/>
        </w:rPr>
        <w:t>הושלכה גרוטת רכב, רואים, לעניין סעיף 2, את בעלה כאילו הוא שהשליכה, זולת אם הוכיח שלא הוא עשה כן וברשות מי היתה גרוטת הרכב אותה עת, או שגרוטת הרכב נלקחה ללא הסכמתו</w:t>
      </w:r>
      <w:r w:rsidR="00BD1581">
        <w:rPr>
          <w:rStyle w:val="default"/>
          <w:rFonts w:cs="FrankRuehl" w:hint="cs"/>
          <w:rtl/>
        </w:rPr>
        <w:t>.</w:t>
      </w:r>
    </w:p>
    <w:p w14:paraId="5DEDDC97" w14:textId="77777777" w:rsidR="00851E27" w:rsidRDefault="00851E27" w:rsidP="00FF3620">
      <w:pPr>
        <w:pStyle w:val="P00"/>
        <w:spacing w:before="72"/>
        <w:ind w:left="0" w:right="1134"/>
        <w:rPr>
          <w:rStyle w:val="default"/>
          <w:rFonts w:cs="FrankRuehl" w:hint="cs"/>
          <w:rtl/>
        </w:rPr>
      </w:pPr>
      <w:bookmarkStart w:id="8" w:name="Seif6"/>
      <w:bookmarkEnd w:id="8"/>
      <w:r>
        <w:rPr>
          <w:rFonts w:cs="Miriam"/>
          <w:lang w:val="he-IL"/>
        </w:rPr>
        <w:pict w14:anchorId="5AC2230B">
          <v:rect id="_x0000_s1629" style="position:absolute;left:0;text-align:left;margin-left:464.35pt;margin-top:7.1pt;width:75.05pt;height:18.3pt;z-index:251650048" o:allowincell="f" filled="f" stroked="f" strokecolor="lime" strokeweight=".25pt">
            <v:textbox style="mso-next-textbox:#_x0000_s1629" inset="0,0,0,0">
              <w:txbxContent>
                <w:p w14:paraId="4C8E304E" w14:textId="77777777" w:rsidR="00CD7CD5" w:rsidRDefault="00FF3620" w:rsidP="00E8422E">
                  <w:pPr>
                    <w:pStyle w:val="a7"/>
                    <w:rPr>
                      <w:rFonts w:hint="cs"/>
                      <w:noProof/>
                      <w:rtl/>
                    </w:rPr>
                  </w:pPr>
                  <w:r>
                    <w:rPr>
                      <w:rFonts w:hint="cs"/>
                      <w:noProof/>
                      <w:rtl/>
                    </w:rPr>
                    <w:t>חובת שילוט ברכב</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FF3620">
        <w:rPr>
          <w:rStyle w:val="default"/>
          <w:rFonts w:cs="FrankRuehl" w:hint="cs"/>
          <w:rtl/>
        </w:rPr>
        <w:t>באוטובוס, ברכב ציבורי וברכב מסחרי בלתי אחוד המוביל נוסעים בחלק הנפרד מתא הנהג, יקבע בעל הרכב או נהגו, בצורה גלויה לעין, שלטים המורים על איסור השלכת פסולת מהרכב</w:t>
      </w:r>
      <w:r w:rsidR="00567A5F">
        <w:rPr>
          <w:rStyle w:val="default"/>
          <w:rFonts w:cs="FrankRuehl" w:hint="cs"/>
          <w:rtl/>
        </w:rPr>
        <w:t>.</w:t>
      </w:r>
    </w:p>
    <w:p w14:paraId="09346F04" w14:textId="77777777" w:rsidR="00776715" w:rsidRDefault="00776715" w:rsidP="006E132A">
      <w:pPr>
        <w:pStyle w:val="P00"/>
        <w:spacing w:before="72"/>
        <w:ind w:left="0" w:right="1134"/>
        <w:rPr>
          <w:rStyle w:val="default"/>
          <w:rFonts w:cs="FrankRuehl" w:hint="cs"/>
          <w:rtl/>
        </w:rPr>
      </w:pPr>
      <w:bookmarkStart w:id="9" w:name="Seif8"/>
      <w:bookmarkEnd w:id="9"/>
      <w:r>
        <w:rPr>
          <w:rFonts w:cs="Miriam"/>
          <w:lang w:val="he-IL"/>
        </w:rPr>
        <w:pict w14:anchorId="64C73EA0">
          <v:rect id="_x0000_s1743" style="position:absolute;left:0;text-align:left;margin-left:464.35pt;margin-top:7.1pt;width:75.05pt;height:26.4pt;z-index:251652096" o:allowincell="f" filled="f" stroked="f" strokecolor="lime" strokeweight=".25pt">
            <v:textbox style="mso-next-textbox:#_x0000_s1743" inset="0,0,0,0">
              <w:txbxContent>
                <w:p w14:paraId="7FDD5BDD" w14:textId="77777777" w:rsidR="00776715" w:rsidRDefault="006E132A" w:rsidP="00776715">
                  <w:pPr>
                    <w:pStyle w:val="a7"/>
                    <w:rPr>
                      <w:rFonts w:hint="cs"/>
                      <w:noProof/>
                      <w:rtl/>
                    </w:rPr>
                  </w:pPr>
                  <w:r>
                    <w:rPr>
                      <w:rFonts w:hint="cs"/>
                      <w:noProof/>
                      <w:rtl/>
                    </w:rPr>
                    <w:t>אתרים לסילוק פסולת בניין וגרוטות רכב</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6E132A">
        <w:rPr>
          <w:rStyle w:val="default"/>
          <w:rFonts w:cs="FrankRuehl" w:hint="cs"/>
          <w:rtl/>
        </w:rPr>
        <w:t>(א)</w:t>
      </w:r>
      <w:r w:rsidR="006E132A">
        <w:rPr>
          <w:rStyle w:val="default"/>
          <w:rFonts w:cs="FrankRuehl" w:hint="cs"/>
          <w:rtl/>
        </w:rPr>
        <w:tab/>
        <w:t>רשות מקומית תקבע, על פי הוראת הרשות המוסמכת ובכפוף לכל דין ותחיקת ביטחון, אתרים לסילוק פסולת בנין וגרוטות רכב, בין בתחומה ובין מחוצה לה בתאום עם הרשות המקומית הנוגעת בדבר; קביעה כאמור יכול שתיעשה במשותף בידי מספר רשויות מקומיות ויכול שתיעשה על פי הוראת ראש המינהל האזרחי</w:t>
      </w:r>
      <w:r w:rsidR="00B205A1">
        <w:rPr>
          <w:rStyle w:val="default"/>
          <w:rFonts w:cs="FrankRuehl" w:hint="cs"/>
          <w:rtl/>
        </w:rPr>
        <w:t>.</w:t>
      </w:r>
    </w:p>
    <w:p w14:paraId="3B939DFB" w14:textId="77777777" w:rsidR="006E132A" w:rsidRDefault="006E132A" w:rsidP="006E13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מקומית רשאית לקבוע כי אתר כאמור בסעיף קטן (א) ישמש גם לסילוק גרוטאות שאינן גרוטות רכב.</w:t>
      </w:r>
    </w:p>
    <w:p w14:paraId="2920827F" w14:textId="77777777" w:rsidR="006E132A" w:rsidRDefault="006E132A" w:rsidP="006E132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המקומית תפרסם ברבים הודעה על מקומם של אתרים שנקבעו כאמור.</w:t>
      </w:r>
    </w:p>
    <w:p w14:paraId="5F3B1395" w14:textId="77777777" w:rsidR="006E132A" w:rsidRDefault="00EC67CF" w:rsidP="006E132A">
      <w:pPr>
        <w:pStyle w:val="P00"/>
        <w:spacing w:before="72"/>
        <w:ind w:left="0" w:right="1134"/>
        <w:rPr>
          <w:rStyle w:val="default"/>
          <w:rFonts w:cs="FrankRuehl" w:hint="cs"/>
          <w:rtl/>
        </w:rPr>
      </w:pPr>
      <w:r>
        <w:rPr>
          <w:rFonts w:cs="FrankRuehl" w:hint="cs"/>
          <w:sz w:val="26"/>
          <w:rtl/>
          <w:lang w:eastAsia="en-US"/>
        </w:rPr>
        <w:pict w14:anchorId="4ABA73F7">
          <v:shape id="_x0000_s1763" type="#_x0000_t202" style="position:absolute;left:0;text-align:left;margin-left:470.35pt;margin-top:7.1pt;width:1in;height:9pt;z-index:251666432" filled="f" stroked="f">
            <v:textbox inset="1mm,0,1mm,0">
              <w:txbxContent>
                <w:p w14:paraId="0B07B24C" w14:textId="77777777" w:rsidR="00EC67CF" w:rsidRDefault="00EC67CF" w:rsidP="00EC67CF">
                  <w:pPr>
                    <w:pStyle w:val="a7"/>
                    <w:rPr>
                      <w:rFonts w:hint="cs"/>
                      <w:noProof/>
                      <w:rtl/>
                    </w:rPr>
                  </w:pPr>
                  <w:r>
                    <w:rPr>
                      <w:rFonts w:hint="cs"/>
                      <w:noProof/>
                      <w:rtl/>
                    </w:rPr>
                    <w:t>ת"ט תשנ"ה-1995</w:t>
                  </w:r>
                </w:p>
              </w:txbxContent>
            </v:textbox>
            <w10:anchorlock/>
          </v:shape>
        </w:pict>
      </w:r>
      <w:r w:rsidR="006E132A">
        <w:rPr>
          <w:rStyle w:val="default"/>
          <w:rFonts w:cs="FrankRuehl" w:hint="cs"/>
          <w:rtl/>
        </w:rPr>
        <w:tab/>
        <w:t>(ד)</w:t>
      </w:r>
      <w:r w:rsidR="006E132A">
        <w:rPr>
          <w:rStyle w:val="default"/>
          <w:rFonts w:cs="FrankRuehl" w:hint="cs"/>
          <w:rtl/>
        </w:rPr>
        <w:tab/>
        <w:t>לא יפנה אדם פסולת בנין,</w:t>
      </w:r>
      <w:r>
        <w:rPr>
          <w:rStyle w:val="default"/>
          <w:rFonts w:cs="FrankRuehl" w:hint="cs"/>
          <w:rtl/>
        </w:rPr>
        <w:t xml:space="preserve"> </w:t>
      </w:r>
      <w:r w:rsidRPr="00EC67CF">
        <w:rPr>
          <w:rStyle w:val="default"/>
          <w:rFonts w:cs="FrankRuehl" w:hint="cs"/>
          <w:rtl/>
        </w:rPr>
        <w:t>גרוטאות או</w:t>
      </w:r>
      <w:r w:rsidR="006E132A">
        <w:rPr>
          <w:rStyle w:val="default"/>
          <w:rFonts w:cs="FrankRuehl" w:hint="cs"/>
          <w:rtl/>
        </w:rPr>
        <w:t xml:space="preserve"> גרוטות רכב אלא לאתר כאמור.</w:t>
      </w:r>
    </w:p>
    <w:p w14:paraId="786B25F9" w14:textId="77777777" w:rsidR="006E132A" w:rsidRDefault="006E132A" w:rsidP="006E132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לענין סעיף זה, "רשות מקומית" </w:t>
      </w:r>
      <w:r>
        <w:rPr>
          <w:rStyle w:val="default"/>
          <w:rFonts w:cs="FrankRuehl"/>
          <w:rtl/>
        </w:rPr>
        <w:t>–</w:t>
      </w:r>
      <w:r>
        <w:rPr>
          <w:rStyle w:val="default"/>
          <w:rFonts w:cs="FrankRuehl" w:hint="cs"/>
          <w:rtl/>
        </w:rPr>
        <w:t xml:space="preserve"> למעט ועד מקומי שהוכרז על פי הצו בדבר ניהול מועצות אזוריות </w:t>
      </w:r>
      <w:r>
        <w:rPr>
          <w:rStyle w:val="default"/>
          <w:rFonts w:cs="FrankRuehl"/>
          <w:rtl/>
        </w:rPr>
        <w:t>–</w:t>
      </w:r>
      <w:r>
        <w:rPr>
          <w:rStyle w:val="default"/>
          <w:rFonts w:cs="FrankRuehl" w:hint="cs"/>
          <w:rtl/>
        </w:rPr>
        <w:t xml:space="preserve"> תקנון המועצות האזוריות (יהודה והשומרון) (מס' 783), תשל"ט-1979 (פרק ט"ו) ומועצת כפר שהוקמה על פי חוק ניהול כפרים מס' 5 לשנת 1954.</w:t>
      </w:r>
    </w:p>
    <w:p w14:paraId="419CC269" w14:textId="77777777" w:rsidR="00277DC5" w:rsidRPr="006E1D7C" w:rsidRDefault="00EC67CF" w:rsidP="00EC67CF">
      <w:pPr>
        <w:pStyle w:val="P00"/>
        <w:spacing w:before="0"/>
        <w:ind w:left="0" w:right="1134"/>
        <w:rPr>
          <w:rStyle w:val="default"/>
          <w:rFonts w:cs="FrankRuehl" w:hint="cs"/>
          <w:vanish/>
          <w:color w:val="FF0000"/>
          <w:sz w:val="20"/>
          <w:szCs w:val="20"/>
          <w:shd w:val="clear" w:color="auto" w:fill="FFFF99"/>
          <w:rtl/>
        </w:rPr>
      </w:pPr>
      <w:bookmarkStart w:id="10" w:name="Rov14"/>
      <w:r w:rsidRPr="006E1D7C">
        <w:rPr>
          <w:rStyle w:val="default"/>
          <w:rFonts w:cs="FrankRuehl" w:hint="cs"/>
          <w:vanish/>
          <w:color w:val="FF0000"/>
          <w:sz w:val="20"/>
          <w:szCs w:val="20"/>
          <w:shd w:val="clear" w:color="auto" w:fill="FFFF99"/>
          <w:rtl/>
        </w:rPr>
        <w:t>מיום 11.3.1986</w:t>
      </w:r>
    </w:p>
    <w:p w14:paraId="35DB00D9" w14:textId="77777777" w:rsidR="00EC67CF" w:rsidRPr="006E1D7C" w:rsidRDefault="00EC67CF" w:rsidP="00EC67CF">
      <w:pPr>
        <w:pStyle w:val="P00"/>
        <w:spacing w:before="0"/>
        <w:ind w:left="0" w:right="1134"/>
        <w:rPr>
          <w:rStyle w:val="default"/>
          <w:rFonts w:cs="FrankRuehl" w:hint="cs"/>
          <w:vanish/>
          <w:sz w:val="20"/>
          <w:szCs w:val="20"/>
          <w:shd w:val="clear" w:color="auto" w:fill="FFFF99"/>
          <w:rtl/>
        </w:rPr>
      </w:pPr>
      <w:r w:rsidRPr="006E1D7C">
        <w:rPr>
          <w:rStyle w:val="default"/>
          <w:rFonts w:cs="FrankRuehl" w:hint="cs"/>
          <w:b/>
          <w:bCs/>
          <w:vanish/>
          <w:sz w:val="20"/>
          <w:szCs w:val="20"/>
          <w:shd w:val="clear" w:color="auto" w:fill="FFFF99"/>
          <w:rtl/>
        </w:rPr>
        <w:t>ת"ט תשנ"ה-1995</w:t>
      </w:r>
    </w:p>
    <w:p w14:paraId="2DBC6258" w14:textId="77777777" w:rsidR="00EC67CF" w:rsidRPr="006E1D7C" w:rsidRDefault="00EC67CF" w:rsidP="00EC67CF">
      <w:pPr>
        <w:pStyle w:val="P00"/>
        <w:spacing w:before="0"/>
        <w:ind w:left="0" w:right="1134"/>
        <w:rPr>
          <w:rStyle w:val="default"/>
          <w:rFonts w:cs="FrankRuehl" w:hint="cs"/>
          <w:vanish/>
          <w:sz w:val="20"/>
          <w:szCs w:val="20"/>
          <w:shd w:val="clear" w:color="auto" w:fill="FFFF99"/>
          <w:rtl/>
        </w:rPr>
      </w:pPr>
      <w:hyperlink r:id="rId9" w:history="1">
        <w:r w:rsidRPr="006E1D7C">
          <w:rPr>
            <w:rStyle w:val="Hyperlink"/>
            <w:rFonts w:cs="FrankRuehl" w:hint="cs"/>
            <w:vanish/>
            <w:szCs w:val="20"/>
            <w:shd w:val="clear" w:color="auto" w:fill="FFFF99"/>
            <w:rtl/>
          </w:rPr>
          <w:t>קובץ המנשרים מס' 161</w:t>
        </w:r>
      </w:hyperlink>
      <w:r w:rsidRPr="006E1D7C">
        <w:rPr>
          <w:rStyle w:val="default"/>
          <w:rFonts w:cs="FrankRuehl" w:hint="cs"/>
          <w:vanish/>
          <w:sz w:val="20"/>
          <w:szCs w:val="20"/>
          <w:shd w:val="clear" w:color="auto" w:fill="FFFF99"/>
          <w:rtl/>
        </w:rPr>
        <w:t xml:space="preserve"> משנת 1995 עמ' 1811</w:t>
      </w:r>
    </w:p>
    <w:p w14:paraId="2F1597D2" w14:textId="77777777" w:rsidR="00EC67CF" w:rsidRPr="00EC67CF" w:rsidRDefault="00EC67CF" w:rsidP="00EC67CF">
      <w:pPr>
        <w:pStyle w:val="P00"/>
        <w:ind w:left="0" w:right="1134"/>
        <w:rPr>
          <w:rStyle w:val="default"/>
          <w:rFonts w:cs="FrankRuehl" w:hint="cs"/>
          <w:sz w:val="2"/>
          <w:szCs w:val="2"/>
          <w:shd w:val="clear" w:color="auto" w:fill="FFFF99"/>
          <w:rtl/>
        </w:rPr>
      </w:pPr>
      <w:r w:rsidRPr="006E1D7C">
        <w:rPr>
          <w:rStyle w:val="default"/>
          <w:rFonts w:cs="FrankRuehl" w:hint="cs"/>
          <w:vanish/>
          <w:sz w:val="22"/>
          <w:szCs w:val="22"/>
          <w:shd w:val="clear" w:color="auto" w:fill="FFFF99"/>
          <w:rtl/>
        </w:rPr>
        <w:tab/>
        <w:t>(ד)</w:t>
      </w:r>
      <w:r w:rsidRPr="006E1D7C">
        <w:rPr>
          <w:rStyle w:val="default"/>
          <w:rFonts w:cs="FrankRuehl" w:hint="cs"/>
          <w:vanish/>
          <w:sz w:val="22"/>
          <w:szCs w:val="22"/>
          <w:shd w:val="clear" w:color="auto" w:fill="FFFF99"/>
          <w:rtl/>
        </w:rPr>
        <w:tab/>
        <w:t xml:space="preserve">לא יפנה אדם פסולת בנין, </w:t>
      </w:r>
      <w:r w:rsidRPr="006E1D7C">
        <w:rPr>
          <w:rStyle w:val="default"/>
          <w:rFonts w:cs="FrankRuehl" w:hint="cs"/>
          <w:vanish/>
          <w:sz w:val="22"/>
          <w:szCs w:val="22"/>
          <w:u w:val="single"/>
          <w:shd w:val="clear" w:color="auto" w:fill="FFFF99"/>
          <w:rtl/>
        </w:rPr>
        <w:t>גרוטאות או</w:t>
      </w:r>
      <w:r w:rsidRPr="006E1D7C">
        <w:rPr>
          <w:rStyle w:val="default"/>
          <w:rFonts w:cs="FrankRuehl" w:hint="cs"/>
          <w:vanish/>
          <w:sz w:val="22"/>
          <w:szCs w:val="22"/>
          <w:shd w:val="clear" w:color="auto" w:fill="FFFF99"/>
          <w:rtl/>
        </w:rPr>
        <w:t xml:space="preserve"> גרוטות רכב אלא לאתר כאמור.</w:t>
      </w:r>
      <w:bookmarkEnd w:id="10"/>
    </w:p>
    <w:p w14:paraId="6A6E2290" w14:textId="77777777" w:rsidR="00851E27" w:rsidRDefault="00851E27" w:rsidP="00EC67CF">
      <w:pPr>
        <w:pStyle w:val="P00"/>
        <w:spacing w:before="72"/>
        <w:ind w:left="0" w:right="1134"/>
        <w:rPr>
          <w:rStyle w:val="default"/>
          <w:rFonts w:cs="FrankRuehl" w:hint="cs"/>
          <w:rtl/>
        </w:rPr>
      </w:pPr>
      <w:bookmarkStart w:id="11" w:name="Seif7"/>
      <w:bookmarkEnd w:id="11"/>
      <w:r>
        <w:rPr>
          <w:rFonts w:cs="Miriam"/>
          <w:lang w:val="he-IL"/>
        </w:rPr>
        <w:pict w14:anchorId="6DFF9D86">
          <v:rect id="_x0000_s1630" style="position:absolute;left:0;text-align:left;margin-left:464.35pt;margin-top:7.1pt;width:75.05pt;height:28.55pt;z-index:251651072" o:allowincell="f" filled="f" stroked="f" strokecolor="lime" strokeweight=".25pt">
            <v:textbox style="mso-next-textbox:#_x0000_s1630" inset="0,0,0,0">
              <w:txbxContent>
                <w:p w14:paraId="2EDCB611" w14:textId="77777777" w:rsidR="004001D2" w:rsidRDefault="006E132A" w:rsidP="00851E27">
                  <w:pPr>
                    <w:pStyle w:val="a7"/>
                    <w:rPr>
                      <w:rFonts w:hint="cs"/>
                      <w:noProof/>
                      <w:rtl/>
                    </w:rPr>
                  </w:pPr>
                  <w:r>
                    <w:rPr>
                      <w:rFonts w:hint="cs"/>
                      <w:noProof/>
                      <w:rtl/>
                    </w:rPr>
                    <w:t>סמכות סילוק גרוטות רכב</w:t>
                  </w:r>
                </w:p>
                <w:p w14:paraId="64417434" w14:textId="77777777" w:rsidR="00EC67CF" w:rsidRDefault="00EC67CF" w:rsidP="00EC67CF">
                  <w:pPr>
                    <w:pStyle w:val="a7"/>
                    <w:rPr>
                      <w:rFonts w:hint="cs"/>
                      <w:noProof/>
                      <w:rtl/>
                    </w:rPr>
                  </w:pPr>
                  <w:r>
                    <w:rPr>
                      <w:rFonts w:hint="cs"/>
                      <w:noProof/>
                      <w:rtl/>
                    </w:rPr>
                    <w:t>ת"ט תשנ"ה-1995</w:t>
                  </w:r>
                </w:p>
              </w:txbxContent>
            </v:textbox>
            <w10:anchorlock/>
          </v:rect>
        </w:pict>
      </w:r>
      <w:r w:rsidR="00D31A7B">
        <w:rPr>
          <w:rStyle w:val="big-number"/>
          <w:rFonts w:cs="Miriam" w:hint="cs"/>
          <w:rtl/>
        </w:rPr>
        <w:t>8</w:t>
      </w:r>
      <w:r>
        <w:rPr>
          <w:rStyle w:val="default"/>
          <w:rFonts w:cs="FrankRuehl"/>
          <w:rtl/>
        </w:rPr>
        <w:t>.</w:t>
      </w:r>
      <w:r>
        <w:rPr>
          <w:rStyle w:val="default"/>
          <w:rFonts w:cs="FrankRuehl"/>
          <w:rtl/>
        </w:rPr>
        <w:tab/>
      </w:r>
      <w:r w:rsidR="006E132A">
        <w:rPr>
          <w:rStyle w:val="default"/>
          <w:rFonts w:cs="FrankRuehl" w:hint="cs"/>
          <w:rtl/>
        </w:rPr>
        <w:t>(א)</w:t>
      </w:r>
      <w:r w:rsidR="006E132A">
        <w:rPr>
          <w:rStyle w:val="default"/>
          <w:rFonts w:cs="FrankRuehl" w:hint="cs"/>
          <w:rtl/>
        </w:rPr>
        <w:tab/>
        <w:t>רשות מקומית או הרשות המוסמכת רשאית לסלק גרוטות רכב שהושלכו ברשות הרבים או ברשות היחיד, למעט גרוטאות המצויות בחצריו של מי שמחזיק בהם כדין, או מנהל בה</w:t>
      </w:r>
      <w:r w:rsidR="00EC67CF">
        <w:rPr>
          <w:rStyle w:val="default"/>
          <w:rFonts w:cs="FrankRuehl" w:hint="cs"/>
          <w:rtl/>
        </w:rPr>
        <w:t>ן</w:t>
      </w:r>
      <w:r w:rsidR="006E132A">
        <w:rPr>
          <w:rStyle w:val="default"/>
          <w:rFonts w:cs="FrankRuehl" w:hint="cs"/>
          <w:rtl/>
        </w:rPr>
        <w:t xml:space="preserve"> כדין עסק בגרוטות רכב</w:t>
      </w:r>
      <w:r w:rsidR="002A1293">
        <w:rPr>
          <w:rStyle w:val="default"/>
          <w:rFonts w:cs="FrankRuehl" w:hint="cs"/>
          <w:rtl/>
        </w:rPr>
        <w:t>.</w:t>
      </w:r>
    </w:p>
    <w:p w14:paraId="1E30CEE6" w14:textId="77777777" w:rsidR="006E132A" w:rsidRDefault="006E132A" w:rsidP="006E13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תשתמש רשות מוסמכת בסמכותה לסלק גרוטת רכב לפי סעיף זה אלא לאחר שדרשה בכתב מבעלה או מהמחזיק בה לפנותה תוך תקופה שקבעה בדרישה והוא לא עשה כן, ולאחר שהודעה בדבר כוונתה לסלק את הגרוטאה הודבקה עליה במקום הנראה לעין, 48 שעות לפחות לפני ביצוע הסילוק.</w:t>
      </w:r>
    </w:p>
    <w:p w14:paraId="517E0633" w14:textId="77777777" w:rsidR="006E132A" w:rsidRDefault="006E132A" w:rsidP="006E132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ניתן לזהות את בעלה של גרוטת הרכב, רשאית הרשות המוסמכת לסלקה אם היא נמצאת באותו מקום לפחות חודש ימים ואם בנסיבות הענין סביר להניח כי בעלה התיאש ממנה מחמת מיעוט שוויה.</w:t>
      </w:r>
    </w:p>
    <w:p w14:paraId="6AC0B8A7" w14:textId="77777777" w:rsidR="006E132A" w:rsidRDefault="006E132A" w:rsidP="006E132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סולקה גרוטת רכב כאמור בסעיף קטן (א), זכאית הרשות המוסמכת שסילקה את הגרוטאה להחזר הוצאותיה ממי שנמסרה לו דרישה כאמור בסעיף קטן (ב); תעודה מאת הרשות המוסמכת המפרטת הוצאות אלו, תהא ראיה לכך.</w:t>
      </w:r>
    </w:p>
    <w:p w14:paraId="7E78CE9B" w14:textId="77777777" w:rsidR="00592739" w:rsidRPr="006E1D7C" w:rsidRDefault="00592739" w:rsidP="00592739">
      <w:pPr>
        <w:pStyle w:val="P00"/>
        <w:spacing w:before="0"/>
        <w:ind w:left="0" w:right="1134"/>
        <w:rPr>
          <w:rStyle w:val="default"/>
          <w:rFonts w:cs="FrankRuehl" w:hint="cs"/>
          <w:vanish/>
          <w:color w:val="FF0000"/>
          <w:sz w:val="20"/>
          <w:szCs w:val="20"/>
          <w:shd w:val="clear" w:color="auto" w:fill="FFFF99"/>
          <w:rtl/>
        </w:rPr>
      </w:pPr>
      <w:bookmarkStart w:id="12" w:name="Rov15"/>
      <w:r w:rsidRPr="006E1D7C">
        <w:rPr>
          <w:rStyle w:val="default"/>
          <w:rFonts w:cs="FrankRuehl" w:hint="cs"/>
          <w:vanish/>
          <w:color w:val="FF0000"/>
          <w:sz w:val="20"/>
          <w:szCs w:val="20"/>
          <w:shd w:val="clear" w:color="auto" w:fill="FFFF99"/>
          <w:rtl/>
        </w:rPr>
        <w:t>מיום 11.3.1986</w:t>
      </w:r>
    </w:p>
    <w:p w14:paraId="7B9B1EBE" w14:textId="77777777" w:rsidR="00592739" w:rsidRPr="006E1D7C" w:rsidRDefault="00592739" w:rsidP="00592739">
      <w:pPr>
        <w:pStyle w:val="P00"/>
        <w:spacing w:before="0"/>
        <w:ind w:left="0" w:right="1134"/>
        <w:rPr>
          <w:rStyle w:val="default"/>
          <w:rFonts w:cs="FrankRuehl" w:hint="cs"/>
          <w:vanish/>
          <w:sz w:val="20"/>
          <w:szCs w:val="20"/>
          <w:shd w:val="clear" w:color="auto" w:fill="FFFF99"/>
          <w:rtl/>
        </w:rPr>
      </w:pPr>
      <w:r w:rsidRPr="006E1D7C">
        <w:rPr>
          <w:rStyle w:val="default"/>
          <w:rFonts w:cs="FrankRuehl" w:hint="cs"/>
          <w:b/>
          <w:bCs/>
          <w:vanish/>
          <w:sz w:val="20"/>
          <w:szCs w:val="20"/>
          <w:shd w:val="clear" w:color="auto" w:fill="FFFF99"/>
          <w:rtl/>
        </w:rPr>
        <w:t>ת"ט תשנ"ה-1995</w:t>
      </w:r>
    </w:p>
    <w:p w14:paraId="08F76AC5" w14:textId="77777777" w:rsidR="00592739" w:rsidRPr="006E1D7C" w:rsidRDefault="00592739" w:rsidP="00592739">
      <w:pPr>
        <w:pStyle w:val="P00"/>
        <w:spacing w:before="0"/>
        <w:ind w:left="0" w:right="1134"/>
        <w:rPr>
          <w:rStyle w:val="default"/>
          <w:rFonts w:cs="FrankRuehl" w:hint="cs"/>
          <w:vanish/>
          <w:sz w:val="20"/>
          <w:szCs w:val="20"/>
          <w:shd w:val="clear" w:color="auto" w:fill="FFFF99"/>
          <w:rtl/>
        </w:rPr>
      </w:pPr>
      <w:hyperlink r:id="rId10" w:history="1">
        <w:r w:rsidRPr="006E1D7C">
          <w:rPr>
            <w:rStyle w:val="Hyperlink"/>
            <w:rFonts w:cs="FrankRuehl" w:hint="cs"/>
            <w:vanish/>
            <w:szCs w:val="20"/>
            <w:shd w:val="clear" w:color="auto" w:fill="FFFF99"/>
            <w:rtl/>
          </w:rPr>
          <w:t>קובץ המנשרים מס' 161</w:t>
        </w:r>
      </w:hyperlink>
      <w:r w:rsidRPr="006E1D7C">
        <w:rPr>
          <w:rStyle w:val="default"/>
          <w:rFonts w:cs="FrankRuehl" w:hint="cs"/>
          <w:vanish/>
          <w:sz w:val="20"/>
          <w:szCs w:val="20"/>
          <w:shd w:val="clear" w:color="auto" w:fill="FFFF99"/>
          <w:rtl/>
        </w:rPr>
        <w:t xml:space="preserve"> משנת 1995 עמ' 1811</w:t>
      </w:r>
    </w:p>
    <w:p w14:paraId="16C7B1E7" w14:textId="77777777" w:rsidR="00592739" w:rsidRPr="00EC67CF" w:rsidRDefault="00592739" w:rsidP="00592739">
      <w:pPr>
        <w:pStyle w:val="P00"/>
        <w:ind w:left="0" w:right="1134"/>
        <w:rPr>
          <w:rStyle w:val="default"/>
          <w:rFonts w:cs="FrankRuehl" w:hint="cs"/>
          <w:sz w:val="2"/>
          <w:szCs w:val="2"/>
          <w:shd w:val="clear" w:color="auto" w:fill="FFFF99"/>
          <w:rtl/>
        </w:rPr>
      </w:pPr>
      <w:r w:rsidRPr="006E1D7C">
        <w:rPr>
          <w:rStyle w:val="default"/>
          <w:rFonts w:cs="FrankRuehl"/>
          <w:vanish/>
          <w:sz w:val="22"/>
          <w:szCs w:val="22"/>
          <w:shd w:val="clear" w:color="auto" w:fill="FFFF99"/>
          <w:rtl/>
        </w:rPr>
        <w:tab/>
      </w:r>
      <w:r w:rsidRPr="006E1D7C">
        <w:rPr>
          <w:rStyle w:val="default"/>
          <w:rFonts w:cs="FrankRuehl" w:hint="cs"/>
          <w:vanish/>
          <w:sz w:val="22"/>
          <w:szCs w:val="22"/>
          <w:shd w:val="clear" w:color="auto" w:fill="FFFF99"/>
          <w:rtl/>
        </w:rPr>
        <w:t>(א)</w:t>
      </w:r>
      <w:r w:rsidRPr="006E1D7C">
        <w:rPr>
          <w:rStyle w:val="default"/>
          <w:rFonts w:cs="FrankRuehl" w:hint="cs"/>
          <w:vanish/>
          <w:sz w:val="22"/>
          <w:szCs w:val="22"/>
          <w:shd w:val="clear" w:color="auto" w:fill="FFFF99"/>
          <w:rtl/>
        </w:rPr>
        <w:tab/>
        <w:t xml:space="preserve">רשות מקומית או הרשות המוסמכת רשאית לסלק גרוטות רכב שהושלכו ברשות הרבים או ברשות היחיד, למעט גרוטאות המצויות בחצריו של מי </w:t>
      </w:r>
      <w:r w:rsidRPr="006E1D7C">
        <w:rPr>
          <w:rStyle w:val="default"/>
          <w:rFonts w:cs="FrankRuehl" w:hint="cs"/>
          <w:strike/>
          <w:vanish/>
          <w:sz w:val="22"/>
          <w:szCs w:val="22"/>
          <w:shd w:val="clear" w:color="auto" w:fill="FFFF99"/>
          <w:rtl/>
        </w:rPr>
        <w:t>שמחזיק בהם כדין, או מנהל בהם כדין</w:t>
      </w:r>
      <w:r w:rsidRPr="006E1D7C">
        <w:rPr>
          <w:rStyle w:val="default"/>
          <w:rFonts w:cs="FrankRuehl" w:hint="cs"/>
          <w:vanish/>
          <w:sz w:val="22"/>
          <w:szCs w:val="22"/>
          <w:shd w:val="clear" w:color="auto" w:fill="FFFF99"/>
          <w:rtl/>
        </w:rPr>
        <w:t xml:space="preserve"> </w:t>
      </w:r>
      <w:r w:rsidRPr="006E1D7C">
        <w:rPr>
          <w:rStyle w:val="default"/>
          <w:rFonts w:cs="FrankRuehl" w:hint="cs"/>
          <w:vanish/>
          <w:sz w:val="22"/>
          <w:szCs w:val="22"/>
          <w:u w:val="single"/>
          <w:shd w:val="clear" w:color="auto" w:fill="FFFF99"/>
          <w:rtl/>
        </w:rPr>
        <w:t>שמחזיק בהם כדין, או מנהל בהן כדין</w:t>
      </w:r>
      <w:r w:rsidRPr="006E1D7C">
        <w:rPr>
          <w:rStyle w:val="default"/>
          <w:rFonts w:cs="FrankRuehl" w:hint="cs"/>
          <w:vanish/>
          <w:sz w:val="22"/>
          <w:szCs w:val="22"/>
          <w:shd w:val="clear" w:color="auto" w:fill="FFFF99"/>
          <w:rtl/>
        </w:rPr>
        <w:t xml:space="preserve"> עסק בגרוטות רכב.</w:t>
      </w:r>
      <w:bookmarkEnd w:id="12"/>
    </w:p>
    <w:p w14:paraId="0600B673" w14:textId="77777777" w:rsidR="00592739" w:rsidRDefault="00592739" w:rsidP="00592739">
      <w:pPr>
        <w:pStyle w:val="P00"/>
        <w:spacing w:before="72"/>
        <w:ind w:left="0" w:right="1134"/>
        <w:rPr>
          <w:rStyle w:val="default"/>
          <w:rFonts w:cs="FrankRuehl" w:hint="cs"/>
          <w:rtl/>
        </w:rPr>
      </w:pPr>
      <w:bookmarkStart w:id="13" w:name="Seif22"/>
      <w:bookmarkEnd w:id="13"/>
      <w:r>
        <w:rPr>
          <w:rFonts w:cs="Miriam"/>
          <w:lang w:val="he-IL"/>
        </w:rPr>
        <w:pict w14:anchorId="024B12DF">
          <v:rect id="_x0000_s1767" style="position:absolute;left:0;text-align:left;margin-left:464.35pt;margin-top:7.1pt;width:75.05pt;height:29.3pt;z-index:251668480" o:allowincell="f" filled="f" stroked="f" strokecolor="lime" strokeweight=".25pt">
            <v:textbox style="mso-next-textbox:#_x0000_s1767" inset="0,0,0,0">
              <w:txbxContent>
                <w:p w14:paraId="1AAEE116" w14:textId="77777777" w:rsidR="00592739" w:rsidRDefault="00592739" w:rsidP="00592739">
                  <w:pPr>
                    <w:pStyle w:val="a7"/>
                    <w:rPr>
                      <w:rFonts w:hint="cs"/>
                      <w:noProof/>
                      <w:rtl/>
                    </w:rPr>
                  </w:pPr>
                  <w:r>
                    <w:rPr>
                      <w:rFonts w:hint="cs"/>
                      <w:noProof/>
                      <w:rtl/>
                    </w:rPr>
                    <w:t>צו שמירת נקיון</w:t>
                  </w:r>
                </w:p>
                <w:p w14:paraId="41FDD4E5" w14:textId="77777777" w:rsidR="00592739" w:rsidRDefault="00592739" w:rsidP="00592739">
                  <w:pPr>
                    <w:pStyle w:val="a7"/>
                    <w:rPr>
                      <w:rFonts w:hint="cs"/>
                      <w:noProof/>
                      <w:rtl/>
                    </w:rPr>
                  </w:pPr>
                  <w:r>
                    <w:rPr>
                      <w:rFonts w:hint="cs"/>
                      <w:noProof/>
                      <w:rtl/>
                    </w:rPr>
                    <w:t>תיקון מס' 3 (מס' 1760) תשע"ו-2015</w:t>
                  </w:r>
                </w:p>
              </w:txbxContent>
            </v:textbox>
            <w10:anchorlock/>
          </v:rect>
        </w:pict>
      </w:r>
      <w:r>
        <w:rPr>
          <w:rStyle w:val="big-number"/>
          <w:rFonts w:cs="Miriam" w:hint="cs"/>
          <w:rtl/>
        </w:rPr>
        <w:t>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נוכחה הרשות המוסמכת כי הושלכה פסולת או פסולת בניין ברשות הרבים או כי לוכלכה רשות הרבים, וטרם הוגש כתב אישום, רשאית היא לצוות על מי שהשליך את הפסולת או על מי שלכלך את רשות הרבים, או על הרשות המקומית שבתחומה הושלכה הפסולת, לסלק את הפסולת מהמקום, באופן ובתוך תקופת הזמן שתיקבע בצו ושתחילתה ממועד מסירת הצו, ולנקות את שלוכלך, ורשאית היא לדרוש, במידת האפשר ובהתאם לנסיבות, להחזיר את המצב לקדמותו.</w:t>
      </w:r>
    </w:p>
    <w:p w14:paraId="646410D9" w14:textId="77777777" w:rsidR="00592739" w:rsidRDefault="00592739" w:rsidP="005927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קוימו הוראות צו שניתן לפי סעיף קטן (א), כולן או מקצתן, רשאית הרשות המוסמכת, או כל מי שהוסמך על ידה לעניין זה, לבצע את הנדרש לפי הצו; בוצע הנדרש כאמור, שלא על ידי מי שנצטווה לעשות כן, יהיה מי שנצטווה אך לא מילא אחר הוראות הצו, חייב בתשלום כפל ההוצאות שהוצאו. הוצאות שהוצאו לפי סעיף זה ייגבו כאילו היו מס.</w:t>
      </w:r>
    </w:p>
    <w:p w14:paraId="6DE74213" w14:textId="77777777" w:rsidR="00592739" w:rsidRDefault="00592739" w:rsidP="0059273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הרשות המוסמכת, רשאית להיכנס לכל מקום לשם ביצוע הצו.</w:t>
      </w:r>
    </w:p>
    <w:p w14:paraId="5BDECCA9" w14:textId="77777777" w:rsidR="00592739" w:rsidRDefault="00592739" w:rsidP="0059273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מסירת צו לפי סעיף קטן (א) יחולו הוראות סעיף 160(א) ו-(ב) לצו בדבר הוראות ביטחון [נוסח משולב] (יהודה ושומרון) (מס' 1651), התש"ע-2009. נוכחה הרשות המוסמכת שאי אפשר להמציא הודעת מסירה בדרך שנקבעה, רשאית היא להורות על המצאת הצו בדרכים אלה, כולן או מקצתן:</w:t>
      </w:r>
    </w:p>
    <w:p w14:paraId="0D5E4FAE" w14:textId="77777777" w:rsidR="00592739" w:rsidRDefault="00592739" w:rsidP="0059273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8018D0">
        <w:rPr>
          <w:rStyle w:val="default"/>
          <w:rFonts w:cs="FrankRuehl" w:hint="cs"/>
          <w:rtl/>
        </w:rPr>
        <w:t>בהדבקת מודעה במקום נראה לעין בסמוך למקום הימצאות הפסולת, פסולת הבניין או המקום בו לוכלכה רשות הרבים;</w:t>
      </w:r>
    </w:p>
    <w:p w14:paraId="76238958" w14:textId="77777777" w:rsidR="008018D0" w:rsidRDefault="008018D0" w:rsidP="005927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בפרסום מודעה בעיתון יומי המתפרסם בשפה הערבית ובעיתון יומי בשפה העברית המופצים באזור;</w:t>
      </w:r>
    </w:p>
    <w:p w14:paraId="4C58EB94" w14:textId="77777777" w:rsidR="008018D0" w:rsidRDefault="008018D0" w:rsidP="0059273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בכל דרך סבירה אחרת שתראה לה.</w:t>
      </w:r>
    </w:p>
    <w:p w14:paraId="0A527B4A" w14:textId="77777777" w:rsidR="00592739" w:rsidRPr="006E1D7C" w:rsidRDefault="00592739" w:rsidP="00592739">
      <w:pPr>
        <w:pStyle w:val="P00"/>
        <w:spacing w:before="0"/>
        <w:ind w:left="0" w:right="1134"/>
        <w:rPr>
          <w:rStyle w:val="default"/>
          <w:rFonts w:cs="FrankRuehl" w:hint="cs"/>
          <w:vanish/>
          <w:color w:val="FF0000"/>
          <w:sz w:val="20"/>
          <w:szCs w:val="20"/>
          <w:shd w:val="clear" w:color="auto" w:fill="FFFF99"/>
          <w:rtl/>
        </w:rPr>
      </w:pPr>
      <w:bookmarkStart w:id="14" w:name="Rov19"/>
      <w:r w:rsidRPr="006E1D7C">
        <w:rPr>
          <w:rStyle w:val="default"/>
          <w:rFonts w:cs="FrankRuehl" w:hint="cs"/>
          <w:vanish/>
          <w:color w:val="FF0000"/>
          <w:sz w:val="20"/>
          <w:szCs w:val="20"/>
          <w:shd w:val="clear" w:color="auto" w:fill="FFFF99"/>
          <w:rtl/>
        </w:rPr>
        <w:t>מיום 20.12.2015</w:t>
      </w:r>
    </w:p>
    <w:p w14:paraId="1950764A" w14:textId="77777777" w:rsidR="00592739" w:rsidRPr="006E1D7C" w:rsidRDefault="00592739" w:rsidP="00592739">
      <w:pPr>
        <w:pStyle w:val="P00"/>
        <w:spacing w:before="0"/>
        <w:ind w:left="0" w:right="1134"/>
        <w:rPr>
          <w:rStyle w:val="default"/>
          <w:rFonts w:cs="FrankRuehl"/>
          <w:vanish/>
          <w:sz w:val="20"/>
          <w:szCs w:val="20"/>
          <w:shd w:val="clear" w:color="auto" w:fill="FFFF99"/>
          <w:rtl/>
        </w:rPr>
      </w:pPr>
      <w:r w:rsidRPr="006E1D7C">
        <w:rPr>
          <w:rStyle w:val="default"/>
          <w:rFonts w:cs="FrankRuehl" w:hint="cs"/>
          <w:b/>
          <w:bCs/>
          <w:vanish/>
          <w:sz w:val="20"/>
          <w:szCs w:val="20"/>
          <w:shd w:val="clear" w:color="auto" w:fill="FFFF99"/>
          <w:rtl/>
        </w:rPr>
        <w:t>תיקון מס 3 (מס' 1760) תשע"ו-2015</w:t>
      </w:r>
    </w:p>
    <w:p w14:paraId="3ED6B565" w14:textId="77777777" w:rsidR="006E1D7C" w:rsidRPr="006E1D7C" w:rsidRDefault="006E1D7C" w:rsidP="00592739">
      <w:pPr>
        <w:pStyle w:val="P00"/>
        <w:spacing w:before="0"/>
        <w:ind w:left="0" w:right="1134"/>
        <w:rPr>
          <w:rStyle w:val="default"/>
          <w:rFonts w:cs="FrankRuehl" w:hint="cs"/>
          <w:vanish/>
          <w:sz w:val="20"/>
          <w:szCs w:val="20"/>
          <w:shd w:val="clear" w:color="auto" w:fill="FFFF99"/>
          <w:rtl/>
        </w:rPr>
      </w:pPr>
      <w:hyperlink r:id="rId11" w:history="1">
        <w:r w:rsidRPr="006E1D7C">
          <w:rPr>
            <w:rStyle w:val="Hyperlink"/>
            <w:rFonts w:cs="FrankRuehl" w:hint="cs"/>
            <w:vanish/>
            <w:szCs w:val="20"/>
            <w:shd w:val="clear" w:color="auto" w:fill="FFFF99"/>
            <w:rtl/>
          </w:rPr>
          <w:t>קובץ המנשרים מס' 244</w:t>
        </w:r>
      </w:hyperlink>
      <w:r w:rsidRPr="006E1D7C">
        <w:rPr>
          <w:rStyle w:val="default"/>
          <w:rFonts w:cs="FrankRuehl" w:hint="cs"/>
          <w:vanish/>
          <w:sz w:val="20"/>
          <w:szCs w:val="20"/>
          <w:shd w:val="clear" w:color="auto" w:fill="FFFF99"/>
          <w:rtl/>
        </w:rPr>
        <w:t xml:space="preserve"> מחודש אוגוסט 2016 עמ' 7449</w:t>
      </w:r>
    </w:p>
    <w:p w14:paraId="4DF9CC97" w14:textId="77777777" w:rsidR="00592739" w:rsidRPr="008018D0" w:rsidRDefault="00592739" w:rsidP="008018D0">
      <w:pPr>
        <w:pStyle w:val="P00"/>
        <w:spacing w:before="0"/>
        <w:ind w:left="0" w:right="1134"/>
        <w:rPr>
          <w:rStyle w:val="default"/>
          <w:rFonts w:cs="FrankRuehl" w:hint="cs"/>
          <w:sz w:val="2"/>
          <w:szCs w:val="2"/>
          <w:shd w:val="clear" w:color="auto" w:fill="FFFF99"/>
          <w:rtl/>
        </w:rPr>
      </w:pPr>
      <w:r w:rsidRPr="006E1D7C">
        <w:rPr>
          <w:rStyle w:val="default"/>
          <w:rFonts w:cs="FrankRuehl" w:hint="cs"/>
          <w:b/>
          <w:bCs/>
          <w:vanish/>
          <w:sz w:val="20"/>
          <w:szCs w:val="20"/>
          <w:shd w:val="clear" w:color="auto" w:fill="FFFF99"/>
          <w:rtl/>
        </w:rPr>
        <w:t>הוספת סעיף 8א</w:t>
      </w:r>
      <w:bookmarkEnd w:id="14"/>
    </w:p>
    <w:p w14:paraId="032AA216" w14:textId="77777777" w:rsidR="00592739" w:rsidRDefault="00592739" w:rsidP="008018D0">
      <w:pPr>
        <w:pStyle w:val="P00"/>
        <w:spacing w:before="72"/>
        <w:ind w:left="0" w:right="1134"/>
        <w:rPr>
          <w:rStyle w:val="default"/>
          <w:rFonts w:cs="FrankRuehl" w:hint="cs"/>
          <w:rtl/>
        </w:rPr>
      </w:pPr>
      <w:bookmarkStart w:id="15" w:name="Seif23"/>
      <w:bookmarkEnd w:id="15"/>
      <w:r>
        <w:rPr>
          <w:rFonts w:cs="Miriam"/>
          <w:lang w:val="he-IL"/>
        </w:rPr>
        <w:pict w14:anchorId="151FABCA">
          <v:rect id="_x0000_s1768" style="position:absolute;left:0;text-align:left;margin-left:464.35pt;margin-top:7.1pt;width:75.05pt;height:31.8pt;z-index:251669504" o:allowincell="f" filled="f" stroked="f" strokecolor="lime" strokeweight=".25pt">
            <v:textbox style="mso-next-textbox:#_x0000_s1768" inset="0,0,0,0">
              <w:txbxContent>
                <w:p w14:paraId="5D64F773" w14:textId="77777777" w:rsidR="00592739" w:rsidRDefault="008018D0" w:rsidP="00592739">
                  <w:pPr>
                    <w:pStyle w:val="a7"/>
                    <w:rPr>
                      <w:rFonts w:hint="cs"/>
                      <w:noProof/>
                      <w:rtl/>
                    </w:rPr>
                  </w:pPr>
                  <w:r>
                    <w:rPr>
                      <w:rFonts w:hint="cs"/>
                      <w:noProof/>
                      <w:rtl/>
                    </w:rPr>
                    <w:t>בקשה לביטול צו</w:t>
                  </w:r>
                </w:p>
                <w:p w14:paraId="0575CC0D" w14:textId="77777777" w:rsidR="00592739" w:rsidRDefault="00592739" w:rsidP="00592739">
                  <w:pPr>
                    <w:pStyle w:val="a7"/>
                    <w:rPr>
                      <w:rFonts w:hint="cs"/>
                      <w:noProof/>
                      <w:rtl/>
                    </w:rPr>
                  </w:pPr>
                  <w:r>
                    <w:rPr>
                      <w:rFonts w:hint="cs"/>
                      <w:noProof/>
                      <w:rtl/>
                    </w:rPr>
                    <w:t>תיקון מס' 3 (מס' 1760) תשע"ו-2015</w:t>
                  </w:r>
                </w:p>
              </w:txbxContent>
            </v:textbox>
            <w10:anchorlock/>
          </v:rect>
        </w:pict>
      </w:r>
      <w:r>
        <w:rPr>
          <w:rStyle w:val="big-number"/>
          <w:rFonts w:cs="Miriam" w:hint="cs"/>
          <w:rtl/>
        </w:rPr>
        <w:t>8</w:t>
      </w:r>
      <w:r w:rsidR="008018D0">
        <w:rPr>
          <w:rStyle w:val="default"/>
          <w:rFonts w:cs="FrankRuehl" w:hint="cs"/>
          <w:rtl/>
        </w:rPr>
        <w:t>ב</w:t>
      </w:r>
      <w:r>
        <w:rPr>
          <w:rStyle w:val="default"/>
          <w:rFonts w:cs="FrankRuehl"/>
          <w:rtl/>
        </w:rPr>
        <w:t>.</w:t>
      </w:r>
      <w:r>
        <w:rPr>
          <w:rStyle w:val="default"/>
          <w:rFonts w:cs="FrankRuehl"/>
          <w:rtl/>
        </w:rPr>
        <w:tab/>
      </w:r>
      <w:r w:rsidR="008018D0">
        <w:rPr>
          <w:rStyle w:val="default"/>
          <w:rFonts w:cs="FrankRuehl" w:hint="cs"/>
          <w:rtl/>
        </w:rPr>
        <w:t>הרואה עצמו נפגע על ידי צו שהומצא לפי הוראות סעיף 8א(א) רשאי להגיש לראש המנהל האזרחי בקשה לביטולו. הגשת בקשה לביטול צו אינה מתלה את תוקפו. ראש המינהל האזרחי ידון בבקשה לא יאוחר מ-14 יום ממועד הגשתה והוא רשאי לבטל את הצו, לאשרו או לשנותו.</w:t>
      </w:r>
    </w:p>
    <w:p w14:paraId="1598E8AE" w14:textId="77777777" w:rsidR="00592739" w:rsidRPr="006E1D7C" w:rsidRDefault="00592739" w:rsidP="00592739">
      <w:pPr>
        <w:pStyle w:val="P00"/>
        <w:spacing w:before="0"/>
        <w:ind w:left="0" w:right="1134"/>
        <w:rPr>
          <w:rStyle w:val="default"/>
          <w:rFonts w:cs="FrankRuehl" w:hint="cs"/>
          <w:vanish/>
          <w:color w:val="FF0000"/>
          <w:sz w:val="20"/>
          <w:szCs w:val="20"/>
          <w:shd w:val="clear" w:color="auto" w:fill="FFFF99"/>
          <w:rtl/>
        </w:rPr>
      </w:pPr>
      <w:bookmarkStart w:id="16" w:name="Rov20"/>
      <w:r w:rsidRPr="006E1D7C">
        <w:rPr>
          <w:rStyle w:val="default"/>
          <w:rFonts w:cs="FrankRuehl" w:hint="cs"/>
          <w:vanish/>
          <w:color w:val="FF0000"/>
          <w:sz w:val="20"/>
          <w:szCs w:val="20"/>
          <w:shd w:val="clear" w:color="auto" w:fill="FFFF99"/>
          <w:rtl/>
        </w:rPr>
        <w:t>מיום 20.12.2015</w:t>
      </w:r>
    </w:p>
    <w:p w14:paraId="26232804" w14:textId="77777777" w:rsidR="00592739" w:rsidRPr="006E1D7C" w:rsidRDefault="00592739" w:rsidP="00592739">
      <w:pPr>
        <w:pStyle w:val="P00"/>
        <w:spacing w:before="0"/>
        <w:ind w:left="0" w:right="1134"/>
        <w:rPr>
          <w:rStyle w:val="default"/>
          <w:rFonts w:cs="FrankRuehl" w:hint="cs"/>
          <w:b/>
          <w:bCs/>
          <w:vanish/>
          <w:sz w:val="20"/>
          <w:szCs w:val="20"/>
          <w:shd w:val="clear" w:color="auto" w:fill="FFFF99"/>
          <w:rtl/>
        </w:rPr>
      </w:pPr>
      <w:r w:rsidRPr="006E1D7C">
        <w:rPr>
          <w:rStyle w:val="default"/>
          <w:rFonts w:cs="FrankRuehl" w:hint="cs"/>
          <w:b/>
          <w:bCs/>
          <w:vanish/>
          <w:sz w:val="20"/>
          <w:szCs w:val="20"/>
          <w:shd w:val="clear" w:color="auto" w:fill="FFFF99"/>
          <w:rtl/>
        </w:rPr>
        <w:t>תיקון מס 3 (מס' 1760) תשע"ו-2015</w:t>
      </w:r>
    </w:p>
    <w:p w14:paraId="2DC2F2E7" w14:textId="77777777" w:rsidR="006E1D7C" w:rsidRPr="006E1D7C" w:rsidRDefault="006E1D7C" w:rsidP="006E1D7C">
      <w:pPr>
        <w:pStyle w:val="P00"/>
        <w:spacing w:before="0"/>
        <w:ind w:left="0" w:right="1134"/>
        <w:rPr>
          <w:rStyle w:val="default"/>
          <w:rFonts w:cs="FrankRuehl" w:hint="cs"/>
          <w:vanish/>
          <w:sz w:val="20"/>
          <w:szCs w:val="20"/>
          <w:shd w:val="clear" w:color="auto" w:fill="FFFF99"/>
          <w:rtl/>
        </w:rPr>
      </w:pPr>
      <w:hyperlink r:id="rId12" w:history="1">
        <w:r w:rsidRPr="006E1D7C">
          <w:rPr>
            <w:rStyle w:val="Hyperlink"/>
            <w:rFonts w:cs="FrankRuehl" w:hint="cs"/>
            <w:vanish/>
            <w:szCs w:val="20"/>
            <w:shd w:val="clear" w:color="auto" w:fill="FFFF99"/>
            <w:rtl/>
          </w:rPr>
          <w:t>קובץ המנשרים מס' 244</w:t>
        </w:r>
      </w:hyperlink>
      <w:r w:rsidRPr="006E1D7C">
        <w:rPr>
          <w:rStyle w:val="default"/>
          <w:rFonts w:cs="FrankRuehl" w:hint="cs"/>
          <w:vanish/>
          <w:sz w:val="20"/>
          <w:szCs w:val="20"/>
          <w:shd w:val="clear" w:color="auto" w:fill="FFFF99"/>
          <w:rtl/>
        </w:rPr>
        <w:t xml:space="preserve"> מחודש אוגוסט 2016 עמ' 7449</w:t>
      </w:r>
    </w:p>
    <w:p w14:paraId="2AED4C67" w14:textId="77777777" w:rsidR="00592739" w:rsidRPr="008018D0" w:rsidRDefault="00592739" w:rsidP="008018D0">
      <w:pPr>
        <w:pStyle w:val="P00"/>
        <w:spacing w:before="0"/>
        <w:ind w:left="0" w:right="1134"/>
        <w:rPr>
          <w:rStyle w:val="default"/>
          <w:rFonts w:cs="FrankRuehl" w:hint="cs"/>
          <w:sz w:val="2"/>
          <w:szCs w:val="2"/>
          <w:shd w:val="clear" w:color="auto" w:fill="FFFF99"/>
          <w:rtl/>
        </w:rPr>
      </w:pPr>
      <w:r w:rsidRPr="006E1D7C">
        <w:rPr>
          <w:rStyle w:val="default"/>
          <w:rFonts w:cs="FrankRuehl" w:hint="cs"/>
          <w:b/>
          <w:bCs/>
          <w:vanish/>
          <w:sz w:val="20"/>
          <w:szCs w:val="20"/>
          <w:shd w:val="clear" w:color="auto" w:fill="FFFF99"/>
          <w:rtl/>
        </w:rPr>
        <w:t>הוספת סעיף 8</w:t>
      </w:r>
      <w:r w:rsidR="008018D0" w:rsidRPr="006E1D7C">
        <w:rPr>
          <w:rStyle w:val="default"/>
          <w:rFonts w:cs="FrankRuehl" w:hint="cs"/>
          <w:b/>
          <w:bCs/>
          <w:vanish/>
          <w:sz w:val="20"/>
          <w:szCs w:val="20"/>
          <w:shd w:val="clear" w:color="auto" w:fill="FFFF99"/>
          <w:rtl/>
        </w:rPr>
        <w:t>ב</w:t>
      </w:r>
      <w:bookmarkEnd w:id="16"/>
    </w:p>
    <w:p w14:paraId="6C98E601" w14:textId="77777777" w:rsidR="000639BA" w:rsidRDefault="000639BA" w:rsidP="006E132A">
      <w:pPr>
        <w:pStyle w:val="P00"/>
        <w:spacing w:before="72"/>
        <w:ind w:left="0" w:right="1134"/>
        <w:rPr>
          <w:rStyle w:val="default"/>
          <w:rFonts w:cs="FrankRuehl" w:hint="cs"/>
          <w:rtl/>
        </w:rPr>
      </w:pPr>
      <w:bookmarkStart w:id="17" w:name="Seif9"/>
      <w:bookmarkEnd w:id="17"/>
      <w:r>
        <w:rPr>
          <w:rFonts w:cs="Miriam"/>
          <w:lang w:val="he-IL"/>
        </w:rPr>
        <w:pict w14:anchorId="7B0E0F64">
          <v:rect id="_x0000_s1744" style="position:absolute;left:0;text-align:left;margin-left:464.35pt;margin-top:7.1pt;width:75.05pt;height:17.35pt;z-index:251653120" o:allowincell="f" filled="f" stroked="f" strokecolor="lime" strokeweight=".25pt">
            <v:textbox style="mso-next-textbox:#_x0000_s1744" inset="0,0,0,0">
              <w:txbxContent>
                <w:p w14:paraId="0F74C39A" w14:textId="77777777" w:rsidR="000639BA" w:rsidRDefault="006E132A" w:rsidP="000639BA">
                  <w:pPr>
                    <w:pStyle w:val="a7"/>
                    <w:rPr>
                      <w:rFonts w:hint="cs"/>
                      <w:noProof/>
                      <w:rtl/>
                    </w:rPr>
                  </w:pPr>
                  <w:r>
                    <w:rPr>
                      <w:rFonts w:hint="cs"/>
                      <w:noProof/>
                      <w:rtl/>
                    </w:rPr>
                    <w:t>סימון מכלים למשקה</w:t>
                  </w:r>
                </w:p>
              </w:txbxContent>
            </v:textbox>
            <w10:anchorlock/>
          </v:rect>
        </w:pict>
      </w:r>
      <w:r w:rsidR="00B205A1">
        <w:rPr>
          <w:rStyle w:val="big-number"/>
          <w:rFonts w:cs="Miriam" w:hint="cs"/>
          <w:rtl/>
        </w:rPr>
        <w:t>9</w:t>
      </w:r>
      <w:r>
        <w:rPr>
          <w:rStyle w:val="default"/>
          <w:rFonts w:cs="FrankRuehl"/>
          <w:rtl/>
        </w:rPr>
        <w:t>.</w:t>
      </w:r>
      <w:r>
        <w:rPr>
          <w:rStyle w:val="default"/>
          <w:rFonts w:cs="FrankRuehl"/>
          <w:rtl/>
        </w:rPr>
        <w:tab/>
      </w:r>
      <w:r w:rsidR="006E132A">
        <w:rPr>
          <w:rStyle w:val="default"/>
          <w:rFonts w:cs="FrankRuehl" w:hint="cs"/>
          <w:rtl/>
        </w:rPr>
        <w:t>לא ייצר אדם ולא ישווק יבואן מיכלים למשקה, אלא אם כן מודפס או מוטבע עליהם או על תווית שעליהם, סימון נראה לעין בדבר איסור השלכת פסולת, הכל לפי קביעת הרשות המוסמכת, בהתייעצות עם קצין המטה לענייני בריאות במינהל האזרחי</w:t>
      </w:r>
      <w:r>
        <w:rPr>
          <w:rStyle w:val="default"/>
          <w:rFonts w:cs="FrankRuehl" w:hint="cs"/>
          <w:rtl/>
        </w:rPr>
        <w:t>.</w:t>
      </w:r>
    </w:p>
    <w:p w14:paraId="40BCA55B" w14:textId="77777777" w:rsidR="000639BA" w:rsidRDefault="000639BA" w:rsidP="00CF0B9D">
      <w:pPr>
        <w:pStyle w:val="P00"/>
        <w:spacing w:before="72"/>
        <w:ind w:left="0" w:right="1134"/>
        <w:rPr>
          <w:rStyle w:val="default"/>
          <w:rFonts w:cs="FrankRuehl" w:hint="cs"/>
          <w:rtl/>
        </w:rPr>
      </w:pPr>
      <w:bookmarkStart w:id="18" w:name="Seif10"/>
      <w:bookmarkEnd w:id="18"/>
      <w:r>
        <w:rPr>
          <w:rFonts w:cs="Miriam"/>
          <w:lang w:val="he-IL"/>
        </w:rPr>
        <w:pict w14:anchorId="65716A35">
          <v:rect id="_x0000_s1745" style="position:absolute;left:0;text-align:left;margin-left:464.35pt;margin-top:7.1pt;width:75.05pt;height:16.4pt;z-index:251654144" o:allowincell="f" filled="f" stroked="f" strokecolor="lime" strokeweight=".25pt">
            <v:textbox style="mso-next-textbox:#_x0000_s1745" inset="0,0,0,0">
              <w:txbxContent>
                <w:p w14:paraId="1ADFE02F" w14:textId="77777777" w:rsidR="000639BA" w:rsidRDefault="006E132A" w:rsidP="000639BA">
                  <w:pPr>
                    <w:pStyle w:val="a7"/>
                    <w:rPr>
                      <w:rFonts w:hint="cs"/>
                      <w:noProof/>
                      <w:rtl/>
                    </w:rPr>
                  </w:pPr>
                  <w:r>
                    <w:rPr>
                      <w:rFonts w:hint="cs"/>
                      <w:noProof/>
                      <w:rtl/>
                    </w:rPr>
                    <w:t>מפקחים ונאמני נקיון</w:t>
                  </w:r>
                </w:p>
              </w:txbxContent>
            </v:textbox>
            <w10:anchorlock/>
          </v:rect>
        </w:pict>
      </w:r>
      <w:r w:rsidR="00B205A1">
        <w:rPr>
          <w:rStyle w:val="big-number"/>
          <w:rFonts w:cs="Miriam" w:hint="cs"/>
          <w:rtl/>
        </w:rPr>
        <w:t>10</w:t>
      </w:r>
      <w:r>
        <w:rPr>
          <w:rStyle w:val="default"/>
          <w:rFonts w:cs="FrankRuehl"/>
          <w:rtl/>
        </w:rPr>
        <w:t>.</w:t>
      </w:r>
      <w:r>
        <w:rPr>
          <w:rStyle w:val="default"/>
          <w:rFonts w:cs="FrankRuehl"/>
          <w:rtl/>
        </w:rPr>
        <w:tab/>
      </w:r>
      <w:r w:rsidR="00CF0B9D">
        <w:rPr>
          <w:rStyle w:val="default"/>
          <w:rFonts w:cs="FrankRuehl" w:hint="cs"/>
          <w:rtl/>
        </w:rPr>
        <w:t>(א)</w:t>
      </w:r>
      <w:r w:rsidR="00CF0B9D">
        <w:rPr>
          <w:rStyle w:val="default"/>
          <w:rFonts w:cs="FrankRuehl" w:hint="cs"/>
          <w:rtl/>
        </w:rPr>
        <w:tab/>
        <w:t>הרשות המוסמכת, באישור ראש המינהל האזרחי תמנה מפקחים לענין צו זה מבין עובדי המנגנון הממשלתי ובין מי שמונה כדין כפקח או כמפקח מכוח כל דין או תחיקת ביטחון, וכן מתוך רשימות פקחים ומפקחים שהגישו לה רשויות מקומיות ורשויות שנתמנו ע"י מפקד כוחות צה"ל באזור או ע"י ראש המנהל האזרחי או שהוסמכו על ידם לפעול באזור</w:t>
      </w:r>
      <w:r>
        <w:rPr>
          <w:rStyle w:val="default"/>
          <w:rFonts w:cs="FrankRuehl" w:hint="cs"/>
          <w:rtl/>
        </w:rPr>
        <w:t>.</w:t>
      </w:r>
    </w:p>
    <w:p w14:paraId="20206A9A" w14:textId="77777777" w:rsidR="00CF0B9D" w:rsidRDefault="00CF0B9D" w:rsidP="00CF0B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המינהל האזרחי או ראש רשות מקומית, לגבי תחום אותה רשות ובהסכמת מפקד המשטרה, רשאי למנות כל אדם להיות נאמן נקיון; נאמן נקיון שמונה כאמור רשאי, לאחר שהציג תעודת מינויו כנאמן נקיון, לדרוש ממי שעבר לנגד עיניו עבירה על צו זה להזדהות בפניו; מי שנדרש להזדהות כאמור חייב לעשות כן.</w:t>
      </w:r>
    </w:p>
    <w:p w14:paraId="16A667EB" w14:textId="77777777" w:rsidR="000639BA" w:rsidRDefault="000639BA" w:rsidP="00EC67CF">
      <w:pPr>
        <w:pStyle w:val="P00"/>
        <w:spacing w:before="72"/>
        <w:ind w:left="0" w:right="1134"/>
        <w:rPr>
          <w:rStyle w:val="default"/>
          <w:rFonts w:cs="FrankRuehl" w:hint="cs"/>
          <w:rtl/>
        </w:rPr>
      </w:pPr>
      <w:bookmarkStart w:id="19" w:name="Seif11"/>
      <w:bookmarkEnd w:id="19"/>
      <w:r>
        <w:rPr>
          <w:rFonts w:cs="Miriam"/>
          <w:lang w:val="he-IL"/>
        </w:rPr>
        <w:pict w14:anchorId="4B046F43">
          <v:rect id="_x0000_s1746" style="position:absolute;left:0;text-align:left;margin-left:464.35pt;margin-top:7.1pt;width:75.05pt;height:28.55pt;z-index:251655168" o:allowincell="f" filled="f" stroked="f" strokecolor="lime" strokeweight=".25pt">
            <v:textbox style="mso-next-textbox:#_x0000_s1746" inset="0,0,0,0">
              <w:txbxContent>
                <w:p w14:paraId="63F8FE40" w14:textId="77777777" w:rsidR="000639BA" w:rsidRDefault="00CF0B9D" w:rsidP="000639BA">
                  <w:pPr>
                    <w:pStyle w:val="a7"/>
                    <w:rPr>
                      <w:rFonts w:hint="cs"/>
                      <w:noProof/>
                      <w:rtl/>
                    </w:rPr>
                  </w:pPr>
                  <w:r>
                    <w:rPr>
                      <w:rFonts w:hint="cs"/>
                      <w:noProof/>
                      <w:rtl/>
                    </w:rPr>
                    <w:t>עונשין</w:t>
                  </w:r>
                </w:p>
                <w:p w14:paraId="623ED80E" w14:textId="77777777" w:rsidR="00EC67CF" w:rsidRDefault="00EC67CF" w:rsidP="00EC67CF">
                  <w:pPr>
                    <w:pStyle w:val="a7"/>
                    <w:rPr>
                      <w:rFonts w:hint="cs"/>
                      <w:noProof/>
                      <w:rtl/>
                    </w:rPr>
                  </w:pPr>
                  <w:r>
                    <w:rPr>
                      <w:rFonts w:hint="cs"/>
                      <w:rtl/>
                    </w:rPr>
                    <w:t>תיקון מס' 1 (מס' 1188) תשמ"ז-1987</w:t>
                  </w:r>
                </w:p>
              </w:txbxContent>
            </v:textbox>
            <w10:anchorlock/>
          </v:rect>
        </w:pict>
      </w:r>
      <w:r w:rsidR="00B205A1">
        <w:rPr>
          <w:rStyle w:val="big-number"/>
          <w:rFonts w:cs="Miriam" w:hint="cs"/>
          <w:rtl/>
        </w:rPr>
        <w:t>11</w:t>
      </w:r>
      <w:r>
        <w:rPr>
          <w:rStyle w:val="default"/>
          <w:rFonts w:cs="FrankRuehl"/>
          <w:rtl/>
        </w:rPr>
        <w:t>.</w:t>
      </w:r>
      <w:r>
        <w:rPr>
          <w:rStyle w:val="default"/>
          <w:rFonts w:cs="FrankRuehl"/>
          <w:rtl/>
        </w:rPr>
        <w:tab/>
      </w:r>
      <w:r w:rsidR="002A3D6B">
        <w:rPr>
          <w:rStyle w:val="default"/>
          <w:rFonts w:cs="FrankRuehl" w:hint="cs"/>
          <w:rtl/>
        </w:rPr>
        <w:t>העובר על הוראה מהוראות צו זה, דינו קנס כאמור בסעיף 1(א)(</w:t>
      </w:r>
      <w:r w:rsidR="00EC67CF">
        <w:rPr>
          <w:rStyle w:val="default"/>
          <w:rFonts w:cs="FrankRuehl" w:hint="cs"/>
          <w:rtl/>
        </w:rPr>
        <w:t>1</w:t>
      </w:r>
      <w:r w:rsidR="002A3D6B">
        <w:rPr>
          <w:rStyle w:val="default"/>
          <w:rFonts w:cs="FrankRuehl" w:hint="cs"/>
          <w:rtl/>
        </w:rPr>
        <w:t>) לצו בדבר העלאת קנסות שנקבעו בתחיקת בטחון (יהודה והשומרון) (מס' 845), תש"ם-1980.</w:t>
      </w:r>
    </w:p>
    <w:p w14:paraId="08ED7146" w14:textId="77777777" w:rsidR="00EC67CF" w:rsidRPr="006E1D7C" w:rsidRDefault="00EC67CF" w:rsidP="00EC67CF">
      <w:pPr>
        <w:pStyle w:val="P00"/>
        <w:spacing w:before="0"/>
        <w:ind w:left="0" w:right="1134"/>
        <w:rPr>
          <w:rStyle w:val="default"/>
          <w:rFonts w:cs="FrankRuehl" w:hint="cs"/>
          <w:vanish/>
          <w:color w:val="FF0000"/>
          <w:sz w:val="20"/>
          <w:szCs w:val="20"/>
          <w:shd w:val="clear" w:color="auto" w:fill="FFFF99"/>
          <w:rtl/>
        </w:rPr>
      </w:pPr>
      <w:bookmarkStart w:id="20" w:name="Rov13"/>
      <w:r w:rsidRPr="006E1D7C">
        <w:rPr>
          <w:rStyle w:val="default"/>
          <w:rFonts w:cs="FrankRuehl" w:hint="cs"/>
          <w:vanish/>
          <w:color w:val="FF0000"/>
          <w:sz w:val="20"/>
          <w:szCs w:val="20"/>
          <w:shd w:val="clear" w:color="auto" w:fill="FFFF99"/>
          <w:rtl/>
        </w:rPr>
        <w:t>מיום 17.2.1987</w:t>
      </w:r>
    </w:p>
    <w:p w14:paraId="181F482C" w14:textId="77777777" w:rsidR="00EC67CF" w:rsidRPr="006E1D7C" w:rsidRDefault="00EC67CF" w:rsidP="00EC67CF">
      <w:pPr>
        <w:pStyle w:val="P00"/>
        <w:spacing w:before="0"/>
        <w:ind w:left="0" w:right="1134"/>
        <w:rPr>
          <w:rStyle w:val="default"/>
          <w:rFonts w:cs="FrankRuehl" w:hint="cs"/>
          <w:vanish/>
          <w:sz w:val="20"/>
          <w:szCs w:val="20"/>
          <w:shd w:val="clear" w:color="auto" w:fill="FFFF99"/>
          <w:rtl/>
        </w:rPr>
      </w:pPr>
      <w:r w:rsidRPr="006E1D7C">
        <w:rPr>
          <w:rStyle w:val="default"/>
          <w:rFonts w:cs="FrankRuehl" w:hint="cs"/>
          <w:b/>
          <w:bCs/>
          <w:vanish/>
          <w:sz w:val="20"/>
          <w:szCs w:val="20"/>
          <w:shd w:val="clear" w:color="auto" w:fill="FFFF99"/>
          <w:rtl/>
        </w:rPr>
        <w:t>תיקון מס' 1 (מס' 1188) תשמ"ז-1987</w:t>
      </w:r>
    </w:p>
    <w:p w14:paraId="03208D3D" w14:textId="77777777" w:rsidR="00EC67CF" w:rsidRPr="006E1D7C" w:rsidRDefault="00EC67CF" w:rsidP="00EC67CF">
      <w:pPr>
        <w:pStyle w:val="P00"/>
        <w:spacing w:before="0"/>
        <w:ind w:left="0" w:right="1134"/>
        <w:rPr>
          <w:rStyle w:val="default"/>
          <w:rFonts w:cs="FrankRuehl" w:hint="cs"/>
          <w:vanish/>
          <w:sz w:val="20"/>
          <w:szCs w:val="20"/>
          <w:shd w:val="clear" w:color="auto" w:fill="FFFF99"/>
          <w:rtl/>
        </w:rPr>
      </w:pPr>
      <w:hyperlink r:id="rId13" w:history="1">
        <w:r w:rsidRPr="006E1D7C">
          <w:rPr>
            <w:rStyle w:val="Hyperlink"/>
            <w:rFonts w:cs="FrankRuehl" w:hint="cs"/>
            <w:vanish/>
            <w:szCs w:val="20"/>
            <w:shd w:val="clear" w:color="auto" w:fill="FFFF99"/>
            <w:rtl/>
          </w:rPr>
          <w:t>קובץ המנשרים מס' 76</w:t>
        </w:r>
      </w:hyperlink>
      <w:r w:rsidRPr="006E1D7C">
        <w:rPr>
          <w:rStyle w:val="default"/>
          <w:rFonts w:cs="FrankRuehl" w:hint="cs"/>
          <w:vanish/>
          <w:sz w:val="20"/>
          <w:szCs w:val="20"/>
          <w:shd w:val="clear" w:color="auto" w:fill="FFFF99"/>
          <w:rtl/>
        </w:rPr>
        <w:t xml:space="preserve"> מיום 12.9.1990 עמ' 48</w:t>
      </w:r>
    </w:p>
    <w:p w14:paraId="12D71B0E" w14:textId="77777777" w:rsidR="00EC67CF" w:rsidRPr="00EC67CF" w:rsidRDefault="00EC67CF" w:rsidP="00EC67CF">
      <w:pPr>
        <w:pStyle w:val="P00"/>
        <w:ind w:left="0" w:right="1134"/>
        <w:rPr>
          <w:rStyle w:val="default"/>
          <w:rFonts w:cs="FrankRuehl" w:hint="cs"/>
          <w:sz w:val="2"/>
          <w:szCs w:val="2"/>
          <w:shd w:val="clear" w:color="auto" w:fill="FFFF99"/>
          <w:rtl/>
        </w:rPr>
      </w:pPr>
      <w:r w:rsidRPr="006E1D7C">
        <w:rPr>
          <w:rStyle w:val="default"/>
          <w:rFonts w:cs="FrankRuehl" w:hint="cs"/>
          <w:vanish/>
          <w:sz w:val="22"/>
          <w:szCs w:val="22"/>
          <w:shd w:val="clear" w:color="auto" w:fill="FFFF99"/>
          <w:rtl/>
        </w:rPr>
        <w:t>11</w:t>
      </w:r>
      <w:r w:rsidRPr="006E1D7C">
        <w:rPr>
          <w:rStyle w:val="default"/>
          <w:rFonts w:cs="FrankRuehl"/>
          <w:vanish/>
          <w:sz w:val="22"/>
          <w:szCs w:val="22"/>
          <w:shd w:val="clear" w:color="auto" w:fill="FFFF99"/>
          <w:rtl/>
        </w:rPr>
        <w:t>.</w:t>
      </w:r>
      <w:r w:rsidRPr="006E1D7C">
        <w:rPr>
          <w:rStyle w:val="default"/>
          <w:rFonts w:cs="FrankRuehl"/>
          <w:vanish/>
          <w:sz w:val="22"/>
          <w:szCs w:val="22"/>
          <w:shd w:val="clear" w:color="auto" w:fill="FFFF99"/>
          <w:rtl/>
        </w:rPr>
        <w:tab/>
      </w:r>
      <w:r w:rsidRPr="006E1D7C">
        <w:rPr>
          <w:rStyle w:val="default"/>
          <w:rFonts w:cs="FrankRuehl" w:hint="cs"/>
          <w:vanish/>
          <w:sz w:val="22"/>
          <w:szCs w:val="22"/>
          <w:shd w:val="clear" w:color="auto" w:fill="FFFF99"/>
          <w:rtl/>
        </w:rPr>
        <w:t xml:space="preserve">העובר על הוראה מהוראות צו זה, דינו קנס כאמור </w:t>
      </w:r>
      <w:r w:rsidRPr="006E1D7C">
        <w:rPr>
          <w:rStyle w:val="default"/>
          <w:rFonts w:cs="FrankRuehl" w:hint="cs"/>
          <w:strike/>
          <w:vanish/>
          <w:sz w:val="22"/>
          <w:szCs w:val="22"/>
          <w:shd w:val="clear" w:color="auto" w:fill="FFFF99"/>
          <w:rtl/>
        </w:rPr>
        <w:t>בסעיף 1(א)(2)</w:t>
      </w:r>
      <w:r w:rsidRPr="006E1D7C">
        <w:rPr>
          <w:rStyle w:val="default"/>
          <w:rFonts w:cs="FrankRuehl" w:hint="cs"/>
          <w:vanish/>
          <w:sz w:val="22"/>
          <w:szCs w:val="22"/>
          <w:shd w:val="clear" w:color="auto" w:fill="FFFF99"/>
          <w:rtl/>
        </w:rPr>
        <w:t xml:space="preserve"> </w:t>
      </w:r>
      <w:r w:rsidRPr="006E1D7C">
        <w:rPr>
          <w:rStyle w:val="default"/>
          <w:rFonts w:cs="FrankRuehl" w:hint="cs"/>
          <w:vanish/>
          <w:sz w:val="22"/>
          <w:szCs w:val="22"/>
          <w:u w:val="single"/>
          <w:shd w:val="clear" w:color="auto" w:fill="FFFF99"/>
          <w:rtl/>
        </w:rPr>
        <w:t>בסעיף 1(א)(1)</w:t>
      </w:r>
      <w:r w:rsidRPr="006E1D7C">
        <w:rPr>
          <w:rStyle w:val="default"/>
          <w:rFonts w:cs="FrankRuehl" w:hint="cs"/>
          <w:vanish/>
          <w:sz w:val="22"/>
          <w:szCs w:val="22"/>
          <w:shd w:val="clear" w:color="auto" w:fill="FFFF99"/>
          <w:rtl/>
        </w:rPr>
        <w:t xml:space="preserve"> לצו בדבר העלאת קנסות שנקבעו בתחיקת בטחון (יהודה והשומרון) (מס' 845), תש"ם-1980.</w:t>
      </w:r>
      <w:bookmarkEnd w:id="20"/>
    </w:p>
    <w:p w14:paraId="61359CE9" w14:textId="77777777" w:rsidR="002A3D6B" w:rsidRDefault="008676E7" w:rsidP="002A3D6B">
      <w:pPr>
        <w:pStyle w:val="P00"/>
        <w:spacing w:before="72"/>
        <w:ind w:left="0" w:right="1134"/>
        <w:rPr>
          <w:rStyle w:val="default"/>
          <w:rFonts w:cs="FrankRuehl" w:hint="cs"/>
          <w:rtl/>
        </w:rPr>
      </w:pPr>
      <w:bookmarkStart w:id="21" w:name="Seif12"/>
      <w:bookmarkEnd w:id="21"/>
      <w:r>
        <w:rPr>
          <w:rFonts w:cs="Miriam"/>
          <w:lang w:val="he-IL"/>
        </w:rPr>
        <w:pict w14:anchorId="042D286C">
          <v:rect id="_x0000_s1748" style="position:absolute;left:0;text-align:left;margin-left:464.35pt;margin-top:7.1pt;width:75.05pt;height:14.05pt;z-index:251656192" o:allowincell="f" filled="f" stroked="f" strokecolor="lime" strokeweight=".25pt">
            <v:textbox style="mso-next-textbox:#_x0000_s1748" inset="0,0,0,0">
              <w:txbxContent>
                <w:p w14:paraId="5C6D48D3" w14:textId="77777777" w:rsidR="008676E7" w:rsidRDefault="002A3D6B" w:rsidP="008676E7">
                  <w:pPr>
                    <w:pStyle w:val="a7"/>
                    <w:rPr>
                      <w:rFonts w:hint="cs"/>
                      <w:noProof/>
                      <w:rtl/>
                    </w:rPr>
                  </w:pPr>
                  <w:r>
                    <w:rPr>
                      <w:rFonts w:hint="cs"/>
                      <w:noProof/>
                      <w:rtl/>
                    </w:rPr>
                    <w:t>חיוב בהוצאות ניקוי</w:t>
                  </w:r>
                </w:p>
              </w:txbxContent>
            </v:textbox>
            <w10:anchorlock/>
          </v:rect>
        </w:pict>
      </w:r>
      <w:r>
        <w:rPr>
          <w:rStyle w:val="big-number"/>
          <w:rFonts w:cs="Miriam" w:hint="cs"/>
          <w:rtl/>
        </w:rPr>
        <w:t>1</w:t>
      </w:r>
      <w:r w:rsidR="002A3D6B">
        <w:rPr>
          <w:rStyle w:val="big-number"/>
          <w:rFonts w:cs="Miriam" w:hint="cs"/>
          <w:rtl/>
        </w:rPr>
        <w:t>2</w:t>
      </w:r>
      <w:r>
        <w:rPr>
          <w:rStyle w:val="default"/>
          <w:rFonts w:cs="FrankRuehl"/>
          <w:rtl/>
        </w:rPr>
        <w:t>.</w:t>
      </w:r>
      <w:r>
        <w:rPr>
          <w:rStyle w:val="default"/>
          <w:rFonts w:cs="FrankRuehl"/>
          <w:rtl/>
        </w:rPr>
        <w:tab/>
      </w:r>
      <w:r w:rsidR="002A3D6B">
        <w:rPr>
          <w:rStyle w:val="default"/>
          <w:rFonts w:cs="FrankRuehl" w:hint="cs"/>
          <w:rtl/>
        </w:rPr>
        <w:t>(א)</w:t>
      </w:r>
      <w:r w:rsidR="002A3D6B">
        <w:rPr>
          <w:rStyle w:val="default"/>
          <w:rFonts w:cs="FrankRuehl" w:hint="cs"/>
          <w:rtl/>
        </w:rPr>
        <w:tab/>
        <w:t>בית משפט שהרשיע אדם בעבירה על צו זה רשאי, בגזר הדין, בנוסף לכל עונש שיטיל, לחייבו בתשלום הוצאות הניקוי, אם הוגשה לו על כך בקשה מאת מי שהוציאן.</w:t>
      </w:r>
    </w:p>
    <w:p w14:paraId="60D189A8" w14:textId="77777777" w:rsidR="002A3D6B" w:rsidRDefault="002A3D6B" w:rsidP="002A3D6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לענין גבית הסכום שנפסק, החלטה לפי סעיף זה כמוה כפסק דין בית משפט שניתן בתובענה אזרחית.</w:t>
      </w:r>
    </w:p>
    <w:p w14:paraId="619AEB43" w14:textId="77777777" w:rsidR="002A3D6B" w:rsidRDefault="002A3D6B" w:rsidP="002A3D6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הורשעו בעבירה יותר מאדם אחד, רשאי בית המשפט בהחלטה לפי סעיף זה, להטיל את תשלום ההוצאות על כולם או חלקם, יחד ולחוד, או לחלק סכום זה ביניהם, הכל כפי שנראה לבית המשפט בנסיבות הענין.</w:t>
      </w:r>
    </w:p>
    <w:p w14:paraId="0F406580" w14:textId="77777777" w:rsidR="002A3D6B" w:rsidRDefault="002A3D6B" w:rsidP="002A3D6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פסק בית המשפט בבקשה לפי סעיף זה לגופה, לא יגרע הדבר מזכותו של מי שהוציא את ההוצאות לתבען בתביעה רגילה.</w:t>
      </w:r>
    </w:p>
    <w:p w14:paraId="34829227" w14:textId="77777777" w:rsidR="008676E7" w:rsidRDefault="008676E7" w:rsidP="00D73825">
      <w:pPr>
        <w:pStyle w:val="P00"/>
        <w:spacing w:before="72"/>
        <w:ind w:left="0" w:right="1134"/>
        <w:rPr>
          <w:rStyle w:val="default"/>
          <w:rFonts w:cs="FrankRuehl" w:hint="cs"/>
          <w:rtl/>
        </w:rPr>
      </w:pPr>
      <w:bookmarkStart w:id="22" w:name="Seif13"/>
      <w:bookmarkEnd w:id="22"/>
      <w:r>
        <w:rPr>
          <w:rFonts w:cs="Miriam"/>
          <w:lang w:val="he-IL"/>
        </w:rPr>
        <w:pict w14:anchorId="53746ADC">
          <v:rect id="_x0000_s1749" style="position:absolute;left:0;text-align:left;margin-left:464.35pt;margin-top:7.1pt;width:75.05pt;height:23.1pt;z-index:251657216" o:allowincell="f" filled="f" stroked="f" strokecolor="lime" strokeweight=".25pt">
            <v:textbox style="mso-next-textbox:#_x0000_s1749" inset="0,0,0,0">
              <w:txbxContent>
                <w:p w14:paraId="0C0433D6" w14:textId="77777777" w:rsidR="008676E7" w:rsidRDefault="00D73825" w:rsidP="008676E7">
                  <w:pPr>
                    <w:pStyle w:val="a7"/>
                    <w:rPr>
                      <w:rFonts w:hint="cs"/>
                      <w:noProof/>
                      <w:rtl/>
                    </w:rPr>
                  </w:pPr>
                  <w:r>
                    <w:rPr>
                      <w:rFonts w:hint="cs"/>
                      <w:noProof/>
                      <w:rtl/>
                    </w:rPr>
                    <w:t>אחריות נושאי משרה בתאגיד</w:t>
                  </w:r>
                </w:p>
              </w:txbxContent>
            </v:textbox>
            <w10:anchorlock/>
          </v:rect>
        </w:pict>
      </w:r>
      <w:r>
        <w:rPr>
          <w:rStyle w:val="big-number"/>
          <w:rFonts w:cs="Miriam" w:hint="cs"/>
          <w:rtl/>
        </w:rPr>
        <w:t>1</w:t>
      </w:r>
      <w:r w:rsidR="002A3D6B">
        <w:rPr>
          <w:rStyle w:val="big-number"/>
          <w:rFonts w:cs="Miriam" w:hint="cs"/>
          <w:rtl/>
        </w:rPr>
        <w:t>3</w:t>
      </w:r>
      <w:r>
        <w:rPr>
          <w:rStyle w:val="default"/>
          <w:rFonts w:cs="FrankRuehl"/>
          <w:rtl/>
        </w:rPr>
        <w:t>.</w:t>
      </w:r>
      <w:r>
        <w:rPr>
          <w:rStyle w:val="default"/>
          <w:rFonts w:cs="FrankRuehl"/>
          <w:rtl/>
        </w:rPr>
        <w:tab/>
      </w:r>
      <w:r w:rsidR="00D73825">
        <w:rPr>
          <w:rStyle w:val="default"/>
          <w:rFonts w:cs="FrankRuehl" w:hint="cs"/>
          <w:rtl/>
        </w:rPr>
        <w:t xml:space="preserve">נעברה עבירה לפי צו זה בידי תאגיד, יואשם בעבירה גם כל אדם אשר בשעת ביצוע העבירה היה מנהל פעיל, שותף </w:t>
      </w:r>
      <w:r w:rsidR="00D73825">
        <w:rPr>
          <w:rStyle w:val="default"/>
          <w:rFonts w:cs="FrankRuehl"/>
          <w:rtl/>
        </w:rPr>
        <w:t>–</w:t>
      </w:r>
      <w:r w:rsidR="00D73825">
        <w:rPr>
          <w:rStyle w:val="default"/>
          <w:rFonts w:cs="FrankRuehl" w:hint="cs"/>
          <w:rtl/>
        </w:rPr>
        <w:t xml:space="preserve"> למעט שותף מוגבל </w:t>
      </w:r>
      <w:r w:rsidR="00D73825">
        <w:rPr>
          <w:rStyle w:val="default"/>
          <w:rFonts w:cs="FrankRuehl"/>
          <w:rtl/>
        </w:rPr>
        <w:t>–</w:t>
      </w:r>
      <w:r w:rsidR="00D73825">
        <w:rPr>
          <w:rStyle w:val="default"/>
          <w:rFonts w:cs="FrankRuehl" w:hint="cs"/>
          <w:rtl/>
        </w:rPr>
        <w:t xml:space="preserve"> או פקיד באותו תאגיד ואחראי לענין הנידון, אם לא הוכיח שהעבירה נעברה שלא בידיעתו ושנקט כל האמצעים הסבירים להבטחת שמירתו של צו זה.</w:t>
      </w:r>
    </w:p>
    <w:p w14:paraId="102DB3EB" w14:textId="77777777" w:rsidR="008676E7" w:rsidRDefault="008676E7" w:rsidP="00D73825">
      <w:pPr>
        <w:pStyle w:val="P00"/>
        <w:spacing w:before="72"/>
        <w:ind w:left="0" w:right="1134"/>
        <w:rPr>
          <w:rStyle w:val="default"/>
          <w:rFonts w:cs="FrankRuehl" w:hint="cs"/>
          <w:rtl/>
        </w:rPr>
      </w:pPr>
      <w:bookmarkStart w:id="23" w:name="Seif14"/>
      <w:bookmarkEnd w:id="23"/>
      <w:r>
        <w:rPr>
          <w:rFonts w:cs="Miriam"/>
          <w:lang w:val="he-IL"/>
        </w:rPr>
        <w:pict w14:anchorId="34345988">
          <v:rect id="_x0000_s1750" style="position:absolute;left:0;text-align:left;margin-left:464.35pt;margin-top:7.1pt;width:75.05pt;height:14.05pt;z-index:251658240" o:allowincell="f" filled="f" stroked="f" strokecolor="lime" strokeweight=".25pt">
            <v:textbox style="mso-next-textbox:#_x0000_s1750" inset="0,0,0,0">
              <w:txbxContent>
                <w:p w14:paraId="3752DD74" w14:textId="77777777" w:rsidR="008676E7" w:rsidRDefault="00D73825" w:rsidP="008676E7">
                  <w:pPr>
                    <w:pStyle w:val="a7"/>
                    <w:rPr>
                      <w:rFonts w:hint="cs"/>
                      <w:noProof/>
                      <w:rtl/>
                    </w:rPr>
                  </w:pPr>
                  <w:r>
                    <w:rPr>
                      <w:rFonts w:hint="cs"/>
                      <w:noProof/>
                      <w:rtl/>
                    </w:rPr>
                    <w:t>ביצוע ותקנות</w:t>
                  </w:r>
                </w:p>
              </w:txbxContent>
            </v:textbox>
            <w10:anchorlock/>
          </v:rect>
        </w:pict>
      </w:r>
      <w:r>
        <w:rPr>
          <w:rStyle w:val="big-number"/>
          <w:rFonts w:cs="Miriam" w:hint="cs"/>
          <w:rtl/>
        </w:rPr>
        <w:t>1</w:t>
      </w:r>
      <w:r w:rsidR="00D73825">
        <w:rPr>
          <w:rStyle w:val="big-number"/>
          <w:rFonts w:cs="Miriam" w:hint="cs"/>
          <w:rtl/>
        </w:rPr>
        <w:t>4</w:t>
      </w:r>
      <w:r>
        <w:rPr>
          <w:rStyle w:val="default"/>
          <w:rFonts w:cs="FrankRuehl"/>
          <w:rtl/>
        </w:rPr>
        <w:t>.</w:t>
      </w:r>
      <w:r>
        <w:rPr>
          <w:rStyle w:val="default"/>
          <w:rFonts w:cs="FrankRuehl"/>
          <w:rtl/>
        </w:rPr>
        <w:tab/>
      </w:r>
      <w:r w:rsidR="00D73825">
        <w:rPr>
          <w:rStyle w:val="default"/>
          <w:rFonts w:cs="FrankRuehl" w:hint="cs"/>
          <w:rtl/>
        </w:rPr>
        <w:t>הרשות המוסמכת ממונה על ביצוע צו זה והיא רשאית להתקין תקנות בכל ענין הנוגע לביצועו.</w:t>
      </w:r>
    </w:p>
    <w:p w14:paraId="445BF85E" w14:textId="77777777" w:rsidR="008676E7" w:rsidRDefault="008676E7" w:rsidP="00D73825">
      <w:pPr>
        <w:pStyle w:val="P00"/>
        <w:spacing w:before="72"/>
        <w:ind w:left="0" w:right="1134"/>
        <w:rPr>
          <w:rStyle w:val="default"/>
          <w:rFonts w:cs="FrankRuehl" w:hint="cs"/>
          <w:rtl/>
        </w:rPr>
      </w:pPr>
      <w:bookmarkStart w:id="24" w:name="Seif15"/>
      <w:bookmarkEnd w:id="24"/>
      <w:r>
        <w:rPr>
          <w:rFonts w:cs="Miriam"/>
          <w:lang w:val="he-IL"/>
        </w:rPr>
        <w:pict w14:anchorId="575B878D">
          <v:rect id="_x0000_s1751" style="position:absolute;left:0;text-align:left;margin-left:464.35pt;margin-top:7.1pt;width:75.05pt;height:14.05pt;z-index:251659264" o:allowincell="f" filled="f" stroked="f" strokecolor="lime" strokeweight=".25pt">
            <v:textbox style="mso-next-textbox:#_x0000_s1751" inset="0,0,0,0">
              <w:txbxContent>
                <w:p w14:paraId="71A148EE" w14:textId="77777777" w:rsidR="008676E7" w:rsidRDefault="00D73825" w:rsidP="008676E7">
                  <w:pPr>
                    <w:pStyle w:val="a7"/>
                    <w:rPr>
                      <w:rFonts w:hint="cs"/>
                      <w:noProof/>
                      <w:rtl/>
                    </w:rPr>
                  </w:pPr>
                  <w:r>
                    <w:rPr>
                      <w:rFonts w:hint="cs"/>
                      <w:noProof/>
                      <w:rtl/>
                    </w:rPr>
                    <w:t>שמירת דינים</w:t>
                  </w:r>
                </w:p>
              </w:txbxContent>
            </v:textbox>
            <w10:anchorlock/>
          </v:rect>
        </w:pict>
      </w:r>
      <w:r>
        <w:rPr>
          <w:rStyle w:val="big-number"/>
          <w:rFonts w:cs="Miriam" w:hint="cs"/>
          <w:rtl/>
        </w:rPr>
        <w:t>1</w:t>
      </w:r>
      <w:r w:rsidR="00D73825">
        <w:rPr>
          <w:rStyle w:val="big-number"/>
          <w:rFonts w:cs="Miriam" w:hint="cs"/>
          <w:rtl/>
        </w:rPr>
        <w:t>5</w:t>
      </w:r>
      <w:r>
        <w:rPr>
          <w:rStyle w:val="default"/>
          <w:rFonts w:cs="FrankRuehl"/>
          <w:rtl/>
        </w:rPr>
        <w:t>.</w:t>
      </w:r>
      <w:r>
        <w:rPr>
          <w:rStyle w:val="default"/>
          <w:rFonts w:cs="FrankRuehl"/>
          <w:rtl/>
        </w:rPr>
        <w:tab/>
      </w:r>
      <w:r w:rsidR="00D73825">
        <w:rPr>
          <w:rStyle w:val="default"/>
          <w:rFonts w:cs="FrankRuehl" w:hint="cs"/>
          <w:rtl/>
        </w:rPr>
        <w:t>הוראות צו זה באות להוסיף על הוראות כל דין ותחיקת ביטחון ולא לגרוע מהן.</w:t>
      </w:r>
    </w:p>
    <w:p w14:paraId="1753F841" w14:textId="77777777" w:rsidR="008676E7" w:rsidRDefault="008676E7" w:rsidP="00D73825">
      <w:pPr>
        <w:pStyle w:val="P00"/>
        <w:spacing w:before="72"/>
        <w:ind w:left="0" w:right="1134"/>
        <w:rPr>
          <w:rStyle w:val="default"/>
          <w:rFonts w:cs="FrankRuehl" w:hint="cs"/>
          <w:rtl/>
        </w:rPr>
      </w:pPr>
      <w:bookmarkStart w:id="25" w:name="Seif16"/>
      <w:bookmarkEnd w:id="25"/>
      <w:r>
        <w:rPr>
          <w:rFonts w:cs="Miriam"/>
          <w:lang w:val="he-IL"/>
        </w:rPr>
        <w:pict w14:anchorId="6D6C218F">
          <v:rect id="_x0000_s1752" style="position:absolute;left:0;text-align:left;margin-left:464.35pt;margin-top:7.1pt;width:75.05pt;height:14.05pt;z-index:251660288" o:allowincell="f" filled="f" stroked="f" strokecolor="lime" strokeweight=".25pt">
            <v:textbox style="mso-next-textbox:#_x0000_s1752" inset="0,0,0,0">
              <w:txbxContent>
                <w:p w14:paraId="37103E83" w14:textId="77777777" w:rsidR="008676E7" w:rsidRDefault="00D73825" w:rsidP="008676E7">
                  <w:pPr>
                    <w:pStyle w:val="a7"/>
                    <w:rPr>
                      <w:rFonts w:hint="cs"/>
                      <w:noProof/>
                      <w:rtl/>
                    </w:rPr>
                  </w:pPr>
                  <w:r>
                    <w:rPr>
                      <w:rFonts w:hint="cs"/>
                      <w:noProof/>
                      <w:rtl/>
                    </w:rPr>
                    <w:t>חוקי עזר</w:t>
                  </w:r>
                </w:p>
              </w:txbxContent>
            </v:textbox>
            <w10:anchorlock/>
          </v:rect>
        </w:pict>
      </w:r>
      <w:r>
        <w:rPr>
          <w:rStyle w:val="big-number"/>
          <w:rFonts w:cs="Miriam" w:hint="cs"/>
          <w:rtl/>
        </w:rPr>
        <w:t>1</w:t>
      </w:r>
      <w:r w:rsidR="00D73825">
        <w:rPr>
          <w:rStyle w:val="big-number"/>
          <w:rFonts w:cs="Miriam" w:hint="cs"/>
          <w:rtl/>
        </w:rPr>
        <w:t>6</w:t>
      </w:r>
      <w:r>
        <w:rPr>
          <w:rStyle w:val="default"/>
          <w:rFonts w:cs="FrankRuehl"/>
          <w:rtl/>
        </w:rPr>
        <w:t>.</w:t>
      </w:r>
      <w:r>
        <w:rPr>
          <w:rStyle w:val="default"/>
          <w:rFonts w:cs="FrankRuehl"/>
          <w:rtl/>
        </w:rPr>
        <w:tab/>
      </w:r>
      <w:r w:rsidR="00D73825">
        <w:rPr>
          <w:rStyle w:val="default"/>
          <w:rFonts w:cs="FrankRuehl" w:hint="cs"/>
          <w:rtl/>
        </w:rPr>
        <w:t>רשות מקומית רשאית להתקין חוקי עזר בכל ענין שצו זה דן בו, למעט בענין הנדון בסעיף 9 ולרבות קביעת הוראות בדבר אחריותו של בעל מגרש לנקיון מגרשו והטלת אחריות זו גם על מי שמייצג את בעל המגרש לצורך תשלום מיסים או לענין ניצולו המסחרי או שמירת ערכו.</w:t>
      </w:r>
    </w:p>
    <w:p w14:paraId="0B67A1BE" w14:textId="77777777" w:rsidR="008676E7" w:rsidRDefault="008676E7" w:rsidP="00D73825">
      <w:pPr>
        <w:pStyle w:val="P00"/>
        <w:spacing w:before="72"/>
        <w:ind w:left="0" w:right="1134"/>
        <w:rPr>
          <w:rStyle w:val="default"/>
          <w:rFonts w:cs="FrankRuehl" w:hint="cs"/>
          <w:rtl/>
        </w:rPr>
      </w:pPr>
      <w:bookmarkStart w:id="26" w:name="Seif17"/>
      <w:bookmarkEnd w:id="26"/>
      <w:r>
        <w:rPr>
          <w:rFonts w:cs="Miriam"/>
          <w:lang w:val="he-IL"/>
        </w:rPr>
        <w:pict w14:anchorId="68505605">
          <v:rect id="_x0000_s1753" style="position:absolute;left:0;text-align:left;margin-left:464.35pt;margin-top:7.1pt;width:75.05pt;height:14.05pt;z-index:251661312" o:allowincell="f" filled="f" stroked="f" strokecolor="lime" strokeweight=".25pt">
            <v:textbox style="mso-next-textbox:#_x0000_s1753" inset="0,0,0,0">
              <w:txbxContent>
                <w:p w14:paraId="433CCFEF" w14:textId="77777777" w:rsidR="008676E7" w:rsidRDefault="00D73825" w:rsidP="008676E7">
                  <w:pPr>
                    <w:pStyle w:val="a7"/>
                    <w:rPr>
                      <w:rFonts w:hint="cs"/>
                      <w:noProof/>
                      <w:rtl/>
                    </w:rPr>
                  </w:pPr>
                  <w:r>
                    <w:rPr>
                      <w:rFonts w:hint="cs"/>
                      <w:noProof/>
                      <w:rtl/>
                    </w:rPr>
                    <w:t>ביטול</w:t>
                  </w:r>
                </w:p>
              </w:txbxContent>
            </v:textbox>
            <w10:anchorlock/>
          </v:rect>
        </w:pict>
      </w:r>
      <w:r>
        <w:rPr>
          <w:rStyle w:val="big-number"/>
          <w:rFonts w:cs="Miriam" w:hint="cs"/>
          <w:rtl/>
        </w:rPr>
        <w:t>1</w:t>
      </w:r>
      <w:r w:rsidR="00D73825">
        <w:rPr>
          <w:rStyle w:val="big-number"/>
          <w:rFonts w:cs="Miriam" w:hint="cs"/>
          <w:rtl/>
        </w:rPr>
        <w:t>7</w:t>
      </w:r>
      <w:r>
        <w:rPr>
          <w:rStyle w:val="default"/>
          <w:rFonts w:cs="FrankRuehl"/>
          <w:rtl/>
        </w:rPr>
        <w:t>.</w:t>
      </w:r>
      <w:r>
        <w:rPr>
          <w:rStyle w:val="default"/>
          <w:rFonts w:cs="FrankRuehl"/>
          <w:rtl/>
        </w:rPr>
        <w:tab/>
      </w:r>
      <w:r w:rsidR="00D73825">
        <w:rPr>
          <w:rStyle w:val="default"/>
          <w:rFonts w:cs="FrankRuehl" w:hint="cs"/>
          <w:rtl/>
        </w:rPr>
        <w:t xml:space="preserve">הצו בדבר שמירת נקיון (יהודה והשומרון) (מס' 822), תש"ם-1980 </w:t>
      </w:r>
      <w:r w:rsidR="00D73825">
        <w:rPr>
          <w:rStyle w:val="default"/>
          <w:rFonts w:cs="FrankRuehl"/>
          <w:rtl/>
        </w:rPr>
        <w:t>–</w:t>
      </w:r>
      <w:r w:rsidR="00D73825">
        <w:rPr>
          <w:rStyle w:val="default"/>
          <w:rFonts w:cs="FrankRuehl" w:hint="cs"/>
          <w:rtl/>
        </w:rPr>
        <w:t xml:space="preserve"> בטל.</w:t>
      </w:r>
    </w:p>
    <w:p w14:paraId="21B4BE7B" w14:textId="77777777" w:rsidR="008676E7" w:rsidRDefault="008676E7" w:rsidP="00D73825">
      <w:pPr>
        <w:pStyle w:val="P00"/>
        <w:spacing w:before="72"/>
        <w:ind w:left="0" w:right="1134"/>
        <w:rPr>
          <w:rStyle w:val="default"/>
          <w:rFonts w:cs="FrankRuehl" w:hint="cs"/>
          <w:rtl/>
        </w:rPr>
      </w:pPr>
      <w:bookmarkStart w:id="27" w:name="Seif18"/>
      <w:bookmarkEnd w:id="27"/>
      <w:r>
        <w:rPr>
          <w:rFonts w:cs="Miriam"/>
          <w:lang w:val="he-IL"/>
        </w:rPr>
        <w:pict w14:anchorId="6D00ED62">
          <v:rect id="_x0000_s1754" style="position:absolute;left:0;text-align:left;margin-left:464.35pt;margin-top:7.1pt;width:75.05pt;height:16.5pt;z-index:251662336" o:allowincell="f" filled="f" stroked="f" strokecolor="lime" strokeweight=".25pt">
            <v:textbox style="mso-next-textbox:#_x0000_s1754" inset="0,0,0,0">
              <w:txbxContent>
                <w:p w14:paraId="57E35A6F" w14:textId="77777777" w:rsidR="008676E7" w:rsidRDefault="00D73825" w:rsidP="008676E7">
                  <w:pPr>
                    <w:pStyle w:val="a7"/>
                    <w:rPr>
                      <w:rFonts w:hint="cs"/>
                      <w:noProof/>
                      <w:rtl/>
                    </w:rPr>
                  </w:pPr>
                  <w:r>
                    <w:rPr>
                      <w:rFonts w:hint="cs"/>
                      <w:noProof/>
                      <w:rtl/>
                    </w:rPr>
                    <w:t>תיקון הצו בדבר הקמת מינהל אזרחי</w:t>
                  </w:r>
                </w:p>
              </w:txbxContent>
            </v:textbox>
            <w10:anchorlock/>
          </v:rect>
        </w:pict>
      </w:r>
      <w:r>
        <w:rPr>
          <w:rStyle w:val="big-number"/>
          <w:rFonts w:cs="Miriam" w:hint="cs"/>
          <w:rtl/>
        </w:rPr>
        <w:t>1</w:t>
      </w:r>
      <w:r w:rsidR="00D73825">
        <w:rPr>
          <w:rStyle w:val="big-number"/>
          <w:rFonts w:cs="Miriam" w:hint="cs"/>
          <w:rtl/>
        </w:rPr>
        <w:t>8</w:t>
      </w:r>
      <w:r>
        <w:rPr>
          <w:rStyle w:val="default"/>
          <w:rFonts w:cs="FrankRuehl"/>
          <w:rtl/>
        </w:rPr>
        <w:t>.</w:t>
      </w:r>
      <w:r>
        <w:rPr>
          <w:rStyle w:val="default"/>
          <w:rFonts w:cs="FrankRuehl"/>
          <w:rtl/>
        </w:rPr>
        <w:tab/>
      </w:r>
      <w:r w:rsidR="00D73825">
        <w:rPr>
          <w:rStyle w:val="default"/>
          <w:rFonts w:cs="FrankRuehl" w:hint="cs"/>
          <w:rtl/>
        </w:rPr>
        <w:t>בצו בדבר הקמת מינהל אזרחי (יהודה והשומרון) (מס' 947), התשמ"ב-1981 בתוספת השניה, בסופה יבוא: "צו בדבר שמירת הניקיון (יהודה והשומרון) (מס' 1162), התשמ"ו-1986".</w:t>
      </w:r>
    </w:p>
    <w:p w14:paraId="2DFC40F6" w14:textId="77777777" w:rsidR="008676E7" w:rsidRDefault="008676E7" w:rsidP="00D73825">
      <w:pPr>
        <w:pStyle w:val="P00"/>
        <w:spacing w:before="72"/>
        <w:ind w:left="0" w:right="1134"/>
        <w:rPr>
          <w:rStyle w:val="default"/>
          <w:rFonts w:cs="FrankRuehl" w:hint="cs"/>
          <w:rtl/>
        </w:rPr>
      </w:pPr>
      <w:bookmarkStart w:id="28" w:name="Seif19"/>
      <w:bookmarkEnd w:id="28"/>
      <w:r>
        <w:rPr>
          <w:rFonts w:cs="Miriam"/>
          <w:lang w:val="he-IL"/>
        </w:rPr>
        <w:pict w14:anchorId="579FB433">
          <v:rect id="_x0000_s1755" style="position:absolute;left:0;text-align:left;margin-left:464.35pt;margin-top:7.1pt;width:75.05pt;height:14.05pt;z-index:251663360" o:allowincell="f" filled="f" stroked="f" strokecolor="lime" strokeweight=".25pt">
            <v:textbox style="mso-next-textbox:#_x0000_s1755" inset="0,0,0,0">
              <w:txbxContent>
                <w:p w14:paraId="586C58AD" w14:textId="77777777" w:rsidR="008676E7" w:rsidRDefault="00D73825" w:rsidP="008676E7">
                  <w:pPr>
                    <w:pStyle w:val="a7"/>
                    <w:rPr>
                      <w:rFonts w:hint="cs"/>
                      <w:noProof/>
                      <w:rtl/>
                    </w:rPr>
                  </w:pPr>
                  <w:r>
                    <w:rPr>
                      <w:rFonts w:hint="cs"/>
                      <w:noProof/>
                      <w:rtl/>
                    </w:rPr>
                    <w:t>תחילת תוקף</w:t>
                  </w:r>
                </w:p>
              </w:txbxContent>
            </v:textbox>
            <w10:anchorlock/>
          </v:rect>
        </w:pict>
      </w:r>
      <w:r>
        <w:rPr>
          <w:rStyle w:val="big-number"/>
          <w:rFonts w:cs="Miriam" w:hint="cs"/>
          <w:rtl/>
        </w:rPr>
        <w:t>1</w:t>
      </w:r>
      <w:r w:rsidR="00D73825">
        <w:rPr>
          <w:rStyle w:val="big-number"/>
          <w:rFonts w:cs="Miriam" w:hint="cs"/>
          <w:rtl/>
        </w:rPr>
        <w:t>9</w:t>
      </w:r>
      <w:r>
        <w:rPr>
          <w:rStyle w:val="default"/>
          <w:rFonts w:cs="FrankRuehl"/>
          <w:rtl/>
        </w:rPr>
        <w:t>.</w:t>
      </w:r>
      <w:r>
        <w:rPr>
          <w:rStyle w:val="default"/>
          <w:rFonts w:cs="FrankRuehl"/>
          <w:rtl/>
        </w:rPr>
        <w:tab/>
      </w:r>
      <w:r w:rsidR="00D73825">
        <w:rPr>
          <w:rStyle w:val="default"/>
          <w:rFonts w:cs="FrankRuehl" w:hint="cs"/>
          <w:rtl/>
        </w:rPr>
        <w:t>א.</w:t>
      </w:r>
      <w:r w:rsidR="00D73825">
        <w:rPr>
          <w:rStyle w:val="default"/>
          <w:rFonts w:cs="FrankRuehl" w:hint="cs"/>
          <w:rtl/>
        </w:rPr>
        <w:tab/>
        <w:t>תחילתו של צו זה, למעט סעיף 9, בהם 60 יום מיום חתימתו.</w:t>
      </w:r>
    </w:p>
    <w:p w14:paraId="4154F3C2" w14:textId="77777777" w:rsidR="00D73825" w:rsidRDefault="00D73825" w:rsidP="00D738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 תוקפו של סעיף 9 בתום שנה מיום חתימתו של צו זה.</w:t>
      </w:r>
    </w:p>
    <w:p w14:paraId="731843DF" w14:textId="77777777" w:rsidR="008676E7" w:rsidRDefault="008676E7" w:rsidP="00D73825">
      <w:pPr>
        <w:pStyle w:val="P00"/>
        <w:spacing w:before="72"/>
        <w:ind w:left="0" w:right="1134"/>
        <w:rPr>
          <w:rStyle w:val="default"/>
          <w:rFonts w:cs="FrankRuehl" w:hint="cs"/>
          <w:rtl/>
        </w:rPr>
      </w:pPr>
      <w:bookmarkStart w:id="29" w:name="Seif20"/>
      <w:bookmarkEnd w:id="29"/>
      <w:r>
        <w:rPr>
          <w:rFonts w:cs="Miriam"/>
          <w:lang w:val="he-IL"/>
        </w:rPr>
        <w:pict w14:anchorId="24D0DC13">
          <v:rect id="_x0000_s1756" style="position:absolute;left:0;text-align:left;margin-left:464.35pt;margin-top:7.1pt;width:75.05pt;height:24.1pt;z-index:251664384" o:allowincell="f" filled="f" stroked="f" strokecolor="lime" strokeweight=".25pt">
            <v:textbox style="mso-next-textbox:#_x0000_s1756" inset="0,0,0,0">
              <w:txbxContent>
                <w:p w14:paraId="4CB58B95" w14:textId="77777777" w:rsidR="008676E7" w:rsidRDefault="008676E7" w:rsidP="008676E7">
                  <w:pPr>
                    <w:pStyle w:val="a7"/>
                    <w:rPr>
                      <w:rFonts w:hint="cs"/>
                      <w:noProof/>
                      <w:rtl/>
                    </w:rPr>
                  </w:pPr>
                  <w:r>
                    <w:rPr>
                      <w:rFonts w:hint="cs"/>
                      <w:noProof/>
                      <w:rtl/>
                    </w:rPr>
                    <w:t>השם</w:t>
                  </w:r>
                </w:p>
                <w:p w14:paraId="6BB8ACE4" w14:textId="77777777" w:rsidR="00EC67CF" w:rsidRDefault="00EC67CF" w:rsidP="00EC67CF">
                  <w:pPr>
                    <w:pStyle w:val="a7"/>
                    <w:rPr>
                      <w:rFonts w:hint="cs"/>
                      <w:noProof/>
                      <w:rtl/>
                    </w:rPr>
                  </w:pPr>
                  <w:r>
                    <w:rPr>
                      <w:rFonts w:hint="cs"/>
                      <w:noProof/>
                      <w:rtl/>
                    </w:rPr>
                    <w:t>ת"ט תשנ"ה-1995</w:t>
                  </w:r>
                </w:p>
              </w:txbxContent>
            </v:textbox>
            <w10:anchorlock/>
          </v:rect>
        </w:pict>
      </w:r>
      <w:r w:rsidR="00D73825">
        <w:rPr>
          <w:rStyle w:val="big-number"/>
          <w:rFonts w:cs="Miriam" w:hint="cs"/>
          <w:rtl/>
        </w:rPr>
        <w:t>20</w:t>
      </w:r>
      <w:r>
        <w:rPr>
          <w:rStyle w:val="default"/>
          <w:rFonts w:cs="FrankRuehl"/>
          <w:rtl/>
        </w:rPr>
        <w:t>.</w:t>
      </w:r>
      <w:r>
        <w:rPr>
          <w:rStyle w:val="default"/>
          <w:rFonts w:cs="FrankRuehl"/>
          <w:rtl/>
        </w:rPr>
        <w:tab/>
      </w:r>
      <w:r w:rsidR="00D73825">
        <w:rPr>
          <w:rStyle w:val="default"/>
          <w:rFonts w:cs="FrankRuehl" w:hint="cs"/>
          <w:rtl/>
        </w:rPr>
        <w:t>צו זה ייקרא: "צו בדבר שמירת הניקיון (יהודה והשומרון) (מס' 1160), התשמ"ו-1986".</w:t>
      </w:r>
    </w:p>
    <w:p w14:paraId="04F0BF85" w14:textId="77777777" w:rsidR="00EC67CF" w:rsidRPr="006E1D7C" w:rsidRDefault="00EC67CF" w:rsidP="00EC67CF">
      <w:pPr>
        <w:pStyle w:val="P00"/>
        <w:spacing w:before="0"/>
        <w:ind w:left="0" w:right="1134"/>
        <w:rPr>
          <w:rStyle w:val="default"/>
          <w:rFonts w:cs="FrankRuehl" w:hint="cs"/>
          <w:vanish/>
          <w:color w:val="FF0000"/>
          <w:sz w:val="20"/>
          <w:szCs w:val="20"/>
          <w:shd w:val="clear" w:color="auto" w:fill="FFFF99"/>
          <w:rtl/>
        </w:rPr>
      </w:pPr>
      <w:bookmarkStart w:id="30" w:name="Rov16"/>
      <w:r w:rsidRPr="006E1D7C">
        <w:rPr>
          <w:rStyle w:val="default"/>
          <w:rFonts w:cs="FrankRuehl" w:hint="cs"/>
          <w:vanish/>
          <w:color w:val="FF0000"/>
          <w:sz w:val="20"/>
          <w:szCs w:val="20"/>
          <w:shd w:val="clear" w:color="auto" w:fill="FFFF99"/>
          <w:rtl/>
        </w:rPr>
        <w:t>מיום 11.3.1986</w:t>
      </w:r>
    </w:p>
    <w:p w14:paraId="22F00E63" w14:textId="77777777" w:rsidR="00EC67CF" w:rsidRPr="006E1D7C" w:rsidRDefault="00EC67CF" w:rsidP="00EC67CF">
      <w:pPr>
        <w:pStyle w:val="P00"/>
        <w:spacing w:before="0"/>
        <w:ind w:left="0" w:right="1134"/>
        <w:rPr>
          <w:rStyle w:val="default"/>
          <w:rFonts w:cs="FrankRuehl" w:hint="cs"/>
          <w:vanish/>
          <w:sz w:val="20"/>
          <w:szCs w:val="20"/>
          <w:shd w:val="clear" w:color="auto" w:fill="FFFF99"/>
          <w:rtl/>
        </w:rPr>
      </w:pPr>
      <w:r w:rsidRPr="006E1D7C">
        <w:rPr>
          <w:rStyle w:val="default"/>
          <w:rFonts w:cs="FrankRuehl" w:hint="cs"/>
          <w:b/>
          <w:bCs/>
          <w:vanish/>
          <w:sz w:val="20"/>
          <w:szCs w:val="20"/>
          <w:shd w:val="clear" w:color="auto" w:fill="FFFF99"/>
          <w:rtl/>
        </w:rPr>
        <w:t>ת"ט תשנ"ה-1995</w:t>
      </w:r>
    </w:p>
    <w:p w14:paraId="6E64A0DD" w14:textId="77777777" w:rsidR="00EC67CF" w:rsidRPr="006E1D7C" w:rsidRDefault="00EC67CF" w:rsidP="00EC67CF">
      <w:pPr>
        <w:pStyle w:val="P00"/>
        <w:spacing w:before="0"/>
        <w:ind w:left="0" w:right="1134"/>
        <w:rPr>
          <w:rStyle w:val="default"/>
          <w:rFonts w:cs="FrankRuehl" w:hint="cs"/>
          <w:vanish/>
          <w:sz w:val="20"/>
          <w:szCs w:val="20"/>
          <w:shd w:val="clear" w:color="auto" w:fill="FFFF99"/>
          <w:rtl/>
        </w:rPr>
      </w:pPr>
      <w:hyperlink r:id="rId14" w:history="1">
        <w:r w:rsidRPr="006E1D7C">
          <w:rPr>
            <w:rStyle w:val="Hyperlink"/>
            <w:rFonts w:cs="FrankRuehl" w:hint="cs"/>
            <w:vanish/>
            <w:szCs w:val="20"/>
            <w:shd w:val="clear" w:color="auto" w:fill="FFFF99"/>
            <w:rtl/>
          </w:rPr>
          <w:t>קובץ המנשרים מס' 161</w:t>
        </w:r>
      </w:hyperlink>
      <w:r w:rsidRPr="006E1D7C">
        <w:rPr>
          <w:rStyle w:val="default"/>
          <w:rFonts w:cs="FrankRuehl" w:hint="cs"/>
          <w:vanish/>
          <w:sz w:val="20"/>
          <w:szCs w:val="20"/>
          <w:shd w:val="clear" w:color="auto" w:fill="FFFF99"/>
          <w:rtl/>
        </w:rPr>
        <w:t xml:space="preserve"> משנת 1995 עמ' 1811</w:t>
      </w:r>
    </w:p>
    <w:p w14:paraId="257C2144" w14:textId="77777777" w:rsidR="00EC67CF" w:rsidRPr="00EC67CF" w:rsidRDefault="00EC67CF" w:rsidP="00EC67CF">
      <w:pPr>
        <w:pStyle w:val="P00"/>
        <w:ind w:left="0" w:right="1134"/>
        <w:rPr>
          <w:rStyle w:val="default"/>
          <w:rFonts w:cs="FrankRuehl" w:hint="cs"/>
          <w:sz w:val="2"/>
          <w:szCs w:val="2"/>
          <w:shd w:val="clear" w:color="auto" w:fill="FFFF99"/>
          <w:rtl/>
        </w:rPr>
      </w:pPr>
      <w:r w:rsidRPr="006E1D7C">
        <w:rPr>
          <w:rStyle w:val="default"/>
          <w:rFonts w:cs="FrankRuehl" w:hint="cs"/>
          <w:vanish/>
          <w:sz w:val="22"/>
          <w:szCs w:val="22"/>
          <w:shd w:val="clear" w:color="auto" w:fill="FFFF99"/>
          <w:rtl/>
        </w:rPr>
        <w:t>20</w:t>
      </w:r>
      <w:r w:rsidRPr="006E1D7C">
        <w:rPr>
          <w:rStyle w:val="default"/>
          <w:rFonts w:cs="FrankRuehl"/>
          <w:vanish/>
          <w:sz w:val="22"/>
          <w:szCs w:val="22"/>
          <w:shd w:val="clear" w:color="auto" w:fill="FFFF99"/>
          <w:rtl/>
        </w:rPr>
        <w:t>.</w:t>
      </w:r>
      <w:r w:rsidRPr="006E1D7C">
        <w:rPr>
          <w:rStyle w:val="default"/>
          <w:rFonts w:cs="FrankRuehl"/>
          <w:vanish/>
          <w:sz w:val="22"/>
          <w:szCs w:val="22"/>
          <w:shd w:val="clear" w:color="auto" w:fill="FFFF99"/>
          <w:rtl/>
        </w:rPr>
        <w:tab/>
      </w:r>
      <w:r w:rsidRPr="006E1D7C">
        <w:rPr>
          <w:rStyle w:val="default"/>
          <w:rFonts w:cs="FrankRuehl" w:hint="cs"/>
          <w:vanish/>
          <w:sz w:val="22"/>
          <w:szCs w:val="22"/>
          <w:shd w:val="clear" w:color="auto" w:fill="FFFF99"/>
          <w:rtl/>
        </w:rPr>
        <w:t xml:space="preserve">צו זה ייקרא: "צו בדבר שמירת הניקיון (יהודה והשומרון) </w:t>
      </w:r>
      <w:r w:rsidRPr="006E1D7C">
        <w:rPr>
          <w:rStyle w:val="default"/>
          <w:rFonts w:cs="FrankRuehl" w:hint="cs"/>
          <w:strike/>
          <w:vanish/>
          <w:sz w:val="22"/>
          <w:szCs w:val="22"/>
          <w:shd w:val="clear" w:color="auto" w:fill="FFFF99"/>
          <w:rtl/>
        </w:rPr>
        <w:t>(מס' 1162)</w:t>
      </w:r>
      <w:r w:rsidRPr="006E1D7C">
        <w:rPr>
          <w:rStyle w:val="default"/>
          <w:rFonts w:cs="FrankRuehl" w:hint="cs"/>
          <w:vanish/>
          <w:sz w:val="22"/>
          <w:szCs w:val="22"/>
          <w:shd w:val="clear" w:color="auto" w:fill="FFFF99"/>
          <w:rtl/>
        </w:rPr>
        <w:t xml:space="preserve"> </w:t>
      </w:r>
      <w:r w:rsidRPr="006E1D7C">
        <w:rPr>
          <w:rStyle w:val="default"/>
          <w:rFonts w:cs="FrankRuehl" w:hint="cs"/>
          <w:vanish/>
          <w:sz w:val="22"/>
          <w:szCs w:val="22"/>
          <w:u w:val="single"/>
          <w:shd w:val="clear" w:color="auto" w:fill="FFFF99"/>
          <w:rtl/>
        </w:rPr>
        <w:t>(מס' 1160)</w:t>
      </w:r>
      <w:r w:rsidRPr="006E1D7C">
        <w:rPr>
          <w:rStyle w:val="default"/>
          <w:rFonts w:cs="FrankRuehl" w:hint="cs"/>
          <w:vanish/>
          <w:sz w:val="22"/>
          <w:szCs w:val="22"/>
          <w:shd w:val="clear" w:color="auto" w:fill="FFFF99"/>
          <w:rtl/>
        </w:rPr>
        <w:t>, התשמ"ו-1986".</w:t>
      </w:r>
      <w:bookmarkEnd w:id="30"/>
    </w:p>
    <w:p w14:paraId="26150599" w14:textId="77777777" w:rsidR="006C4092" w:rsidRDefault="006C4092">
      <w:pPr>
        <w:pStyle w:val="P00"/>
        <w:spacing w:before="72"/>
        <w:ind w:left="0" w:right="1134"/>
        <w:rPr>
          <w:rStyle w:val="default"/>
          <w:rFonts w:cs="FrankRuehl" w:hint="cs"/>
          <w:rtl/>
        </w:rPr>
      </w:pPr>
    </w:p>
    <w:p w14:paraId="0F847489" w14:textId="77777777" w:rsidR="00592739" w:rsidRPr="00592739" w:rsidRDefault="00600C50" w:rsidP="00592739">
      <w:pPr>
        <w:pStyle w:val="medium2-header"/>
        <w:keepLines w:val="0"/>
        <w:spacing w:before="72"/>
        <w:ind w:left="0" w:right="1134"/>
        <w:outlineLvl w:val="0"/>
        <w:rPr>
          <w:rFonts w:cs="FrankRuehl" w:hint="cs"/>
          <w:noProof/>
          <w:rtl/>
        </w:rPr>
      </w:pPr>
      <w:bookmarkStart w:id="31" w:name="med0"/>
      <w:bookmarkEnd w:id="31"/>
      <w:r>
        <w:rPr>
          <w:rFonts w:cs="FrankRuehl" w:hint="cs"/>
          <w:noProof/>
          <w:rtl/>
          <w:lang w:eastAsia="en-US"/>
        </w:rPr>
        <w:pict w14:anchorId="7B978CAE">
          <v:shape id="_x0000_s1771" type="#_x0000_t202" style="position:absolute;left:0;text-align:left;margin-left:470.35pt;margin-top:7.1pt;width:1in;height:18pt;z-index:251670528" filled="f" stroked="f">
            <v:textbox inset="1mm,0,1mm,0">
              <w:txbxContent>
                <w:p w14:paraId="384909C7" w14:textId="77777777" w:rsidR="00600C50" w:rsidRDefault="00600C50" w:rsidP="00600C50">
                  <w:pPr>
                    <w:pStyle w:val="a7"/>
                    <w:rPr>
                      <w:rFonts w:hint="cs"/>
                      <w:noProof/>
                      <w:rtl/>
                    </w:rPr>
                  </w:pPr>
                  <w:r>
                    <w:rPr>
                      <w:rFonts w:hint="cs"/>
                      <w:rtl/>
                    </w:rPr>
                    <w:t>תיקון מס' 2 (מס' 1603) תשס"ח-2007</w:t>
                  </w:r>
                </w:p>
              </w:txbxContent>
            </v:textbox>
            <w10:anchorlock/>
          </v:shape>
        </w:pict>
      </w:r>
      <w:r w:rsidR="00592739" w:rsidRPr="00592739">
        <w:rPr>
          <w:rFonts w:cs="FrankRuehl" w:hint="cs"/>
          <w:noProof/>
          <w:rtl/>
        </w:rPr>
        <w:t>תוספת</w:t>
      </w:r>
    </w:p>
    <w:p w14:paraId="677756DA" w14:textId="77777777" w:rsidR="00592739" w:rsidRPr="00592739" w:rsidRDefault="00592739" w:rsidP="00592739">
      <w:pPr>
        <w:pStyle w:val="P00"/>
        <w:spacing w:before="72"/>
        <w:ind w:left="0" w:right="1134"/>
        <w:jc w:val="center"/>
        <w:rPr>
          <w:rStyle w:val="default"/>
          <w:rFonts w:cs="FrankRuehl" w:hint="cs"/>
          <w:sz w:val="24"/>
          <w:szCs w:val="24"/>
          <w:rtl/>
        </w:rPr>
      </w:pPr>
      <w:r w:rsidRPr="00592739">
        <w:rPr>
          <w:rStyle w:val="default"/>
          <w:rFonts w:cs="FrankRuehl" w:hint="cs"/>
          <w:sz w:val="24"/>
          <w:szCs w:val="24"/>
          <w:rtl/>
        </w:rPr>
        <w:t>(סעיף 2א)</w:t>
      </w:r>
    </w:p>
    <w:p w14:paraId="684BD40A" w14:textId="77777777" w:rsidR="00592739" w:rsidRDefault="00592739">
      <w:pPr>
        <w:pStyle w:val="P00"/>
        <w:spacing w:before="72"/>
        <w:ind w:left="0" w:right="1134"/>
        <w:rPr>
          <w:rStyle w:val="default"/>
          <w:rFonts w:cs="FrankRuehl" w:hint="cs"/>
          <w:rtl/>
        </w:rPr>
      </w:pPr>
      <w:r>
        <w:rPr>
          <w:rStyle w:val="default"/>
          <w:rFonts w:cs="FrankRuehl" w:hint="cs"/>
          <w:rtl/>
        </w:rPr>
        <w:t>עשן, גזים, אדים, אבק וכיוצא באלה הנפלטים מבעירת פסולת, פסולת בנין או גרוטות רכב הם זיהום אוויר הגורם ריח בלתי סביר.</w:t>
      </w:r>
    </w:p>
    <w:p w14:paraId="40128496" w14:textId="77777777" w:rsidR="00592739" w:rsidRPr="006E1D7C" w:rsidRDefault="00592739" w:rsidP="00592739">
      <w:pPr>
        <w:pStyle w:val="P00"/>
        <w:spacing w:before="0"/>
        <w:ind w:left="0" w:right="1134"/>
        <w:rPr>
          <w:rStyle w:val="default"/>
          <w:rFonts w:cs="FrankRuehl" w:hint="cs"/>
          <w:vanish/>
          <w:color w:val="FF0000"/>
          <w:sz w:val="20"/>
          <w:szCs w:val="20"/>
          <w:shd w:val="clear" w:color="auto" w:fill="FFFF99"/>
          <w:rtl/>
        </w:rPr>
      </w:pPr>
      <w:bookmarkStart w:id="32" w:name="Rov18"/>
      <w:r w:rsidRPr="006E1D7C">
        <w:rPr>
          <w:rStyle w:val="default"/>
          <w:rFonts w:cs="FrankRuehl" w:hint="cs"/>
          <w:vanish/>
          <w:color w:val="FF0000"/>
          <w:sz w:val="20"/>
          <w:szCs w:val="20"/>
          <w:shd w:val="clear" w:color="auto" w:fill="FFFF99"/>
          <w:rtl/>
        </w:rPr>
        <w:t>מיום 24.9.2007</w:t>
      </w:r>
    </w:p>
    <w:p w14:paraId="2175391F" w14:textId="77777777" w:rsidR="00592739" w:rsidRPr="006E1D7C" w:rsidRDefault="00592739" w:rsidP="00592739">
      <w:pPr>
        <w:pStyle w:val="P00"/>
        <w:spacing w:before="0"/>
        <w:ind w:left="0" w:right="1134"/>
        <w:rPr>
          <w:rStyle w:val="default"/>
          <w:rFonts w:cs="FrankRuehl" w:hint="cs"/>
          <w:vanish/>
          <w:sz w:val="20"/>
          <w:szCs w:val="20"/>
          <w:shd w:val="clear" w:color="auto" w:fill="FFFF99"/>
          <w:rtl/>
        </w:rPr>
      </w:pPr>
      <w:r w:rsidRPr="006E1D7C">
        <w:rPr>
          <w:rStyle w:val="default"/>
          <w:rFonts w:cs="FrankRuehl" w:hint="cs"/>
          <w:b/>
          <w:bCs/>
          <w:vanish/>
          <w:sz w:val="20"/>
          <w:szCs w:val="20"/>
          <w:shd w:val="clear" w:color="auto" w:fill="FFFF99"/>
          <w:rtl/>
        </w:rPr>
        <w:t>תיקון מס' 2 (מס' 1603) תשס"ח-2007</w:t>
      </w:r>
    </w:p>
    <w:p w14:paraId="291D30CE" w14:textId="77777777" w:rsidR="00592739" w:rsidRPr="006E1D7C" w:rsidRDefault="00592739" w:rsidP="00592739">
      <w:pPr>
        <w:pStyle w:val="P00"/>
        <w:spacing w:before="0"/>
        <w:ind w:left="0" w:right="1134"/>
        <w:rPr>
          <w:rStyle w:val="default"/>
          <w:rFonts w:cs="FrankRuehl" w:hint="cs"/>
          <w:vanish/>
          <w:sz w:val="20"/>
          <w:szCs w:val="20"/>
          <w:shd w:val="clear" w:color="auto" w:fill="FFFF99"/>
          <w:rtl/>
        </w:rPr>
      </w:pPr>
      <w:hyperlink r:id="rId15" w:history="1">
        <w:r w:rsidRPr="006E1D7C">
          <w:rPr>
            <w:rStyle w:val="Hyperlink"/>
            <w:rFonts w:cs="FrankRuehl" w:hint="cs"/>
            <w:vanish/>
            <w:szCs w:val="20"/>
            <w:shd w:val="clear" w:color="auto" w:fill="FFFF99"/>
            <w:rtl/>
          </w:rPr>
          <w:t>קובץ המנשרים מס' 222</w:t>
        </w:r>
      </w:hyperlink>
      <w:r w:rsidRPr="006E1D7C">
        <w:rPr>
          <w:rStyle w:val="default"/>
          <w:rFonts w:cs="FrankRuehl" w:hint="cs"/>
          <w:vanish/>
          <w:sz w:val="20"/>
          <w:szCs w:val="20"/>
          <w:shd w:val="clear" w:color="auto" w:fill="FFFF99"/>
          <w:rtl/>
        </w:rPr>
        <w:t xml:space="preserve"> מחודש מרץ 2008 עמ' 4984</w:t>
      </w:r>
    </w:p>
    <w:p w14:paraId="5FE620CE" w14:textId="77777777" w:rsidR="00592739" w:rsidRPr="00592739" w:rsidRDefault="00592739" w:rsidP="00592739">
      <w:pPr>
        <w:pStyle w:val="P00"/>
        <w:spacing w:before="0"/>
        <w:ind w:left="0" w:right="1134"/>
        <w:rPr>
          <w:rStyle w:val="default"/>
          <w:rFonts w:cs="FrankRuehl" w:hint="cs"/>
          <w:sz w:val="2"/>
          <w:szCs w:val="2"/>
          <w:shd w:val="clear" w:color="auto" w:fill="FFFF99"/>
          <w:rtl/>
        </w:rPr>
      </w:pPr>
      <w:r w:rsidRPr="006E1D7C">
        <w:rPr>
          <w:rStyle w:val="default"/>
          <w:rFonts w:cs="FrankRuehl" w:hint="cs"/>
          <w:b/>
          <w:bCs/>
          <w:vanish/>
          <w:sz w:val="20"/>
          <w:szCs w:val="20"/>
          <w:shd w:val="clear" w:color="auto" w:fill="FFFF99"/>
          <w:rtl/>
        </w:rPr>
        <w:t>הוספת תוספת</w:t>
      </w:r>
      <w:bookmarkEnd w:id="32"/>
    </w:p>
    <w:p w14:paraId="1A85741A" w14:textId="77777777" w:rsidR="00592739" w:rsidRDefault="00592739">
      <w:pPr>
        <w:pStyle w:val="P00"/>
        <w:spacing w:before="72"/>
        <w:ind w:left="0" w:right="1134"/>
        <w:rPr>
          <w:rStyle w:val="default"/>
          <w:rFonts w:cs="FrankRuehl" w:hint="cs"/>
          <w:rtl/>
        </w:rPr>
      </w:pPr>
    </w:p>
    <w:p w14:paraId="0CC3C731" w14:textId="77777777" w:rsidR="00043FEA" w:rsidRDefault="00043FEA">
      <w:pPr>
        <w:pStyle w:val="P00"/>
        <w:spacing w:before="72"/>
        <w:ind w:left="0" w:right="1134"/>
        <w:rPr>
          <w:rStyle w:val="default"/>
          <w:rFonts w:cs="FrankRuehl" w:hint="cs"/>
          <w:rtl/>
        </w:rPr>
      </w:pPr>
    </w:p>
    <w:p w14:paraId="4DBD49B0" w14:textId="77777777" w:rsidR="006F4B89" w:rsidRDefault="00D73825" w:rsidP="00D73825">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כ"ט בטבת התשמ"ו (10 בינואר 1986</w:t>
      </w:r>
      <w:r w:rsidR="006F4B89">
        <w:rPr>
          <w:rStyle w:val="default"/>
          <w:rFonts w:cs="FrankRuehl" w:hint="cs"/>
          <w:rtl/>
        </w:rPr>
        <w:t>)</w:t>
      </w:r>
      <w:r w:rsidR="006F4B89">
        <w:rPr>
          <w:rStyle w:val="default"/>
          <w:rFonts w:cs="FrankRuehl" w:hint="cs"/>
          <w:rtl/>
        </w:rPr>
        <w:tab/>
      </w:r>
      <w:r>
        <w:rPr>
          <w:rStyle w:val="default"/>
          <w:rFonts w:cs="FrankRuehl" w:hint="cs"/>
          <w:rtl/>
        </w:rPr>
        <w:t>אמנון שחק</w:t>
      </w:r>
      <w:r w:rsidR="00B205A1">
        <w:rPr>
          <w:rStyle w:val="default"/>
          <w:rFonts w:cs="FrankRuehl" w:hint="cs"/>
          <w:rtl/>
        </w:rPr>
        <w:t xml:space="preserve">, </w:t>
      </w:r>
      <w:r w:rsidR="002134B6">
        <w:rPr>
          <w:rStyle w:val="default"/>
          <w:rFonts w:cs="FrankRuehl" w:hint="cs"/>
          <w:rtl/>
        </w:rPr>
        <w:t>אלוף</w:t>
      </w:r>
    </w:p>
    <w:p w14:paraId="71C0C930" w14:textId="77777777" w:rsidR="006F4B89" w:rsidRDefault="00104050" w:rsidP="00B205A1">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D9486D">
        <w:rPr>
          <w:rFonts w:cs="FrankRuehl" w:hint="cs"/>
          <w:sz w:val="22"/>
          <w:szCs w:val="22"/>
          <w:rtl/>
        </w:rPr>
        <w:t xml:space="preserve">מפקד </w:t>
      </w:r>
      <w:r w:rsidR="00B205A1">
        <w:rPr>
          <w:rFonts w:cs="FrankRuehl" w:hint="cs"/>
          <w:sz w:val="22"/>
          <w:szCs w:val="22"/>
          <w:rtl/>
        </w:rPr>
        <w:t>כוחות צה"ל</w:t>
      </w:r>
    </w:p>
    <w:p w14:paraId="0BF337FE" w14:textId="77777777" w:rsidR="00D31A7B" w:rsidRDefault="00D31A7B" w:rsidP="00D31A7B">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B205A1">
        <w:rPr>
          <w:rFonts w:cs="FrankRuehl" w:hint="cs"/>
          <w:sz w:val="22"/>
          <w:szCs w:val="22"/>
          <w:rtl/>
        </w:rPr>
        <w:t xml:space="preserve">באזור </w:t>
      </w:r>
      <w:r>
        <w:rPr>
          <w:rFonts w:cs="FrankRuehl" w:hint="cs"/>
          <w:sz w:val="22"/>
          <w:szCs w:val="22"/>
          <w:rtl/>
        </w:rPr>
        <w:t>יהודה והשומרון</w:t>
      </w:r>
    </w:p>
    <w:p w14:paraId="0CB7C100" w14:textId="77777777" w:rsidR="008676E7" w:rsidRDefault="008676E7">
      <w:pPr>
        <w:pStyle w:val="sig-0"/>
        <w:tabs>
          <w:tab w:val="clear" w:pos="4820"/>
          <w:tab w:val="center" w:pos="5670"/>
        </w:tabs>
        <w:ind w:left="0" w:right="1134"/>
        <w:rPr>
          <w:rFonts w:cs="FrankRuehl" w:hint="cs"/>
          <w:sz w:val="26"/>
          <w:rtl/>
        </w:rPr>
      </w:pPr>
    </w:p>
    <w:p w14:paraId="0073D98C" w14:textId="77777777" w:rsidR="00B04BB5" w:rsidRDefault="00B04BB5">
      <w:pPr>
        <w:pStyle w:val="sig-0"/>
        <w:ind w:left="0" w:right="1134"/>
        <w:rPr>
          <w:rFonts w:cs="FrankRuehl"/>
          <w:sz w:val="26"/>
          <w:rtl/>
        </w:rPr>
      </w:pPr>
    </w:p>
    <w:p w14:paraId="776D7A57" w14:textId="77777777" w:rsidR="00AD6530" w:rsidRDefault="00AD6530">
      <w:pPr>
        <w:pStyle w:val="sig-0"/>
        <w:ind w:left="0" w:right="1134"/>
        <w:rPr>
          <w:rFonts w:cs="FrankRuehl"/>
          <w:sz w:val="26"/>
          <w:rtl/>
        </w:rPr>
      </w:pPr>
    </w:p>
    <w:p w14:paraId="3DFB5B6F" w14:textId="77777777" w:rsidR="00AD6530" w:rsidRDefault="00AD6530" w:rsidP="00AD6530">
      <w:pPr>
        <w:pStyle w:val="sig-0"/>
        <w:ind w:left="0" w:right="1134"/>
        <w:jc w:val="center"/>
        <w:rPr>
          <w:rFonts w:cs="David"/>
          <w:color w:val="0000FF"/>
          <w:sz w:val="26"/>
          <w:szCs w:val="24"/>
          <w:u w:val="single"/>
          <w:rtl/>
        </w:rPr>
      </w:pPr>
      <w:hyperlink r:id="rId16" w:history="1">
        <w:r>
          <w:rPr>
            <w:rFonts w:cs="David"/>
            <w:color w:val="0000FF"/>
            <w:sz w:val="26"/>
            <w:szCs w:val="24"/>
            <w:u w:val="single"/>
            <w:rtl/>
          </w:rPr>
          <w:t>הודעה למנויים על עריכה ושינויים במסמכי פסיקה, חקיקה ועוד באתר נבו - הקש כאן</w:t>
        </w:r>
      </w:hyperlink>
    </w:p>
    <w:p w14:paraId="6EEF920E" w14:textId="77777777" w:rsidR="001F4B58" w:rsidRDefault="001F4B58" w:rsidP="00AD6530">
      <w:pPr>
        <w:pStyle w:val="sig-0"/>
        <w:ind w:left="0" w:right="1134"/>
        <w:jc w:val="center"/>
        <w:rPr>
          <w:rFonts w:cs="David"/>
          <w:color w:val="0000FF"/>
          <w:sz w:val="26"/>
          <w:szCs w:val="24"/>
          <w:u w:val="single"/>
          <w:rtl/>
        </w:rPr>
      </w:pPr>
    </w:p>
    <w:p w14:paraId="77C31007" w14:textId="77777777" w:rsidR="001F4B58" w:rsidRDefault="001F4B58" w:rsidP="00AD6530">
      <w:pPr>
        <w:pStyle w:val="sig-0"/>
        <w:ind w:left="0" w:right="1134"/>
        <w:jc w:val="center"/>
        <w:rPr>
          <w:rFonts w:cs="David"/>
          <w:color w:val="0000FF"/>
          <w:sz w:val="26"/>
          <w:szCs w:val="24"/>
          <w:u w:val="single"/>
          <w:rtl/>
        </w:rPr>
      </w:pPr>
    </w:p>
    <w:p w14:paraId="114AE0F2" w14:textId="77777777" w:rsidR="001F4B58" w:rsidRDefault="001F4B58" w:rsidP="001F4B58">
      <w:pPr>
        <w:pStyle w:val="sig-0"/>
        <w:ind w:left="0" w:right="1134"/>
        <w:jc w:val="center"/>
        <w:rPr>
          <w:rFonts w:cs="David"/>
          <w:color w:val="0000FF"/>
          <w:sz w:val="26"/>
          <w:szCs w:val="24"/>
          <w:u w:val="single"/>
          <w:rtl/>
        </w:rPr>
      </w:pPr>
      <w:hyperlink r:id="rId17" w:history="1">
        <w:r>
          <w:rPr>
            <w:rStyle w:val="Hyperlink"/>
            <w:noProof w:val="0"/>
            <w:sz w:val="24"/>
            <w:szCs w:val="24"/>
            <w:rtl/>
          </w:rPr>
          <w:t>הודעה למנויים על עריכה ושינויים במסמכי פסיקה, חקיקה ועוד באתר נבו - הקש כאן</w:t>
        </w:r>
      </w:hyperlink>
    </w:p>
    <w:p w14:paraId="00A455E5" w14:textId="77777777" w:rsidR="00B04BB5" w:rsidRPr="001F4B58" w:rsidRDefault="00B04BB5" w:rsidP="001F4B58">
      <w:pPr>
        <w:pStyle w:val="sig-0"/>
        <w:ind w:left="0" w:right="1134"/>
        <w:jc w:val="center"/>
        <w:rPr>
          <w:rFonts w:cs="David"/>
          <w:color w:val="0000FF"/>
          <w:sz w:val="26"/>
          <w:szCs w:val="24"/>
          <w:u w:val="single"/>
          <w:rtl/>
        </w:rPr>
      </w:pPr>
    </w:p>
    <w:sectPr w:rsidR="00B04BB5" w:rsidRPr="001F4B58">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F308C" w14:textId="77777777" w:rsidR="00877F9D" w:rsidRDefault="00877F9D">
      <w:r>
        <w:separator/>
      </w:r>
    </w:p>
  </w:endnote>
  <w:endnote w:type="continuationSeparator" w:id="0">
    <w:p w14:paraId="39A224CD" w14:textId="77777777" w:rsidR="00877F9D" w:rsidRDefault="00877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30536" w14:textId="77777777"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4BCEF7" w14:textId="77777777"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4FDE95" w14:textId="77777777"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BB5">
      <w:rPr>
        <w:rFonts w:cs="TopType Jerushalmi"/>
        <w:noProof/>
        <w:color w:val="000000"/>
        <w:sz w:val="14"/>
        <w:szCs w:val="14"/>
      </w:rPr>
      <w:t>Z:\000-law\yael\2015\2015-02-23\666_060.doc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DA19E" w14:textId="77777777"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4B58">
      <w:rPr>
        <w:rFonts w:hAnsi="FrankRuehl" w:cs="FrankRuehl"/>
        <w:noProof/>
        <w:sz w:val="24"/>
        <w:szCs w:val="24"/>
        <w:rtl/>
      </w:rPr>
      <w:t>5</w:t>
    </w:r>
    <w:r>
      <w:rPr>
        <w:rFonts w:hAnsi="FrankRuehl" w:cs="FrankRuehl"/>
        <w:sz w:val="24"/>
        <w:szCs w:val="24"/>
        <w:rtl/>
      </w:rPr>
      <w:fldChar w:fldCharType="end"/>
    </w:r>
  </w:p>
  <w:p w14:paraId="4FBE0BBB" w14:textId="77777777"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D4DCE6" w14:textId="77777777"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BB5">
      <w:rPr>
        <w:rFonts w:cs="TopType Jerushalmi"/>
        <w:noProof/>
        <w:color w:val="000000"/>
        <w:sz w:val="14"/>
        <w:szCs w:val="14"/>
      </w:rPr>
      <w:t>Z:\000-law\yael\2015\2015-02-23\666_060.doc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CEFDC" w14:textId="77777777" w:rsidR="00877F9D" w:rsidRDefault="00877F9D">
      <w:pPr>
        <w:pStyle w:val="a5"/>
        <w:rPr>
          <w:rFonts w:cs="David"/>
          <w:sz w:val="24"/>
          <w:szCs w:val="24"/>
        </w:rPr>
      </w:pPr>
      <w:r>
        <w:separator/>
      </w:r>
    </w:p>
  </w:footnote>
  <w:footnote w:type="continuationSeparator" w:id="0">
    <w:p w14:paraId="57ED2464" w14:textId="77777777" w:rsidR="00877F9D" w:rsidRDefault="00877F9D">
      <w:r>
        <w:continuationSeparator/>
      </w:r>
    </w:p>
  </w:footnote>
  <w:footnote w:id="1">
    <w:p w14:paraId="231E7066" w14:textId="77777777" w:rsidR="00B10D98" w:rsidRDefault="004001D2" w:rsidP="008676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E32A64">
          <w:rPr>
            <w:rStyle w:val="Hyperlink"/>
            <w:rFonts w:cs="FrankRuehl" w:hint="cs"/>
            <w:rtl/>
          </w:rPr>
          <w:t xml:space="preserve">קובץ המנשרים מס' </w:t>
        </w:r>
        <w:r w:rsidR="008676E7">
          <w:rPr>
            <w:rStyle w:val="Hyperlink"/>
            <w:rFonts w:cs="FrankRuehl" w:hint="cs"/>
            <w:rtl/>
          </w:rPr>
          <w:t>75</w:t>
        </w:r>
      </w:hyperlink>
      <w:r>
        <w:rPr>
          <w:rFonts w:cs="FrankRuehl" w:hint="cs"/>
          <w:rtl/>
        </w:rPr>
        <w:t xml:space="preserve"> מיום </w:t>
      </w:r>
      <w:r w:rsidR="008676E7">
        <w:rPr>
          <w:rFonts w:cs="FrankRuehl" w:hint="cs"/>
          <w:rtl/>
        </w:rPr>
        <w:t>1.11.1989</w:t>
      </w:r>
      <w:r>
        <w:rPr>
          <w:rFonts w:cs="FrankRuehl" w:hint="cs"/>
          <w:rtl/>
        </w:rPr>
        <w:t xml:space="preserve"> עמ' </w:t>
      </w:r>
      <w:r w:rsidR="008676E7">
        <w:rPr>
          <w:rFonts w:cs="FrankRuehl" w:hint="cs"/>
          <w:rtl/>
        </w:rPr>
        <w:t>10</w:t>
      </w:r>
      <w:r>
        <w:rPr>
          <w:rFonts w:cs="FrankRuehl" w:hint="cs"/>
          <w:rtl/>
        </w:rPr>
        <w:t>.</w:t>
      </w:r>
    </w:p>
    <w:p w14:paraId="61CAD032" w14:textId="77777777" w:rsidR="00277DC5" w:rsidRDefault="00277DC5" w:rsidP="00277D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sidRPr="00277DC5">
          <w:rPr>
            <w:rStyle w:val="Hyperlink"/>
            <w:rFonts w:cs="FrankRuehl" w:hint="cs"/>
            <w:rtl/>
          </w:rPr>
          <w:t>קובץ המנשרים מס' 161</w:t>
        </w:r>
      </w:hyperlink>
      <w:r>
        <w:rPr>
          <w:rFonts w:cs="FrankRuehl" w:hint="cs"/>
          <w:rtl/>
        </w:rPr>
        <w:t xml:space="preserve"> משנת 1995 עמ' 1811; תחילתו ביום 11.3.1986.</w:t>
      </w:r>
    </w:p>
    <w:p w14:paraId="3CA1F185" w14:textId="77777777" w:rsidR="009D0ECB" w:rsidRDefault="009D0ECB" w:rsidP="00277D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9D0ECB">
          <w:rPr>
            <w:rStyle w:val="Hyperlink"/>
            <w:rFonts w:cs="FrankRuehl" w:hint="cs"/>
            <w:rtl/>
          </w:rPr>
          <w:t xml:space="preserve">קובץ המנשרים מס' </w:t>
        </w:r>
        <w:r w:rsidR="00D505D2">
          <w:rPr>
            <w:rStyle w:val="Hyperlink"/>
            <w:rFonts w:cs="FrankRuehl" w:hint="cs"/>
            <w:rtl/>
          </w:rPr>
          <w:t>76</w:t>
        </w:r>
      </w:hyperlink>
      <w:r>
        <w:rPr>
          <w:rFonts w:cs="FrankRuehl" w:hint="cs"/>
          <w:rtl/>
        </w:rPr>
        <w:t xml:space="preserve"> </w:t>
      </w:r>
      <w:r w:rsidR="00D505D2">
        <w:rPr>
          <w:rFonts w:cs="FrankRuehl" w:hint="cs"/>
          <w:rtl/>
        </w:rPr>
        <w:t>מיום</w:t>
      </w:r>
      <w:r>
        <w:rPr>
          <w:rFonts w:cs="FrankRuehl" w:hint="cs"/>
          <w:rtl/>
        </w:rPr>
        <w:t xml:space="preserve"> </w:t>
      </w:r>
      <w:r w:rsidR="00D73825">
        <w:rPr>
          <w:rFonts w:cs="FrankRuehl" w:hint="cs"/>
          <w:rtl/>
        </w:rPr>
        <w:t xml:space="preserve">12.9.1990 </w:t>
      </w:r>
      <w:r>
        <w:rPr>
          <w:rFonts w:cs="FrankRuehl" w:hint="cs"/>
          <w:rtl/>
        </w:rPr>
        <w:t xml:space="preserve">עמ' </w:t>
      </w:r>
      <w:r w:rsidR="00D73825">
        <w:rPr>
          <w:rFonts w:cs="FrankRuehl" w:hint="cs"/>
          <w:rtl/>
        </w:rPr>
        <w:t>48</w:t>
      </w:r>
      <w:r>
        <w:rPr>
          <w:rFonts w:cs="FrankRuehl" w:hint="cs"/>
          <w:rtl/>
        </w:rPr>
        <w:t xml:space="preserve"> </w:t>
      </w:r>
      <w:r>
        <w:rPr>
          <w:rFonts w:cs="FrankRuehl"/>
          <w:rtl/>
        </w:rPr>
        <w:t>–</w:t>
      </w:r>
      <w:r>
        <w:rPr>
          <w:rFonts w:cs="FrankRuehl" w:hint="cs"/>
          <w:rtl/>
        </w:rPr>
        <w:t xml:space="preserve"> תיקון מס' 1</w:t>
      </w:r>
      <w:r w:rsidR="00D73825">
        <w:rPr>
          <w:rFonts w:cs="FrankRuehl" w:hint="cs"/>
          <w:rtl/>
        </w:rPr>
        <w:t xml:space="preserve"> (מס' 1188) </w:t>
      </w:r>
      <w:r w:rsidR="00277DC5">
        <w:rPr>
          <w:rFonts w:cs="FrankRuehl" w:hint="cs"/>
          <w:rtl/>
        </w:rPr>
        <w:t>תשמ"ז-1987</w:t>
      </w:r>
      <w:r>
        <w:rPr>
          <w:rFonts w:cs="FrankRuehl" w:hint="cs"/>
          <w:rtl/>
        </w:rPr>
        <w:t xml:space="preserve">; תחילתו ביום </w:t>
      </w:r>
      <w:r w:rsidR="00277DC5">
        <w:rPr>
          <w:rFonts w:cs="FrankRuehl" w:hint="cs"/>
          <w:rtl/>
        </w:rPr>
        <w:t>17.2.1987</w:t>
      </w:r>
      <w:r>
        <w:rPr>
          <w:rFonts w:cs="FrankRuehl" w:hint="cs"/>
          <w:rtl/>
        </w:rPr>
        <w:t>.</w:t>
      </w:r>
    </w:p>
    <w:p w14:paraId="2BBB4F9D" w14:textId="77777777" w:rsidR="002A3D6B" w:rsidRDefault="007B02AD" w:rsidP="00D505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7B02AD">
          <w:rPr>
            <w:rStyle w:val="Hyperlink"/>
            <w:rFonts w:cs="FrankRuehl" w:hint="cs"/>
            <w:rtl/>
          </w:rPr>
          <w:t xml:space="preserve">קובץ המנשרים מס' </w:t>
        </w:r>
        <w:r w:rsidR="002A3D6B" w:rsidRPr="007B02AD">
          <w:rPr>
            <w:rStyle w:val="Hyperlink"/>
            <w:rFonts w:cs="FrankRuehl" w:hint="cs"/>
            <w:rtl/>
          </w:rPr>
          <w:t>222</w:t>
        </w:r>
      </w:hyperlink>
      <w:r>
        <w:rPr>
          <w:rFonts w:cs="FrankRuehl" w:hint="cs"/>
          <w:rtl/>
        </w:rPr>
        <w:t xml:space="preserve"> מחודש מרץ 2008 עמ' 4984 </w:t>
      </w:r>
      <w:r>
        <w:rPr>
          <w:rFonts w:cs="FrankRuehl"/>
          <w:rtl/>
        </w:rPr>
        <w:t>–</w:t>
      </w:r>
      <w:r>
        <w:rPr>
          <w:rFonts w:cs="FrankRuehl" w:hint="cs"/>
          <w:rtl/>
        </w:rPr>
        <w:t xml:space="preserve"> תיקון מס' 2 (מס' 1603) תשס"ח-2007; תחילתו ביום 24.9.2007.</w:t>
      </w:r>
    </w:p>
    <w:p w14:paraId="4BE9FAC6" w14:textId="77777777" w:rsidR="003D67F8" w:rsidRDefault="003D67F8" w:rsidP="003D67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6E1D7C" w:rsidRPr="003D67F8">
          <w:rPr>
            <w:rStyle w:val="Hyperlink"/>
            <w:rFonts w:cs="FrankRuehl" w:hint="cs"/>
            <w:rtl/>
          </w:rPr>
          <w:t>קובץ המנשרים מס' 244</w:t>
        </w:r>
      </w:hyperlink>
      <w:r w:rsidR="006E1D7C">
        <w:rPr>
          <w:rFonts w:cs="FrankRuehl" w:hint="cs"/>
          <w:rtl/>
        </w:rPr>
        <w:t xml:space="preserve"> מחודש אוגוסט 2016 עמ' 7449</w:t>
      </w:r>
      <w:r w:rsidR="007B02AD">
        <w:rPr>
          <w:rFonts w:cs="FrankRuehl" w:hint="cs"/>
          <w:rtl/>
        </w:rPr>
        <w:t xml:space="preserve"> </w:t>
      </w:r>
      <w:r w:rsidR="007B02AD">
        <w:rPr>
          <w:rFonts w:cs="FrankRuehl"/>
          <w:rtl/>
        </w:rPr>
        <w:t>–</w:t>
      </w:r>
      <w:r w:rsidR="007B02AD">
        <w:rPr>
          <w:rFonts w:cs="FrankRuehl" w:hint="cs"/>
          <w:rtl/>
        </w:rPr>
        <w:t xml:space="preserve"> תיקון מס' 3 (מס' 1760) תשע"ו-2015; תחילתו ביום 20.12.2015.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75D3" w14:textId="77777777" w:rsidR="004001D2" w:rsidRDefault="004001D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6ADF2E5"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4C33D4"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1B8F5" w14:textId="77777777" w:rsidR="004001D2" w:rsidRDefault="004001D2" w:rsidP="008676E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בדבר </w:t>
    </w:r>
    <w:r w:rsidR="008676E7">
      <w:rPr>
        <w:rFonts w:hAnsi="FrankRuehl" w:cs="FrankRuehl" w:hint="cs"/>
        <w:color w:val="000000"/>
        <w:sz w:val="28"/>
        <w:szCs w:val="28"/>
        <w:rtl/>
      </w:rPr>
      <w:t>שמירת הניקיון</w:t>
    </w:r>
    <w:r w:rsidR="00776715">
      <w:rPr>
        <w:rFonts w:hAnsi="FrankRuehl" w:cs="FrankRuehl" w:hint="cs"/>
        <w:color w:val="000000"/>
        <w:sz w:val="28"/>
        <w:szCs w:val="28"/>
        <w:rtl/>
      </w:rPr>
      <w:t xml:space="preserve"> (יהודה והשומרון) (מס' </w:t>
    </w:r>
    <w:r w:rsidR="008676E7">
      <w:rPr>
        <w:rFonts w:hAnsi="FrankRuehl" w:cs="FrankRuehl" w:hint="cs"/>
        <w:color w:val="000000"/>
        <w:sz w:val="28"/>
        <w:szCs w:val="28"/>
        <w:rtl/>
      </w:rPr>
      <w:t>1160</w:t>
    </w:r>
    <w:r w:rsidR="00776715">
      <w:rPr>
        <w:rFonts w:hAnsi="FrankRuehl" w:cs="FrankRuehl" w:hint="cs"/>
        <w:color w:val="000000"/>
        <w:sz w:val="28"/>
        <w:szCs w:val="28"/>
        <w:rtl/>
      </w:rPr>
      <w:t xml:space="preserve">), </w:t>
    </w:r>
    <w:r w:rsidR="000639BA">
      <w:rPr>
        <w:rFonts w:hAnsi="FrankRuehl" w:cs="FrankRuehl" w:hint="cs"/>
        <w:color w:val="000000"/>
        <w:sz w:val="28"/>
        <w:szCs w:val="28"/>
        <w:rtl/>
      </w:rPr>
      <w:t>תשמ"</w:t>
    </w:r>
    <w:r w:rsidR="008676E7">
      <w:rPr>
        <w:rFonts w:hAnsi="FrankRuehl" w:cs="FrankRuehl" w:hint="cs"/>
        <w:color w:val="000000"/>
        <w:sz w:val="28"/>
        <w:szCs w:val="28"/>
        <w:rtl/>
      </w:rPr>
      <w:t>ו-1986</w:t>
    </w:r>
  </w:p>
  <w:p w14:paraId="57C17BE0"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BA175E"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5778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C86"/>
    <w:rsid w:val="00010EFF"/>
    <w:rsid w:val="00013F71"/>
    <w:rsid w:val="00020356"/>
    <w:rsid w:val="00020B03"/>
    <w:rsid w:val="00024C61"/>
    <w:rsid w:val="00041924"/>
    <w:rsid w:val="0004377E"/>
    <w:rsid w:val="00043FEA"/>
    <w:rsid w:val="00045240"/>
    <w:rsid w:val="000459EE"/>
    <w:rsid w:val="00061AC4"/>
    <w:rsid w:val="00063228"/>
    <w:rsid w:val="000639BA"/>
    <w:rsid w:val="000642BB"/>
    <w:rsid w:val="00077E5B"/>
    <w:rsid w:val="00080038"/>
    <w:rsid w:val="00085208"/>
    <w:rsid w:val="000900BF"/>
    <w:rsid w:val="000900F0"/>
    <w:rsid w:val="00090F84"/>
    <w:rsid w:val="00096CE6"/>
    <w:rsid w:val="000A0AC4"/>
    <w:rsid w:val="000A22B2"/>
    <w:rsid w:val="000C026B"/>
    <w:rsid w:val="000C1C89"/>
    <w:rsid w:val="000C3D23"/>
    <w:rsid w:val="000E0FAD"/>
    <w:rsid w:val="000E2FA3"/>
    <w:rsid w:val="000E7BFB"/>
    <w:rsid w:val="000F0C31"/>
    <w:rsid w:val="00104050"/>
    <w:rsid w:val="00112955"/>
    <w:rsid w:val="001243DB"/>
    <w:rsid w:val="001400F4"/>
    <w:rsid w:val="001402C1"/>
    <w:rsid w:val="00145B4F"/>
    <w:rsid w:val="001503EE"/>
    <w:rsid w:val="001529B3"/>
    <w:rsid w:val="00154ECC"/>
    <w:rsid w:val="00166641"/>
    <w:rsid w:val="0017106F"/>
    <w:rsid w:val="001940AE"/>
    <w:rsid w:val="001A662D"/>
    <w:rsid w:val="001B1D02"/>
    <w:rsid w:val="001C18F6"/>
    <w:rsid w:val="001C35B2"/>
    <w:rsid w:val="001C4CFF"/>
    <w:rsid w:val="001D6DC7"/>
    <w:rsid w:val="001F4B58"/>
    <w:rsid w:val="001F59B3"/>
    <w:rsid w:val="00206913"/>
    <w:rsid w:val="002134B6"/>
    <w:rsid w:val="00225AC3"/>
    <w:rsid w:val="00233335"/>
    <w:rsid w:val="00237219"/>
    <w:rsid w:val="002416DF"/>
    <w:rsid w:val="00245C26"/>
    <w:rsid w:val="00252D55"/>
    <w:rsid w:val="00263D0C"/>
    <w:rsid w:val="002709CD"/>
    <w:rsid w:val="002748CB"/>
    <w:rsid w:val="00277DC5"/>
    <w:rsid w:val="0029382A"/>
    <w:rsid w:val="00294A20"/>
    <w:rsid w:val="002A1293"/>
    <w:rsid w:val="002A3236"/>
    <w:rsid w:val="002A3AE1"/>
    <w:rsid w:val="002A3D6B"/>
    <w:rsid w:val="002B02AE"/>
    <w:rsid w:val="002B4BCC"/>
    <w:rsid w:val="002C0168"/>
    <w:rsid w:val="002C3DB1"/>
    <w:rsid w:val="002C6697"/>
    <w:rsid w:val="002E465B"/>
    <w:rsid w:val="002E4F84"/>
    <w:rsid w:val="002F274E"/>
    <w:rsid w:val="00302A14"/>
    <w:rsid w:val="00307106"/>
    <w:rsid w:val="00314365"/>
    <w:rsid w:val="00314A1B"/>
    <w:rsid w:val="00315FE5"/>
    <w:rsid w:val="003254B8"/>
    <w:rsid w:val="0033203E"/>
    <w:rsid w:val="003360AE"/>
    <w:rsid w:val="0033682D"/>
    <w:rsid w:val="00354F82"/>
    <w:rsid w:val="00356180"/>
    <w:rsid w:val="00360157"/>
    <w:rsid w:val="00361CC2"/>
    <w:rsid w:val="00374E4D"/>
    <w:rsid w:val="00385B85"/>
    <w:rsid w:val="003919FD"/>
    <w:rsid w:val="003B6CCE"/>
    <w:rsid w:val="003C113E"/>
    <w:rsid w:val="003D0B27"/>
    <w:rsid w:val="003D3CF3"/>
    <w:rsid w:val="003D67F8"/>
    <w:rsid w:val="003D6E5B"/>
    <w:rsid w:val="003E3B8E"/>
    <w:rsid w:val="004001D2"/>
    <w:rsid w:val="004151E8"/>
    <w:rsid w:val="004159A6"/>
    <w:rsid w:val="004163E5"/>
    <w:rsid w:val="00422099"/>
    <w:rsid w:val="004225E1"/>
    <w:rsid w:val="004237AE"/>
    <w:rsid w:val="00425976"/>
    <w:rsid w:val="004340A6"/>
    <w:rsid w:val="00437A42"/>
    <w:rsid w:val="00457C10"/>
    <w:rsid w:val="00464F91"/>
    <w:rsid w:val="00475737"/>
    <w:rsid w:val="00486BF5"/>
    <w:rsid w:val="004958D2"/>
    <w:rsid w:val="00495F5E"/>
    <w:rsid w:val="004A1312"/>
    <w:rsid w:val="004A5E3A"/>
    <w:rsid w:val="004C187A"/>
    <w:rsid w:val="004D3059"/>
    <w:rsid w:val="004D39D8"/>
    <w:rsid w:val="004D6559"/>
    <w:rsid w:val="004E3579"/>
    <w:rsid w:val="004E73F9"/>
    <w:rsid w:val="004F74B1"/>
    <w:rsid w:val="005007C4"/>
    <w:rsid w:val="00500AC6"/>
    <w:rsid w:val="0050542D"/>
    <w:rsid w:val="00522621"/>
    <w:rsid w:val="005244BD"/>
    <w:rsid w:val="00525EE0"/>
    <w:rsid w:val="00536F21"/>
    <w:rsid w:val="005405C4"/>
    <w:rsid w:val="0055334C"/>
    <w:rsid w:val="0056299E"/>
    <w:rsid w:val="00567A5F"/>
    <w:rsid w:val="00585FBA"/>
    <w:rsid w:val="005873A7"/>
    <w:rsid w:val="00590F2A"/>
    <w:rsid w:val="00592739"/>
    <w:rsid w:val="00592AB5"/>
    <w:rsid w:val="005A239F"/>
    <w:rsid w:val="005B4EE1"/>
    <w:rsid w:val="005C199B"/>
    <w:rsid w:val="005C23CD"/>
    <w:rsid w:val="005D6F8B"/>
    <w:rsid w:val="005E24AF"/>
    <w:rsid w:val="005E3A7A"/>
    <w:rsid w:val="005E6CC2"/>
    <w:rsid w:val="005F4EC8"/>
    <w:rsid w:val="005F6DFC"/>
    <w:rsid w:val="00600C50"/>
    <w:rsid w:val="00605D2D"/>
    <w:rsid w:val="00610745"/>
    <w:rsid w:val="00615F45"/>
    <w:rsid w:val="00620D31"/>
    <w:rsid w:val="00623B3D"/>
    <w:rsid w:val="006300F2"/>
    <w:rsid w:val="006334D1"/>
    <w:rsid w:val="00657A3C"/>
    <w:rsid w:val="006861E7"/>
    <w:rsid w:val="00686E66"/>
    <w:rsid w:val="0069076C"/>
    <w:rsid w:val="006A3983"/>
    <w:rsid w:val="006A6F7B"/>
    <w:rsid w:val="006B19AF"/>
    <w:rsid w:val="006C4092"/>
    <w:rsid w:val="006C6CCC"/>
    <w:rsid w:val="006E0323"/>
    <w:rsid w:val="006E132A"/>
    <w:rsid w:val="006E1D7C"/>
    <w:rsid w:val="006F436B"/>
    <w:rsid w:val="006F4817"/>
    <w:rsid w:val="006F4B89"/>
    <w:rsid w:val="007078DC"/>
    <w:rsid w:val="00714E84"/>
    <w:rsid w:val="00721820"/>
    <w:rsid w:val="00724833"/>
    <w:rsid w:val="0073631C"/>
    <w:rsid w:val="007454F1"/>
    <w:rsid w:val="00753D42"/>
    <w:rsid w:val="007541BB"/>
    <w:rsid w:val="0077635A"/>
    <w:rsid w:val="00776715"/>
    <w:rsid w:val="00786764"/>
    <w:rsid w:val="0079141B"/>
    <w:rsid w:val="007938EC"/>
    <w:rsid w:val="007A1B55"/>
    <w:rsid w:val="007A2EB5"/>
    <w:rsid w:val="007B02AD"/>
    <w:rsid w:val="007B25F0"/>
    <w:rsid w:val="007B43C3"/>
    <w:rsid w:val="007F4164"/>
    <w:rsid w:val="007F67C6"/>
    <w:rsid w:val="00800D8C"/>
    <w:rsid w:val="008018D0"/>
    <w:rsid w:val="008025D3"/>
    <w:rsid w:val="00807158"/>
    <w:rsid w:val="0081644B"/>
    <w:rsid w:val="0083375A"/>
    <w:rsid w:val="00845135"/>
    <w:rsid w:val="00845540"/>
    <w:rsid w:val="00850C1D"/>
    <w:rsid w:val="00851E27"/>
    <w:rsid w:val="008602F7"/>
    <w:rsid w:val="008676E7"/>
    <w:rsid w:val="00877473"/>
    <w:rsid w:val="00877F9D"/>
    <w:rsid w:val="00890109"/>
    <w:rsid w:val="008A2DE8"/>
    <w:rsid w:val="008B454A"/>
    <w:rsid w:val="008B7C95"/>
    <w:rsid w:val="008D1E61"/>
    <w:rsid w:val="008D35C3"/>
    <w:rsid w:val="008E6459"/>
    <w:rsid w:val="008F0438"/>
    <w:rsid w:val="008F3143"/>
    <w:rsid w:val="00912122"/>
    <w:rsid w:val="00915247"/>
    <w:rsid w:val="0091629A"/>
    <w:rsid w:val="00925FB2"/>
    <w:rsid w:val="0092680A"/>
    <w:rsid w:val="009406B9"/>
    <w:rsid w:val="009445EF"/>
    <w:rsid w:val="00950001"/>
    <w:rsid w:val="00961FAD"/>
    <w:rsid w:val="0096239F"/>
    <w:rsid w:val="00970F43"/>
    <w:rsid w:val="0097505D"/>
    <w:rsid w:val="00983C74"/>
    <w:rsid w:val="00984264"/>
    <w:rsid w:val="009849B7"/>
    <w:rsid w:val="00990C80"/>
    <w:rsid w:val="00991650"/>
    <w:rsid w:val="00994909"/>
    <w:rsid w:val="009969BA"/>
    <w:rsid w:val="009A69A4"/>
    <w:rsid w:val="009B1729"/>
    <w:rsid w:val="009B5706"/>
    <w:rsid w:val="009D0ECB"/>
    <w:rsid w:val="009E3552"/>
    <w:rsid w:val="009F34B1"/>
    <w:rsid w:val="00A01F3C"/>
    <w:rsid w:val="00A14BE1"/>
    <w:rsid w:val="00A25D1A"/>
    <w:rsid w:val="00A3025A"/>
    <w:rsid w:val="00A35E4E"/>
    <w:rsid w:val="00A42C9F"/>
    <w:rsid w:val="00A54A9E"/>
    <w:rsid w:val="00A5601F"/>
    <w:rsid w:val="00A575F1"/>
    <w:rsid w:val="00A600D0"/>
    <w:rsid w:val="00A60838"/>
    <w:rsid w:val="00A617EE"/>
    <w:rsid w:val="00A63333"/>
    <w:rsid w:val="00A875DD"/>
    <w:rsid w:val="00A943EC"/>
    <w:rsid w:val="00A94E01"/>
    <w:rsid w:val="00A94FAB"/>
    <w:rsid w:val="00A97D82"/>
    <w:rsid w:val="00AD0158"/>
    <w:rsid w:val="00AD6530"/>
    <w:rsid w:val="00AF416A"/>
    <w:rsid w:val="00AF6FE4"/>
    <w:rsid w:val="00AF7691"/>
    <w:rsid w:val="00B04BB5"/>
    <w:rsid w:val="00B10D98"/>
    <w:rsid w:val="00B13088"/>
    <w:rsid w:val="00B205A1"/>
    <w:rsid w:val="00B25766"/>
    <w:rsid w:val="00B27E01"/>
    <w:rsid w:val="00B42D3B"/>
    <w:rsid w:val="00B52E41"/>
    <w:rsid w:val="00B569AC"/>
    <w:rsid w:val="00B85F24"/>
    <w:rsid w:val="00B87CC9"/>
    <w:rsid w:val="00B92FEE"/>
    <w:rsid w:val="00B93E04"/>
    <w:rsid w:val="00BA0866"/>
    <w:rsid w:val="00BA1F0B"/>
    <w:rsid w:val="00BA5152"/>
    <w:rsid w:val="00BA7D11"/>
    <w:rsid w:val="00BB08BB"/>
    <w:rsid w:val="00BB1463"/>
    <w:rsid w:val="00BD1581"/>
    <w:rsid w:val="00BE25A0"/>
    <w:rsid w:val="00BE3E83"/>
    <w:rsid w:val="00BF1A4B"/>
    <w:rsid w:val="00C14165"/>
    <w:rsid w:val="00C22A10"/>
    <w:rsid w:val="00C363C2"/>
    <w:rsid w:val="00C3742A"/>
    <w:rsid w:val="00C43DC5"/>
    <w:rsid w:val="00C4523C"/>
    <w:rsid w:val="00C67026"/>
    <w:rsid w:val="00C67A8F"/>
    <w:rsid w:val="00C73BDE"/>
    <w:rsid w:val="00C8408F"/>
    <w:rsid w:val="00C85928"/>
    <w:rsid w:val="00C96A3A"/>
    <w:rsid w:val="00CA1014"/>
    <w:rsid w:val="00CA2C24"/>
    <w:rsid w:val="00CA40EA"/>
    <w:rsid w:val="00CD30AB"/>
    <w:rsid w:val="00CD7CD5"/>
    <w:rsid w:val="00CE330A"/>
    <w:rsid w:val="00CF0B9D"/>
    <w:rsid w:val="00D049DA"/>
    <w:rsid w:val="00D06AF6"/>
    <w:rsid w:val="00D15B01"/>
    <w:rsid w:val="00D168BD"/>
    <w:rsid w:val="00D1758C"/>
    <w:rsid w:val="00D233A3"/>
    <w:rsid w:val="00D249BB"/>
    <w:rsid w:val="00D26A40"/>
    <w:rsid w:val="00D27C31"/>
    <w:rsid w:val="00D31A7B"/>
    <w:rsid w:val="00D35D01"/>
    <w:rsid w:val="00D37B0E"/>
    <w:rsid w:val="00D441A3"/>
    <w:rsid w:val="00D505D2"/>
    <w:rsid w:val="00D51AB7"/>
    <w:rsid w:val="00D544C6"/>
    <w:rsid w:val="00D615C5"/>
    <w:rsid w:val="00D62196"/>
    <w:rsid w:val="00D67CE4"/>
    <w:rsid w:val="00D731C3"/>
    <w:rsid w:val="00D73825"/>
    <w:rsid w:val="00D8000E"/>
    <w:rsid w:val="00D83009"/>
    <w:rsid w:val="00D83289"/>
    <w:rsid w:val="00D85B2D"/>
    <w:rsid w:val="00D9486D"/>
    <w:rsid w:val="00DB05B0"/>
    <w:rsid w:val="00DB1C9D"/>
    <w:rsid w:val="00DB3D30"/>
    <w:rsid w:val="00DC5913"/>
    <w:rsid w:val="00DD7501"/>
    <w:rsid w:val="00DE3B99"/>
    <w:rsid w:val="00DF4FDF"/>
    <w:rsid w:val="00DF5A69"/>
    <w:rsid w:val="00E04CAA"/>
    <w:rsid w:val="00E06F7F"/>
    <w:rsid w:val="00E14277"/>
    <w:rsid w:val="00E20BE1"/>
    <w:rsid w:val="00E32A64"/>
    <w:rsid w:val="00E3363D"/>
    <w:rsid w:val="00E4757E"/>
    <w:rsid w:val="00E52DA1"/>
    <w:rsid w:val="00E56DC8"/>
    <w:rsid w:val="00E57FE7"/>
    <w:rsid w:val="00E70239"/>
    <w:rsid w:val="00E74C3C"/>
    <w:rsid w:val="00E8422E"/>
    <w:rsid w:val="00E91813"/>
    <w:rsid w:val="00E93D01"/>
    <w:rsid w:val="00E950DC"/>
    <w:rsid w:val="00E96ADB"/>
    <w:rsid w:val="00E97309"/>
    <w:rsid w:val="00EB31C9"/>
    <w:rsid w:val="00EC1AE5"/>
    <w:rsid w:val="00EC3AA4"/>
    <w:rsid w:val="00EC5CB7"/>
    <w:rsid w:val="00EC67CF"/>
    <w:rsid w:val="00ED0B42"/>
    <w:rsid w:val="00ED754F"/>
    <w:rsid w:val="00EE0605"/>
    <w:rsid w:val="00EE328D"/>
    <w:rsid w:val="00EE3CEE"/>
    <w:rsid w:val="00EF590E"/>
    <w:rsid w:val="00EF5FD3"/>
    <w:rsid w:val="00F00F48"/>
    <w:rsid w:val="00F03AB7"/>
    <w:rsid w:val="00F144AC"/>
    <w:rsid w:val="00F252A6"/>
    <w:rsid w:val="00F352DA"/>
    <w:rsid w:val="00F3673C"/>
    <w:rsid w:val="00F4476D"/>
    <w:rsid w:val="00F50A08"/>
    <w:rsid w:val="00F50A0E"/>
    <w:rsid w:val="00F639D6"/>
    <w:rsid w:val="00F73367"/>
    <w:rsid w:val="00F85063"/>
    <w:rsid w:val="00F9325B"/>
    <w:rsid w:val="00F97544"/>
    <w:rsid w:val="00FA2620"/>
    <w:rsid w:val="00FA2AE8"/>
    <w:rsid w:val="00FA2F22"/>
    <w:rsid w:val="00FA3978"/>
    <w:rsid w:val="00FA78B2"/>
    <w:rsid w:val="00FB078F"/>
    <w:rsid w:val="00FB0ADF"/>
    <w:rsid w:val="00FC1058"/>
    <w:rsid w:val="00FC41C3"/>
    <w:rsid w:val="00FD2DD4"/>
    <w:rsid w:val="00FD669C"/>
    <w:rsid w:val="00FE0FC9"/>
    <w:rsid w:val="00FE60D4"/>
    <w:rsid w:val="00FE74BA"/>
    <w:rsid w:val="00FF3620"/>
    <w:rsid w:val="00FF5F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5C983AE"/>
  <w15:chartTrackingRefBased/>
  <w15:docId w15:val="{DF518105-4A06-42EB-AC8C-14DE5C64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6E1D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22.pdf" TargetMode="External"/><Relationship Id="rId13" Type="http://schemas.openxmlformats.org/officeDocument/2006/relationships/hyperlink" Target="http://www.nevo.co.il/Law_word/law70/zava-0076.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_word/law70/zava-0076.pdf" TargetMode="External"/><Relationship Id="rId12" Type="http://schemas.openxmlformats.org/officeDocument/2006/relationships/hyperlink" Target="http://www.nevo.co.il/Law_word/law70/zava-0244.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44.pdf" TargetMode="External"/><Relationship Id="rId5" Type="http://schemas.openxmlformats.org/officeDocument/2006/relationships/footnotes" Target="footnotes.xml"/><Relationship Id="rId15" Type="http://schemas.openxmlformats.org/officeDocument/2006/relationships/hyperlink" Target="http://www.nevo.co.il/Law_word/law70/zava-0222.pdf" TargetMode="External"/><Relationship Id="rId23" Type="http://schemas.openxmlformats.org/officeDocument/2006/relationships/theme" Target="theme/theme1.xml"/><Relationship Id="rId10" Type="http://schemas.openxmlformats.org/officeDocument/2006/relationships/hyperlink" Target="http://www.nevo.co.il/Law_word/law70/zava-0161.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70/zava-0161.pdf" TargetMode="External"/><Relationship Id="rId14" Type="http://schemas.openxmlformats.org/officeDocument/2006/relationships/hyperlink" Target="http://www.nevo.co.il/Law_word/law70/zava-0161.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076.pdf" TargetMode="External"/><Relationship Id="rId2" Type="http://schemas.openxmlformats.org/officeDocument/2006/relationships/hyperlink" Target="http://www.nevo.co.il/Law_word/law70/zava-0161.pdf" TargetMode="External"/><Relationship Id="rId1" Type="http://schemas.openxmlformats.org/officeDocument/2006/relationships/hyperlink" Target="http://www.nevo.co.il/Law_word/law70/zava-0075.pdf" TargetMode="External"/><Relationship Id="rId5" Type="http://schemas.openxmlformats.org/officeDocument/2006/relationships/hyperlink" Target="http://www.nevo.co.il/Law_word/law70/zava-0244.pdf" TargetMode="External"/><Relationship Id="rId4" Type="http://schemas.openxmlformats.org/officeDocument/2006/relationships/hyperlink" Target="http://www.nevo.co.il/Law_word/law70/zava-02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2092</Words>
  <Characters>11927</Characters>
  <Application>Microsoft Office Word</Application>
  <DocSecurity>4</DocSecurity>
  <Lines>99</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13992</CharactersWithSpaces>
  <SharedDoc>false</SharedDoc>
  <HLinks>
    <vt:vector size="240" baseType="variant">
      <vt:variant>
        <vt:i4>393283</vt:i4>
      </vt:variant>
      <vt:variant>
        <vt:i4>174</vt:i4>
      </vt:variant>
      <vt:variant>
        <vt:i4>0</vt:i4>
      </vt:variant>
      <vt:variant>
        <vt:i4>5</vt:i4>
      </vt:variant>
      <vt:variant>
        <vt:lpwstr>http://www.nevo.co.il/advertisements/nevo-100.doc</vt:lpwstr>
      </vt:variant>
      <vt:variant>
        <vt:lpwstr/>
      </vt:variant>
      <vt:variant>
        <vt:i4>393283</vt:i4>
      </vt:variant>
      <vt:variant>
        <vt:i4>171</vt:i4>
      </vt:variant>
      <vt:variant>
        <vt:i4>0</vt:i4>
      </vt:variant>
      <vt:variant>
        <vt:i4>5</vt:i4>
      </vt:variant>
      <vt:variant>
        <vt:lpwstr>http://www.nevo.co.il/advertisements/nevo-100.doc</vt:lpwstr>
      </vt:variant>
      <vt:variant>
        <vt:lpwstr/>
      </vt:variant>
      <vt:variant>
        <vt:i4>1900667</vt:i4>
      </vt:variant>
      <vt:variant>
        <vt:i4>168</vt:i4>
      </vt:variant>
      <vt:variant>
        <vt:i4>0</vt:i4>
      </vt:variant>
      <vt:variant>
        <vt:i4>5</vt:i4>
      </vt:variant>
      <vt:variant>
        <vt:lpwstr>http://www.nevo.co.il/Law_word/law70/zava-0222.pdf</vt:lpwstr>
      </vt:variant>
      <vt:variant>
        <vt:lpwstr/>
      </vt:variant>
      <vt:variant>
        <vt:i4>1900671</vt:i4>
      </vt:variant>
      <vt:variant>
        <vt:i4>165</vt:i4>
      </vt:variant>
      <vt:variant>
        <vt:i4>0</vt:i4>
      </vt:variant>
      <vt:variant>
        <vt:i4>5</vt:i4>
      </vt:variant>
      <vt:variant>
        <vt:lpwstr>http://www.nevo.co.il/Law_word/law70/zava-0161.pdf</vt:lpwstr>
      </vt:variant>
      <vt:variant>
        <vt:lpwstr/>
      </vt:variant>
      <vt:variant>
        <vt:i4>1769598</vt:i4>
      </vt:variant>
      <vt:variant>
        <vt:i4>162</vt:i4>
      </vt:variant>
      <vt:variant>
        <vt:i4>0</vt:i4>
      </vt:variant>
      <vt:variant>
        <vt:i4>5</vt:i4>
      </vt:variant>
      <vt:variant>
        <vt:lpwstr>http://www.nevo.co.il/Law_word/law70/zava-0076.pdf</vt:lpwstr>
      </vt:variant>
      <vt:variant>
        <vt:lpwstr/>
      </vt:variant>
      <vt:variant>
        <vt:i4>1769597</vt:i4>
      </vt:variant>
      <vt:variant>
        <vt:i4>159</vt:i4>
      </vt:variant>
      <vt:variant>
        <vt:i4>0</vt:i4>
      </vt:variant>
      <vt:variant>
        <vt:i4>5</vt:i4>
      </vt:variant>
      <vt:variant>
        <vt:lpwstr>http://www.nevo.co.il/Law_word/law70/zava-0244.pdf</vt:lpwstr>
      </vt:variant>
      <vt:variant>
        <vt:lpwstr/>
      </vt:variant>
      <vt:variant>
        <vt:i4>1769597</vt:i4>
      </vt:variant>
      <vt:variant>
        <vt:i4>156</vt:i4>
      </vt:variant>
      <vt:variant>
        <vt:i4>0</vt:i4>
      </vt:variant>
      <vt:variant>
        <vt:i4>5</vt:i4>
      </vt:variant>
      <vt:variant>
        <vt:lpwstr>http://www.nevo.co.il/Law_word/law70/zava-0244.pdf</vt:lpwstr>
      </vt:variant>
      <vt:variant>
        <vt:lpwstr/>
      </vt:variant>
      <vt:variant>
        <vt:i4>1900671</vt:i4>
      </vt:variant>
      <vt:variant>
        <vt:i4>153</vt:i4>
      </vt:variant>
      <vt:variant>
        <vt:i4>0</vt:i4>
      </vt:variant>
      <vt:variant>
        <vt:i4>5</vt:i4>
      </vt:variant>
      <vt:variant>
        <vt:lpwstr>http://www.nevo.co.il/Law_word/law70/zava-0161.pdf</vt:lpwstr>
      </vt:variant>
      <vt:variant>
        <vt:lpwstr/>
      </vt:variant>
      <vt:variant>
        <vt:i4>1900671</vt:i4>
      </vt:variant>
      <vt:variant>
        <vt:i4>150</vt:i4>
      </vt:variant>
      <vt:variant>
        <vt:i4>0</vt:i4>
      </vt:variant>
      <vt:variant>
        <vt:i4>5</vt:i4>
      </vt:variant>
      <vt:variant>
        <vt:lpwstr>http://www.nevo.co.il/Law_word/law70/zava-0161.pdf</vt:lpwstr>
      </vt:variant>
      <vt:variant>
        <vt:lpwstr/>
      </vt:variant>
      <vt:variant>
        <vt:i4>1900667</vt:i4>
      </vt:variant>
      <vt:variant>
        <vt:i4>147</vt:i4>
      </vt:variant>
      <vt:variant>
        <vt:i4>0</vt:i4>
      </vt:variant>
      <vt:variant>
        <vt:i4>5</vt:i4>
      </vt:variant>
      <vt:variant>
        <vt:lpwstr>http://www.nevo.co.il/Law_word/law70/zava-0222.pdf</vt:lpwstr>
      </vt:variant>
      <vt:variant>
        <vt:lpwstr/>
      </vt:variant>
      <vt:variant>
        <vt:i4>1769598</vt:i4>
      </vt:variant>
      <vt:variant>
        <vt:i4>144</vt:i4>
      </vt:variant>
      <vt:variant>
        <vt:i4>0</vt:i4>
      </vt:variant>
      <vt:variant>
        <vt:i4>5</vt:i4>
      </vt:variant>
      <vt:variant>
        <vt:lpwstr>http://www.nevo.co.il/Law_word/law70/zava-0076.pdf</vt:lpwstr>
      </vt:variant>
      <vt:variant>
        <vt:lpwstr/>
      </vt:variant>
      <vt:variant>
        <vt:i4>5570569</vt:i4>
      </vt:variant>
      <vt:variant>
        <vt:i4>138</vt:i4>
      </vt:variant>
      <vt:variant>
        <vt:i4>0</vt:i4>
      </vt:variant>
      <vt:variant>
        <vt:i4>5</vt:i4>
      </vt:variant>
      <vt:variant>
        <vt:lpwstr/>
      </vt:variant>
      <vt:variant>
        <vt:lpwstr>med0</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3145768</vt:i4>
      </vt:variant>
      <vt:variant>
        <vt:i4>60</vt:i4>
      </vt:variant>
      <vt:variant>
        <vt:i4>0</vt:i4>
      </vt:variant>
      <vt:variant>
        <vt:i4>5</vt:i4>
      </vt:variant>
      <vt:variant>
        <vt:lpwstr/>
      </vt:variant>
      <vt:variant>
        <vt:lpwstr>Seif23</vt:lpwstr>
      </vt:variant>
      <vt:variant>
        <vt:i4>3211304</vt:i4>
      </vt:variant>
      <vt:variant>
        <vt:i4>54</vt:i4>
      </vt:variant>
      <vt:variant>
        <vt:i4>0</vt:i4>
      </vt:variant>
      <vt:variant>
        <vt:i4>5</vt:i4>
      </vt:variant>
      <vt:variant>
        <vt:lpwstr/>
      </vt:variant>
      <vt:variant>
        <vt:lpwstr>Seif22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Seif3</vt:lpwstr>
      </vt:variant>
      <vt:variant>
        <vt:i4>3276840</vt:i4>
      </vt:variant>
      <vt:variant>
        <vt:i4>12</vt:i4>
      </vt:variant>
      <vt:variant>
        <vt:i4>0</vt:i4>
      </vt:variant>
      <vt:variant>
        <vt:i4>5</vt:i4>
      </vt:variant>
      <vt:variant>
        <vt:lpwstr/>
      </vt:variant>
      <vt:variant>
        <vt:lpwstr>Seif21</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1769597</vt:i4>
      </vt:variant>
      <vt:variant>
        <vt:i4>12</vt:i4>
      </vt:variant>
      <vt:variant>
        <vt:i4>0</vt:i4>
      </vt:variant>
      <vt:variant>
        <vt:i4>5</vt:i4>
      </vt:variant>
      <vt:variant>
        <vt:lpwstr>http://www.nevo.co.il/Law_word/law70/zava-0244.pdf</vt:lpwstr>
      </vt:variant>
      <vt:variant>
        <vt:lpwstr/>
      </vt:variant>
      <vt:variant>
        <vt:i4>1900667</vt:i4>
      </vt:variant>
      <vt:variant>
        <vt:i4>9</vt:i4>
      </vt:variant>
      <vt:variant>
        <vt:i4>0</vt:i4>
      </vt:variant>
      <vt:variant>
        <vt:i4>5</vt:i4>
      </vt:variant>
      <vt:variant>
        <vt:lpwstr>http://www.nevo.co.il/Law_word/law70/zava-0222.pdf</vt:lpwstr>
      </vt:variant>
      <vt:variant>
        <vt:lpwstr/>
      </vt:variant>
      <vt:variant>
        <vt:i4>1769598</vt:i4>
      </vt:variant>
      <vt:variant>
        <vt:i4>6</vt:i4>
      </vt:variant>
      <vt:variant>
        <vt:i4>0</vt:i4>
      </vt:variant>
      <vt:variant>
        <vt:i4>5</vt:i4>
      </vt:variant>
      <vt:variant>
        <vt:lpwstr>http://www.nevo.co.il/Law_word/law70/zava-0076.pdf</vt:lpwstr>
      </vt:variant>
      <vt:variant>
        <vt:lpwstr/>
      </vt:variant>
      <vt:variant>
        <vt:i4>1900671</vt:i4>
      </vt:variant>
      <vt:variant>
        <vt:i4>3</vt:i4>
      </vt:variant>
      <vt:variant>
        <vt:i4>0</vt:i4>
      </vt:variant>
      <vt:variant>
        <vt:i4>5</vt:i4>
      </vt:variant>
      <vt:variant>
        <vt:lpwstr>http://www.nevo.co.il/Law_word/law70/zava-0161.pdf</vt:lpwstr>
      </vt:variant>
      <vt:variant>
        <vt:lpwstr/>
      </vt:variant>
      <vt:variant>
        <vt:i4>1572990</vt:i4>
      </vt:variant>
      <vt:variant>
        <vt:i4>0</vt:i4>
      </vt:variant>
      <vt:variant>
        <vt:i4>0</vt:i4>
      </vt:variant>
      <vt:variant>
        <vt:i4>5</vt:i4>
      </vt:variant>
      <vt:variant>
        <vt:lpwstr>http://www.nevo.co.il/Law_word/law70/zava-0075.pdf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שמירת הניקיון (יהודה והשומרון) (מס' 1160), תשמ"ו-1986</vt:lpwstr>
  </property>
  <property fmtid="{D5CDD505-2E9C-101B-9397-08002B2CF9AE}" pid="4" name="LAWNUMBER">
    <vt:lpwstr>0071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http://www.nevo.co.il/Law_word/law70/zava-0244.pdf;קמצ"מ#קובץ המנשרים מס' 244 #מחודש אוגוסט 2016 עמ' 7449 – תיקון מס' 3 (מס' 1760) תשע"ו-2015; תחילתו ביום 20.12.2015</vt:lpwstr>
  </property>
</Properties>
</file>