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EC85" w14:textId="77777777" w:rsidR="002053AF" w:rsidRDefault="002053AF">
      <w:pPr>
        <w:pStyle w:val="big-header"/>
        <w:ind w:left="0" w:right="1134"/>
        <w:rPr>
          <w:rFonts w:cs="FrankRuehl" w:hint="cs"/>
          <w:sz w:val="32"/>
          <w:rtl/>
        </w:rPr>
      </w:pPr>
      <w:r>
        <w:rPr>
          <w:rFonts w:cs="FrankRuehl" w:hint="cs"/>
          <w:sz w:val="32"/>
          <w:rtl/>
        </w:rPr>
        <w:t>יהודה והשומרון</w:t>
      </w:r>
    </w:p>
    <w:p w14:paraId="674FB7EE" w14:textId="77777777" w:rsidR="002053AF" w:rsidRDefault="002053AF" w:rsidP="00253756">
      <w:pPr>
        <w:pStyle w:val="big-header"/>
        <w:ind w:left="0" w:right="1134"/>
        <w:rPr>
          <w:rFonts w:cs="FrankRuehl" w:hint="cs"/>
          <w:sz w:val="32"/>
          <w:rtl/>
        </w:rPr>
      </w:pPr>
      <w:r>
        <w:rPr>
          <w:rFonts w:cs="FrankRuehl" w:hint="cs"/>
          <w:sz w:val="32"/>
          <w:rtl/>
        </w:rPr>
        <w:t xml:space="preserve">צו בדבר </w:t>
      </w:r>
      <w:r w:rsidR="00253756">
        <w:rPr>
          <w:rFonts w:cs="FrankRuehl" w:hint="cs"/>
          <w:sz w:val="32"/>
          <w:rtl/>
        </w:rPr>
        <w:t>תובענות (יהודה והשומרון) (מס' 271), תשכ"ח-1968</w:t>
      </w:r>
    </w:p>
    <w:p w14:paraId="78501660"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4797" w:rsidRPr="00BA4797" w14:paraId="33DEFAE1" w14:textId="77777777" w:rsidTr="00BA4797">
        <w:tblPrEx>
          <w:tblCellMar>
            <w:top w:w="0" w:type="dxa"/>
            <w:bottom w:w="0" w:type="dxa"/>
          </w:tblCellMar>
        </w:tblPrEx>
        <w:tc>
          <w:tcPr>
            <w:tcW w:w="1247" w:type="dxa"/>
          </w:tcPr>
          <w:p w14:paraId="337756D0" w14:textId="77777777" w:rsidR="00BA4797" w:rsidRPr="00BA4797" w:rsidRDefault="00BA4797" w:rsidP="00BA4797">
            <w:pPr>
              <w:rPr>
                <w:rFonts w:cs="Frankruhel" w:hint="cs"/>
                <w:rtl/>
              </w:rPr>
            </w:pPr>
            <w:r>
              <w:rPr>
                <w:rtl/>
              </w:rPr>
              <w:t xml:space="preserve">סעיף 1 </w:t>
            </w:r>
          </w:p>
        </w:tc>
        <w:tc>
          <w:tcPr>
            <w:tcW w:w="5669" w:type="dxa"/>
          </w:tcPr>
          <w:p w14:paraId="044A3FCF" w14:textId="77777777" w:rsidR="00BA4797" w:rsidRPr="00BA4797" w:rsidRDefault="00BA4797" w:rsidP="00BA4797">
            <w:pPr>
              <w:rPr>
                <w:rFonts w:cs="Frankruhel" w:hint="cs"/>
                <w:rtl/>
              </w:rPr>
            </w:pPr>
            <w:r>
              <w:rPr>
                <w:rtl/>
              </w:rPr>
              <w:t>הגדרות</w:t>
            </w:r>
          </w:p>
        </w:tc>
        <w:tc>
          <w:tcPr>
            <w:tcW w:w="567" w:type="dxa"/>
          </w:tcPr>
          <w:p w14:paraId="2F7E9E4C" w14:textId="77777777" w:rsidR="00BA4797" w:rsidRPr="00BA4797" w:rsidRDefault="00BA4797" w:rsidP="00BA4797">
            <w:pPr>
              <w:rPr>
                <w:rStyle w:val="Hyperlink"/>
                <w:rFonts w:hint="cs"/>
                <w:rtl/>
              </w:rPr>
            </w:pPr>
            <w:hyperlink w:anchor="Seif1" w:tooltip="הגדרות" w:history="1">
              <w:r w:rsidRPr="00BA4797">
                <w:rPr>
                  <w:rStyle w:val="Hyperlink"/>
                </w:rPr>
                <w:t>Go</w:t>
              </w:r>
            </w:hyperlink>
          </w:p>
        </w:tc>
        <w:tc>
          <w:tcPr>
            <w:tcW w:w="850" w:type="dxa"/>
          </w:tcPr>
          <w:p w14:paraId="278BA8FF"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A4797" w:rsidRPr="00BA4797" w14:paraId="2001F9E8" w14:textId="77777777" w:rsidTr="00BA4797">
        <w:tblPrEx>
          <w:tblCellMar>
            <w:top w:w="0" w:type="dxa"/>
            <w:bottom w:w="0" w:type="dxa"/>
          </w:tblCellMar>
        </w:tblPrEx>
        <w:tc>
          <w:tcPr>
            <w:tcW w:w="1247" w:type="dxa"/>
          </w:tcPr>
          <w:p w14:paraId="0C4B6514" w14:textId="77777777" w:rsidR="00BA4797" w:rsidRPr="00BA4797" w:rsidRDefault="00BA4797" w:rsidP="00BA4797">
            <w:pPr>
              <w:rPr>
                <w:rFonts w:cs="Frankruhel" w:hint="cs"/>
                <w:rtl/>
              </w:rPr>
            </w:pPr>
            <w:r>
              <w:rPr>
                <w:rtl/>
              </w:rPr>
              <w:t xml:space="preserve">סעיף 2 </w:t>
            </w:r>
          </w:p>
        </w:tc>
        <w:tc>
          <w:tcPr>
            <w:tcW w:w="5669" w:type="dxa"/>
          </w:tcPr>
          <w:p w14:paraId="437173DA" w14:textId="77777777" w:rsidR="00BA4797" w:rsidRPr="00BA4797" w:rsidRDefault="00BA4797" w:rsidP="00BA4797">
            <w:pPr>
              <w:rPr>
                <w:rFonts w:cs="Frankruhel" w:hint="cs"/>
                <w:rtl/>
              </w:rPr>
            </w:pPr>
            <w:r>
              <w:rPr>
                <w:rtl/>
              </w:rPr>
              <w:t>הזכות להגיש תובענה</w:t>
            </w:r>
          </w:p>
        </w:tc>
        <w:tc>
          <w:tcPr>
            <w:tcW w:w="567" w:type="dxa"/>
          </w:tcPr>
          <w:p w14:paraId="727645E3" w14:textId="77777777" w:rsidR="00BA4797" w:rsidRPr="00BA4797" w:rsidRDefault="00BA4797" w:rsidP="00BA4797">
            <w:pPr>
              <w:rPr>
                <w:rStyle w:val="Hyperlink"/>
                <w:rFonts w:hint="cs"/>
                <w:rtl/>
              </w:rPr>
            </w:pPr>
            <w:hyperlink w:anchor="Seif13" w:tooltip="הזכות להגיש תובענה" w:history="1">
              <w:r w:rsidRPr="00BA4797">
                <w:rPr>
                  <w:rStyle w:val="Hyperlink"/>
                </w:rPr>
                <w:t>Go</w:t>
              </w:r>
            </w:hyperlink>
          </w:p>
        </w:tc>
        <w:tc>
          <w:tcPr>
            <w:tcW w:w="850" w:type="dxa"/>
          </w:tcPr>
          <w:p w14:paraId="3E64118C"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2</w:t>
            </w:r>
            <w:r>
              <w:rPr>
                <w:rFonts w:cs="Frankruhel"/>
                <w:rtl/>
              </w:rPr>
              <w:fldChar w:fldCharType="end"/>
            </w:r>
          </w:p>
        </w:tc>
      </w:tr>
      <w:tr w:rsidR="00BA4797" w:rsidRPr="00BA4797" w14:paraId="2995CD87" w14:textId="77777777" w:rsidTr="00BA4797">
        <w:tblPrEx>
          <w:tblCellMar>
            <w:top w:w="0" w:type="dxa"/>
            <w:bottom w:w="0" w:type="dxa"/>
          </w:tblCellMar>
        </w:tblPrEx>
        <w:tc>
          <w:tcPr>
            <w:tcW w:w="1247" w:type="dxa"/>
          </w:tcPr>
          <w:p w14:paraId="06DD0F27" w14:textId="77777777" w:rsidR="00BA4797" w:rsidRPr="00BA4797" w:rsidRDefault="00BA4797" w:rsidP="00BA4797">
            <w:pPr>
              <w:rPr>
                <w:rFonts w:cs="Frankruhel" w:hint="cs"/>
                <w:rtl/>
              </w:rPr>
            </w:pPr>
            <w:r>
              <w:rPr>
                <w:rtl/>
              </w:rPr>
              <w:t xml:space="preserve">סעיף 2א </w:t>
            </w:r>
          </w:p>
        </w:tc>
        <w:tc>
          <w:tcPr>
            <w:tcW w:w="5669" w:type="dxa"/>
          </w:tcPr>
          <w:p w14:paraId="699B04C9" w14:textId="77777777" w:rsidR="00BA4797" w:rsidRPr="00BA4797" w:rsidRDefault="00BA4797" w:rsidP="00BA4797">
            <w:pPr>
              <w:rPr>
                <w:rFonts w:cs="Frankruhel" w:hint="cs"/>
                <w:rtl/>
              </w:rPr>
            </w:pPr>
            <w:r>
              <w:rPr>
                <w:rtl/>
              </w:rPr>
              <w:t>הודעה בכתב</w:t>
            </w:r>
          </w:p>
        </w:tc>
        <w:tc>
          <w:tcPr>
            <w:tcW w:w="567" w:type="dxa"/>
          </w:tcPr>
          <w:p w14:paraId="7B138701" w14:textId="77777777" w:rsidR="00BA4797" w:rsidRPr="00BA4797" w:rsidRDefault="00BA4797" w:rsidP="00BA4797">
            <w:pPr>
              <w:rPr>
                <w:rStyle w:val="Hyperlink"/>
                <w:rFonts w:hint="cs"/>
                <w:rtl/>
              </w:rPr>
            </w:pPr>
            <w:hyperlink w:anchor="Seif15" w:tooltip="הודעה בכתב" w:history="1">
              <w:r w:rsidRPr="00BA4797">
                <w:rPr>
                  <w:rStyle w:val="Hyperlink"/>
                </w:rPr>
                <w:t>Go</w:t>
              </w:r>
            </w:hyperlink>
          </w:p>
        </w:tc>
        <w:tc>
          <w:tcPr>
            <w:tcW w:w="850" w:type="dxa"/>
          </w:tcPr>
          <w:p w14:paraId="372F3876"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2</w:t>
            </w:r>
            <w:r>
              <w:rPr>
                <w:rFonts w:cs="Frankruhel"/>
                <w:rtl/>
              </w:rPr>
              <w:fldChar w:fldCharType="end"/>
            </w:r>
          </w:p>
        </w:tc>
      </w:tr>
      <w:tr w:rsidR="00BA4797" w:rsidRPr="00BA4797" w14:paraId="262B6A6A" w14:textId="77777777" w:rsidTr="00BA4797">
        <w:tblPrEx>
          <w:tblCellMar>
            <w:top w:w="0" w:type="dxa"/>
            <w:bottom w:w="0" w:type="dxa"/>
          </w:tblCellMar>
        </w:tblPrEx>
        <w:tc>
          <w:tcPr>
            <w:tcW w:w="1247" w:type="dxa"/>
          </w:tcPr>
          <w:p w14:paraId="72FA7288" w14:textId="77777777" w:rsidR="00BA4797" w:rsidRPr="00BA4797" w:rsidRDefault="00BA4797" w:rsidP="00BA4797">
            <w:pPr>
              <w:rPr>
                <w:rFonts w:cs="Frankruhel" w:hint="cs"/>
                <w:rtl/>
              </w:rPr>
            </w:pPr>
            <w:r>
              <w:rPr>
                <w:rtl/>
              </w:rPr>
              <w:t xml:space="preserve">סעיף 2ב </w:t>
            </w:r>
          </w:p>
        </w:tc>
        <w:tc>
          <w:tcPr>
            <w:tcW w:w="5669" w:type="dxa"/>
          </w:tcPr>
          <w:p w14:paraId="0D08B7FB" w14:textId="77777777" w:rsidR="00BA4797" w:rsidRPr="00BA4797" w:rsidRDefault="00BA4797" w:rsidP="00BA4797">
            <w:pPr>
              <w:rPr>
                <w:rFonts w:cs="Frankruhel" w:hint="cs"/>
                <w:rtl/>
              </w:rPr>
            </w:pPr>
            <w:r>
              <w:rPr>
                <w:rtl/>
              </w:rPr>
              <w:t>תובענות אויב ופעיל או חבר בהתאחדות בלתי מותרת</w:t>
            </w:r>
          </w:p>
        </w:tc>
        <w:tc>
          <w:tcPr>
            <w:tcW w:w="567" w:type="dxa"/>
          </w:tcPr>
          <w:p w14:paraId="2286D34E" w14:textId="77777777" w:rsidR="00BA4797" w:rsidRPr="00BA4797" w:rsidRDefault="00BA4797" w:rsidP="00BA4797">
            <w:pPr>
              <w:rPr>
                <w:rStyle w:val="Hyperlink"/>
                <w:rFonts w:hint="cs"/>
                <w:rtl/>
              </w:rPr>
            </w:pPr>
            <w:hyperlink w:anchor="Seif16" w:tooltip="תובענות אויב ופעיל או חבר בהתאחדות בלתי מותרת" w:history="1">
              <w:r w:rsidRPr="00BA4797">
                <w:rPr>
                  <w:rStyle w:val="Hyperlink"/>
                </w:rPr>
                <w:t>Go</w:t>
              </w:r>
            </w:hyperlink>
          </w:p>
        </w:tc>
        <w:tc>
          <w:tcPr>
            <w:tcW w:w="850" w:type="dxa"/>
          </w:tcPr>
          <w:p w14:paraId="296516E0"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3</w:t>
            </w:r>
            <w:r>
              <w:rPr>
                <w:rFonts w:cs="Frankruhel"/>
                <w:rtl/>
              </w:rPr>
              <w:fldChar w:fldCharType="end"/>
            </w:r>
          </w:p>
        </w:tc>
      </w:tr>
      <w:tr w:rsidR="00BA4797" w:rsidRPr="00BA4797" w14:paraId="1596EF6E" w14:textId="77777777" w:rsidTr="00BA4797">
        <w:tblPrEx>
          <w:tblCellMar>
            <w:top w:w="0" w:type="dxa"/>
            <w:bottom w:w="0" w:type="dxa"/>
          </w:tblCellMar>
        </w:tblPrEx>
        <w:tc>
          <w:tcPr>
            <w:tcW w:w="1247" w:type="dxa"/>
          </w:tcPr>
          <w:p w14:paraId="6A9E3295" w14:textId="77777777" w:rsidR="00BA4797" w:rsidRPr="00BA4797" w:rsidRDefault="00BA4797" w:rsidP="00BA4797">
            <w:pPr>
              <w:rPr>
                <w:rFonts w:cs="Frankruhel" w:hint="cs"/>
                <w:rtl/>
              </w:rPr>
            </w:pPr>
            <w:r>
              <w:rPr>
                <w:rtl/>
              </w:rPr>
              <w:t xml:space="preserve">סעיף 3 </w:t>
            </w:r>
          </w:p>
        </w:tc>
        <w:tc>
          <w:tcPr>
            <w:tcW w:w="5669" w:type="dxa"/>
          </w:tcPr>
          <w:p w14:paraId="5207624F" w14:textId="77777777" w:rsidR="00BA4797" w:rsidRPr="00BA4797" w:rsidRDefault="00BA4797" w:rsidP="00BA4797">
            <w:pPr>
              <w:rPr>
                <w:rFonts w:cs="Frankruhel" w:hint="cs"/>
                <w:rtl/>
              </w:rPr>
            </w:pPr>
            <w:r>
              <w:rPr>
                <w:rtl/>
              </w:rPr>
              <w:t>אופן הגשת תובענה</w:t>
            </w:r>
          </w:p>
        </w:tc>
        <w:tc>
          <w:tcPr>
            <w:tcW w:w="567" w:type="dxa"/>
          </w:tcPr>
          <w:p w14:paraId="005344EC" w14:textId="77777777" w:rsidR="00BA4797" w:rsidRPr="00BA4797" w:rsidRDefault="00BA4797" w:rsidP="00BA4797">
            <w:pPr>
              <w:rPr>
                <w:rStyle w:val="Hyperlink"/>
                <w:rFonts w:hint="cs"/>
                <w:rtl/>
              </w:rPr>
            </w:pPr>
            <w:hyperlink w:anchor="Seif14" w:tooltip="אופן הגשת תובענה" w:history="1">
              <w:r w:rsidRPr="00BA4797">
                <w:rPr>
                  <w:rStyle w:val="Hyperlink"/>
                </w:rPr>
                <w:t>Go</w:t>
              </w:r>
            </w:hyperlink>
          </w:p>
        </w:tc>
        <w:tc>
          <w:tcPr>
            <w:tcW w:w="850" w:type="dxa"/>
          </w:tcPr>
          <w:p w14:paraId="1587CB82"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BA4797" w:rsidRPr="00BA4797" w14:paraId="48BC02EB" w14:textId="77777777" w:rsidTr="00BA4797">
        <w:tblPrEx>
          <w:tblCellMar>
            <w:top w:w="0" w:type="dxa"/>
            <w:bottom w:w="0" w:type="dxa"/>
          </w:tblCellMar>
        </w:tblPrEx>
        <w:tc>
          <w:tcPr>
            <w:tcW w:w="1247" w:type="dxa"/>
          </w:tcPr>
          <w:p w14:paraId="5A6C0F74" w14:textId="77777777" w:rsidR="00BA4797" w:rsidRPr="00BA4797" w:rsidRDefault="00BA4797" w:rsidP="00BA4797">
            <w:pPr>
              <w:rPr>
                <w:rFonts w:cs="Frankruhel" w:hint="cs"/>
                <w:rtl/>
              </w:rPr>
            </w:pPr>
            <w:r>
              <w:rPr>
                <w:rtl/>
              </w:rPr>
              <w:t xml:space="preserve">סעיף 4 </w:t>
            </w:r>
          </w:p>
        </w:tc>
        <w:tc>
          <w:tcPr>
            <w:tcW w:w="5669" w:type="dxa"/>
          </w:tcPr>
          <w:p w14:paraId="7E99C5E3" w14:textId="77777777" w:rsidR="00BA4797" w:rsidRPr="00BA4797" w:rsidRDefault="00BA4797" w:rsidP="00BA4797">
            <w:pPr>
              <w:rPr>
                <w:rFonts w:cs="Frankruhel" w:hint="cs"/>
                <w:rtl/>
              </w:rPr>
            </w:pPr>
            <w:r>
              <w:rPr>
                <w:rtl/>
              </w:rPr>
              <w:t>המועד להגשת תובענה</w:t>
            </w:r>
          </w:p>
        </w:tc>
        <w:tc>
          <w:tcPr>
            <w:tcW w:w="567" w:type="dxa"/>
          </w:tcPr>
          <w:p w14:paraId="6C498555" w14:textId="77777777" w:rsidR="00BA4797" w:rsidRPr="00BA4797" w:rsidRDefault="00BA4797" w:rsidP="00BA4797">
            <w:pPr>
              <w:rPr>
                <w:rStyle w:val="Hyperlink"/>
                <w:rFonts w:hint="cs"/>
                <w:rtl/>
              </w:rPr>
            </w:pPr>
            <w:hyperlink w:anchor="Seif7" w:tooltip="המועד להגשת תובענה" w:history="1">
              <w:r w:rsidRPr="00BA4797">
                <w:rPr>
                  <w:rStyle w:val="Hyperlink"/>
                </w:rPr>
                <w:t>Go</w:t>
              </w:r>
            </w:hyperlink>
          </w:p>
        </w:tc>
        <w:tc>
          <w:tcPr>
            <w:tcW w:w="850" w:type="dxa"/>
          </w:tcPr>
          <w:p w14:paraId="5B8CEF0F"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BA4797" w:rsidRPr="00BA4797" w14:paraId="70117C26" w14:textId="77777777" w:rsidTr="00BA4797">
        <w:tblPrEx>
          <w:tblCellMar>
            <w:top w:w="0" w:type="dxa"/>
            <w:bottom w:w="0" w:type="dxa"/>
          </w:tblCellMar>
        </w:tblPrEx>
        <w:tc>
          <w:tcPr>
            <w:tcW w:w="1247" w:type="dxa"/>
          </w:tcPr>
          <w:p w14:paraId="6FC8BD7F" w14:textId="77777777" w:rsidR="00BA4797" w:rsidRPr="00BA4797" w:rsidRDefault="00BA4797" w:rsidP="00BA4797">
            <w:pPr>
              <w:rPr>
                <w:rFonts w:cs="Frankruhel" w:hint="cs"/>
                <w:rtl/>
              </w:rPr>
            </w:pPr>
            <w:r>
              <w:rPr>
                <w:rtl/>
              </w:rPr>
              <w:t xml:space="preserve">סעיף 5 </w:t>
            </w:r>
          </w:p>
        </w:tc>
        <w:tc>
          <w:tcPr>
            <w:tcW w:w="5669" w:type="dxa"/>
          </w:tcPr>
          <w:p w14:paraId="031A9FF6" w14:textId="77777777" w:rsidR="00BA4797" w:rsidRPr="00BA4797" w:rsidRDefault="00BA4797" w:rsidP="00BA4797">
            <w:pPr>
              <w:rPr>
                <w:rFonts w:cs="Frankruhel" w:hint="cs"/>
                <w:rtl/>
              </w:rPr>
            </w:pPr>
            <w:r>
              <w:rPr>
                <w:rtl/>
              </w:rPr>
              <w:t>זכויות לשיפוי מחברת ביטוח</w:t>
            </w:r>
          </w:p>
        </w:tc>
        <w:tc>
          <w:tcPr>
            <w:tcW w:w="567" w:type="dxa"/>
          </w:tcPr>
          <w:p w14:paraId="2F77465B" w14:textId="77777777" w:rsidR="00BA4797" w:rsidRPr="00BA4797" w:rsidRDefault="00BA4797" w:rsidP="00BA4797">
            <w:pPr>
              <w:rPr>
                <w:rStyle w:val="Hyperlink"/>
                <w:rFonts w:hint="cs"/>
                <w:rtl/>
              </w:rPr>
            </w:pPr>
            <w:hyperlink w:anchor="Seif10" w:tooltip="זכויות לשיפוי מחברת ביטוח" w:history="1">
              <w:r w:rsidRPr="00BA4797">
                <w:rPr>
                  <w:rStyle w:val="Hyperlink"/>
                </w:rPr>
                <w:t>Go</w:t>
              </w:r>
            </w:hyperlink>
          </w:p>
        </w:tc>
        <w:tc>
          <w:tcPr>
            <w:tcW w:w="850" w:type="dxa"/>
          </w:tcPr>
          <w:p w14:paraId="0DD2EE6D"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BA4797" w:rsidRPr="00BA4797" w14:paraId="2482AC73" w14:textId="77777777" w:rsidTr="00BA4797">
        <w:tblPrEx>
          <w:tblCellMar>
            <w:top w:w="0" w:type="dxa"/>
            <w:bottom w:w="0" w:type="dxa"/>
          </w:tblCellMar>
        </w:tblPrEx>
        <w:tc>
          <w:tcPr>
            <w:tcW w:w="1247" w:type="dxa"/>
          </w:tcPr>
          <w:p w14:paraId="69D4B29E" w14:textId="77777777" w:rsidR="00BA4797" w:rsidRPr="00BA4797" w:rsidRDefault="00BA4797" w:rsidP="00BA4797">
            <w:pPr>
              <w:rPr>
                <w:rFonts w:cs="Frankruhel" w:hint="cs"/>
                <w:rtl/>
              </w:rPr>
            </w:pPr>
            <w:r>
              <w:rPr>
                <w:rtl/>
              </w:rPr>
              <w:t xml:space="preserve">סעיף 6 </w:t>
            </w:r>
          </w:p>
        </w:tc>
        <w:tc>
          <w:tcPr>
            <w:tcW w:w="5669" w:type="dxa"/>
          </w:tcPr>
          <w:p w14:paraId="1FD53822" w14:textId="77777777" w:rsidR="00BA4797" w:rsidRPr="00BA4797" w:rsidRDefault="00BA4797" w:rsidP="00BA4797">
            <w:pPr>
              <w:rPr>
                <w:rFonts w:cs="Frankruhel" w:hint="cs"/>
                <w:rtl/>
              </w:rPr>
            </w:pPr>
            <w:r>
              <w:rPr>
                <w:rtl/>
              </w:rPr>
              <w:t>אישור מפקד האיזור</w:t>
            </w:r>
          </w:p>
        </w:tc>
        <w:tc>
          <w:tcPr>
            <w:tcW w:w="567" w:type="dxa"/>
          </w:tcPr>
          <w:p w14:paraId="51D736EF" w14:textId="77777777" w:rsidR="00BA4797" w:rsidRPr="00BA4797" w:rsidRDefault="00BA4797" w:rsidP="00BA4797">
            <w:pPr>
              <w:rPr>
                <w:rStyle w:val="Hyperlink"/>
                <w:rFonts w:hint="cs"/>
                <w:rtl/>
              </w:rPr>
            </w:pPr>
            <w:hyperlink w:anchor="Seif11" w:tooltip="אישור מפקד האיזור" w:history="1">
              <w:r w:rsidRPr="00BA4797">
                <w:rPr>
                  <w:rStyle w:val="Hyperlink"/>
                </w:rPr>
                <w:t>Go</w:t>
              </w:r>
            </w:hyperlink>
          </w:p>
        </w:tc>
        <w:tc>
          <w:tcPr>
            <w:tcW w:w="850" w:type="dxa"/>
          </w:tcPr>
          <w:p w14:paraId="48634CB6"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BA4797" w:rsidRPr="00BA4797" w14:paraId="1741C931" w14:textId="77777777" w:rsidTr="00BA4797">
        <w:tblPrEx>
          <w:tblCellMar>
            <w:top w:w="0" w:type="dxa"/>
            <w:bottom w:w="0" w:type="dxa"/>
          </w:tblCellMar>
        </w:tblPrEx>
        <w:tc>
          <w:tcPr>
            <w:tcW w:w="1247" w:type="dxa"/>
          </w:tcPr>
          <w:p w14:paraId="441E7272" w14:textId="77777777" w:rsidR="00BA4797" w:rsidRPr="00BA4797" w:rsidRDefault="00BA4797" w:rsidP="00BA4797">
            <w:pPr>
              <w:rPr>
                <w:rFonts w:cs="Frankruhel" w:hint="cs"/>
                <w:rtl/>
              </w:rPr>
            </w:pPr>
            <w:r>
              <w:rPr>
                <w:rtl/>
              </w:rPr>
              <w:t xml:space="preserve">סעיף 7 </w:t>
            </w:r>
          </w:p>
        </w:tc>
        <w:tc>
          <w:tcPr>
            <w:tcW w:w="5669" w:type="dxa"/>
          </w:tcPr>
          <w:p w14:paraId="5F1961DE" w14:textId="77777777" w:rsidR="00BA4797" w:rsidRPr="00BA4797" w:rsidRDefault="00BA4797" w:rsidP="00BA4797">
            <w:pPr>
              <w:rPr>
                <w:rFonts w:cs="Frankruhel" w:hint="cs"/>
                <w:rtl/>
              </w:rPr>
            </w:pPr>
            <w:r>
              <w:rPr>
                <w:rtl/>
              </w:rPr>
              <w:t>הטיפול בתובענה</w:t>
            </w:r>
          </w:p>
        </w:tc>
        <w:tc>
          <w:tcPr>
            <w:tcW w:w="567" w:type="dxa"/>
          </w:tcPr>
          <w:p w14:paraId="6BCC7569" w14:textId="77777777" w:rsidR="00BA4797" w:rsidRPr="00BA4797" w:rsidRDefault="00BA4797" w:rsidP="00BA4797">
            <w:pPr>
              <w:rPr>
                <w:rStyle w:val="Hyperlink"/>
                <w:rFonts w:hint="cs"/>
                <w:rtl/>
              </w:rPr>
            </w:pPr>
            <w:hyperlink w:anchor="Seif2" w:tooltip="הטיפול בתובענה" w:history="1">
              <w:r w:rsidRPr="00BA4797">
                <w:rPr>
                  <w:rStyle w:val="Hyperlink"/>
                </w:rPr>
                <w:t>Go</w:t>
              </w:r>
            </w:hyperlink>
          </w:p>
        </w:tc>
        <w:tc>
          <w:tcPr>
            <w:tcW w:w="850" w:type="dxa"/>
          </w:tcPr>
          <w:p w14:paraId="1DC12F56"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BA4797" w:rsidRPr="00BA4797" w14:paraId="789EF90D" w14:textId="77777777" w:rsidTr="00BA4797">
        <w:tblPrEx>
          <w:tblCellMar>
            <w:top w:w="0" w:type="dxa"/>
            <w:bottom w:w="0" w:type="dxa"/>
          </w:tblCellMar>
        </w:tblPrEx>
        <w:tc>
          <w:tcPr>
            <w:tcW w:w="1247" w:type="dxa"/>
          </w:tcPr>
          <w:p w14:paraId="51D01333" w14:textId="77777777" w:rsidR="00BA4797" w:rsidRPr="00BA4797" w:rsidRDefault="00BA4797" w:rsidP="00BA4797">
            <w:pPr>
              <w:rPr>
                <w:rFonts w:cs="Frankruhel" w:hint="cs"/>
                <w:rtl/>
              </w:rPr>
            </w:pPr>
            <w:r>
              <w:rPr>
                <w:rtl/>
              </w:rPr>
              <w:t xml:space="preserve">סעיף 8 </w:t>
            </w:r>
          </w:p>
        </w:tc>
        <w:tc>
          <w:tcPr>
            <w:tcW w:w="5669" w:type="dxa"/>
          </w:tcPr>
          <w:p w14:paraId="367D606C" w14:textId="77777777" w:rsidR="00BA4797" w:rsidRPr="00BA4797" w:rsidRDefault="00BA4797" w:rsidP="00BA4797">
            <w:pPr>
              <w:rPr>
                <w:rFonts w:cs="Frankruhel" w:hint="cs"/>
                <w:rtl/>
              </w:rPr>
            </w:pPr>
            <w:r>
              <w:rPr>
                <w:rtl/>
              </w:rPr>
              <w:t>ועדת עררים</w:t>
            </w:r>
          </w:p>
        </w:tc>
        <w:tc>
          <w:tcPr>
            <w:tcW w:w="567" w:type="dxa"/>
          </w:tcPr>
          <w:p w14:paraId="02E8E15C" w14:textId="77777777" w:rsidR="00BA4797" w:rsidRPr="00BA4797" w:rsidRDefault="00BA4797" w:rsidP="00BA4797">
            <w:pPr>
              <w:rPr>
                <w:rStyle w:val="Hyperlink"/>
                <w:rFonts w:hint="cs"/>
                <w:rtl/>
              </w:rPr>
            </w:pPr>
            <w:hyperlink w:anchor="Seif3" w:tooltip="ועדת עררים" w:history="1">
              <w:r w:rsidRPr="00BA4797">
                <w:rPr>
                  <w:rStyle w:val="Hyperlink"/>
                </w:rPr>
                <w:t>Go</w:t>
              </w:r>
            </w:hyperlink>
          </w:p>
        </w:tc>
        <w:tc>
          <w:tcPr>
            <w:tcW w:w="850" w:type="dxa"/>
          </w:tcPr>
          <w:p w14:paraId="3B1A3CE5"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BA4797" w:rsidRPr="00BA4797" w14:paraId="4B0BF32B" w14:textId="77777777" w:rsidTr="00BA4797">
        <w:tblPrEx>
          <w:tblCellMar>
            <w:top w:w="0" w:type="dxa"/>
            <w:bottom w:w="0" w:type="dxa"/>
          </w:tblCellMar>
        </w:tblPrEx>
        <w:tc>
          <w:tcPr>
            <w:tcW w:w="1247" w:type="dxa"/>
          </w:tcPr>
          <w:p w14:paraId="05C57318" w14:textId="77777777" w:rsidR="00BA4797" w:rsidRPr="00BA4797" w:rsidRDefault="00BA4797" w:rsidP="00BA4797">
            <w:pPr>
              <w:rPr>
                <w:rFonts w:cs="Frankruhel" w:hint="cs"/>
                <w:rtl/>
              </w:rPr>
            </w:pPr>
            <w:r>
              <w:rPr>
                <w:rtl/>
              </w:rPr>
              <w:t xml:space="preserve">סעיף 9 </w:t>
            </w:r>
          </w:p>
        </w:tc>
        <w:tc>
          <w:tcPr>
            <w:tcW w:w="5669" w:type="dxa"/>
          </w:tcPr>
          <w:p w14:paraId="02DD0D81" w14:textId="77777777" w:rsidR="00BA4797" w:rsidRPr="00BA4797" w:rsidRDefault="00BA4797" w:rsidP="00BA4797">
            <w:pPr>
              <w:rPr>
                <w:rFonts w:cs="Frankruhel" w:hint="cs"/>
                <w:rtl/>
              </w:rPr>
            </w:pPr>
            <w:r>
              <w:rPr>
                <w:rtl/>
              </w:rPr>
              <w:t>ערר</w:t>
            </w:r>
          </w:p>
        </w:tc>
        <w:tc>
          <w:tcPr>
            <w:tcW w:w="567" w:type="dxa"/>
          </w:tcPr>
          <w:p w14:paraId="755BC0A9" w14:textId="77777777" w:rsidR="00BA4797" w:rsidRPr="00BA4797" w:rsidRDefault="00BA4797" w:rsidP="00BA4797">
            <w:pPr>
              <w:rPr>
                <w:rStyle w:val="Hyperlink"/>
                <w:rFonts w:hint="cs"/>
                <w:rtl/>
              </w:rPr>
            </w:pPr>
            <w:hyperlink w:anchor="Seif8" w:tooltip="ערר" w:history="1">
              <w:r w:rsidRPr="00BA4797">
                <w:rPr>
                  <w:rStyle w:val="Hyperlink"/>
                </w:rPr>
                <w:t>Go</w:t>
              </w:r>
            </w:hyperlink>
          </w:p>
        </w:tc>
        <w:tc>
          <w:tcPr>
            <w:tcW w:w="850" w:type="dxa"/>
          </w:tcPr>
          <w:p w14:paraId="5BFB1971"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BA4797" w:rsidRPr="00BA4797" w14:paraId="14B60A84" w14:textId="77777777" w:rsidTr="00BA4797">
        <w:tblPrEx>
          <w:tblCellMar>
            <w:top w:w="0" w:type="dxa"/>
            <w:bottom w:w="0" w:type="dxa"/>
          </w:tblCellMar>
        </w:tblPrEx>
        <w:tc>
          <w:tcPr>
            <w:tcW w:w="1247" w:type="dxa"/>
          </w:tcPr>
          <w:p w14:paraId="247CA0C6" w14:textId="77777777" w:rsidR="00BA4797" w:rsidRPr="00BA4797" w:rsidRDefault="00BA4797" w:rsidP="00BA4797">
            <w:pPr>
              <w:rPr>
                <w:rFonts w:cs="Frankruhel" w:hint="cs"/>
                <w:rtl/>
              </w:rPr>
            </w:pPr>
            <w:r>
              <w:rPr>
                <w:rtl/>
              </w:rPr>
              <w:t xml:space="preserve">סעיף 10 </w:t>
            </w:r>
          </w:p>
        </w:tc>
        <w:tc>
          <w:tcPr>
            <w:tcW w:w="5669" w:type="dxa"/>
          </w:tcPr>
          <w:p w14:paraId="5C3091D6" w14:textId="77777777" w:rsidR="00BA4797" w:rsidRPr="00BA4797" w:rsidRDefault="00BA4797" w:rsidP="00BA4797">
            <w:pPr>
              <w:rPr>
                <w:rFonts w:cs="Frankruhel" w:hint="cs"/>
                <w:rtl/>
              </w:rPr>
            </w:pPr>
            <w:r>
              <w:rPr>
                <w:rtl/>
              </w:rPr>
              <w:t>דיון נוסף לפי החלטת מפקד האזור</w:t>
            </w:r>
          </w:p>
        </w:tc>
        <w:tc>
          <w:tcPr>
            <w:tcW w:w="567" w:type="dxa"/>
          </w:tcPr>
          <w:p w14:paraId="4E57AAA3" w14:textId="77777777" w:rsidR="00BA4797" w:rsidRPr="00BA4797" w:rsidRDefault="00BA4797" w:rsidP="00BA4797">
            <w:pPr>
              <w:rPr>
                <w:rStyle w:val="Hyperlink"/>
                <w:rFonts w:hint="cs"/>
                <w:rtl/>
              </w:rPr>
            </w:pPr>
            <w:hyperlink w:anchor="Seif9" w:tooltip="דיון נוסף לפי החלטת מפקד האזור" w:history="1">
              <w:r w:rsidRPr="00BA4797">
                <w:rPr>
                  <w:rStyle w:val="Hyperlink"/>
                </w:rPr>
                <w:t>Go</w:t>
              </w:r>
            </w:hyperlink>
          </w:p>
        </w:tc>
        <w:tc>
          <w:tcPr>
            <w:tcW w:w="850" w:type="dxa"/>
          </w:tcPr>
          <w:p w14:paraId="143A1EA3"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BA4797" w:rsidRPr="00BA4797" w14:paraId="20777740" w14:textId="77777777" w:rsidTr="00BA4797">
        <w:tblPrEx>
          <w:tblCellMar>
            <w:top w:w="0" w:type="dxa"/>
            <w:bottom w:w="0" w:type="dxa"/>
          </w:tblCellMar>
        </w:tblPrEx>
        <w:tc>
          <w:tcPr>
            <w:tcW w:w="1247" w:type="dxa"/>
          </w:tcPr>
          <w:p w14:paraId="26BE1F61" w14:textId="77777777" w:rsidR="00BA4797" w:rsidRPr="00BA4797" w:rsidRDefault="00BA4797" w:rsidP="00BA4797">
            <w:pPr>
              <w:rPr>
                <w:rFonts w:cs="Frankruhel" w:hint="cs"/>
                <w:rtl/>
              </w:rPr>
            </w:pPr>
            <w:r>
              <w:rPr>
                <w:rtl/>
              </w:rPr>
              <w:t xml:space="preserve">סעיף 11 </w:t>
            </w:r>
          </w:p>
        </w:tc>
        <w:tc>
          <w:tcPr>
            <w:tcW w:w="5669" w:type="dxa"/>
          </w:tcPr>
          <w:p w14:paraId="66C69345" w14:textId="77777777" w:rsidR="00BA4797" w:rsidRPr="00BA4797" w:rsidRDefault="00BA4797" w:rsidP="00BA4797">
            <w:pPr>
              <w:rPr>
                <w:rFonts w:cs="Frankruhel" w:hint="cs"/>
                <w:rtl/>
              </w:rPr>
            </w:pPr>
            <w:r>
              <w:rPr>
                <w:rtl/>
              </w:rPr>
              <w:t>ביצוע החלטות חלוטות</w:t>
            </w:r>
          </w:p>
        </w:tc>
        <w:tc>
          <w:tcPr>
            <w:tcW w:w="567" w:type="dxa"/>
          </w:tcPr>
          <w:p w14:paraId="6B0C9F65" w14:textId="77777777" w:rsidR="00BA4797" w:rsidRPr="00BA4797" w:rsidRDefault="00BA4797" w:rsidP="00BA4797">
            <w:pPr>
              <w:rPr>
                <w:rStyle w:val="Hyperlink"/>
                <w:rFonts w:hint="cs"/>
                <w:rtl/>
              </w:rPr>
            </w:pPr>
            <w:hyperlink w:anchor="Seif12" w:tooltip="ביצוע החלטות חלוטות" w:history="1">
              <w:r w:rsidRPr="00BA4797">
                <w:rPr>
                  <w:rStyle w:val="Hyperlink"/>
                </w:rPr>
                <w:t>Go</w:t>
              </w:r>
            </w:hyperlink>
          </w:p>
        </w:tc>
        <w:tc>
          <w:tcPr>
            <w:tcW w:w="850" w:type="dxa"/>
          </w:tcPr>
          <w:p w14:paraId="5E4BE405"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BA4797" w:rsidRPr="00BA4797" w14:paraId="03C54D90" w14:textId="77777777" w:rsidTr="00BA4797">
        <w:tblPrEx>
          <w:tblCellMar>
            <w:top w:w="0" w:type="dxa"/>
            <w:bottom w:w="0" w:type="dxa"/>
          </w:tblCellMar>
        </w:tblPrEx>
        <w:tc>
          <w:tcPr>
            <w:tcW w:w="1247" w:type="dxa"/>
          </w:tcPr>
          <w:p w14:paraId="22268727" w14:textId="77777777" w:rsidR="00BA4797" w:rsidRPr="00BA4797" w:rsidRDefault="00BA4797" w:rsidP="00BA4797">
            <w:pPr>
              <w:rPr>
                <w:rFonts w:cs="Frankruhel" w:hint="cs"/>
                <w:rtl/>
              </w:rPr>
            </w:pPr>
            <w:r>
              <w:rPr>
                <w:rtl/>
              </w:rPr>
              <w:t xml:space="preserve">סעיף 12 </w:t>
            </w:r>
          </w:p>
        </w:tc>
        <w:tc>
          <w:tcPr>
            <w:tcW w:w="5669" w:type="dxa"/>
          </w:tcPr>
          <w:p w14:paraId="3B1B9FC9" w14:textId="77777777" w:rsidR="00BA4797" w:rsidRPr="00BA4797" w:rsidRDefault="00BA4797" w:rsidP="00BA4797">
            <w:pPr>
              <w:rPr>
                <w:rFonts w:cs="Frankruhel" w:hint="cs"/>
                <w:rtl/>
              </w:rPr>
            </w:pPr>
            <w:r>
              <w:rPr>
                <w:rtl/>
              </w:rPr>
              <w:t>מניעת כפילות בהתדיינות</w:t>
            </w:r>
          </w:p>
        </w:tc>
        <w:tc>
          <w:tcPr>
            <w:tcW w:w="567" w:type="dxa"/>
          </w:tcPr>
          <w:p w14:paraId="2DCDB9D6" w14:textId="77777777" w:rsidR="00BA4797" w:rsidRPr="00BA4797" w:rsidRDefault="00BA4797" w:rsidP="00BA4797">
            <w:pPr>
              <w:rPr>
                <w:rStyle w:val="Hyperlink"/>
                <w:rFonts w:hint="cs"/>
                <w:rtl/>
              </w:rPr>
            </w:pPr>
            <w:hyperlink w:anchor="Seif4" w:tooltip="מניעת כפילות בהתדיינות" w:history="1">
              <w:r w:rsidRPr="00BA4797">
                <w:rPr>
                  <w:rStyle w:val="Hyperlink"/>
                </w:rPr>
                <w:t>Go</w:t>
              </w:r>
            </w:hyperlink>
          </w:p>
        </w:tc>
        <w:tc>
          <w:tcPr>
            <w:tcW w:w="850" w:type="dxa"/>
          </w:tcPr>
          <w:p w14:paraId="485F1C16"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BA4797" w:rsidRPr="00BA4797" w14:paraId="58223D87" w14:textId="77777777" w:rsidTr="00BA4797">
        <w:tblPrEx>
          <w:tblCellMar>
            <w:top w:w="0" w:type="dxa"/>
            <w:bottom w:w="0" w:type="dxa"/>
          </w:tblCellMar>
        </w:tblPrEx>
        <w:tc>
          <w:tcPr>
            <w:tcW w:w="1247" w:type="dxa"/>
          </w:tcPr>
          <w:p w14:paraId="433D516C" w14:textId="77777777" w:rsidR="00BA4797" w:rsidRPr="00BA4797" w:rsidRDefault="00BA4797" w:rsidP="00BA4797">
            <w:pPr>
              <w:rPr>
                <w:rFonts w:cs="Frankruhel" w:hint="cs"/>
                <w:rtl/>
              </w:rPr>
            </w:pPr>
            <w:r>
              <w:rPr>
                <w:rtl/>
              </w:rPr>
              <w:t xml:space="preserve">סעיף 13 </w:t>
            </w:r>
          </w:p>
        </w:tc>
        <w:tc>
          <w:tcPr>
            <w:tcW w:w="5669" w:type="dxa"/>
          </w:tcPr>
          <w:p w14:paraId="22697A59" w14:textId="77777777" w:rsidR="00BA4797" w:rsidRPr="00BA4797" w:rsidRDefault="00BA4797" w:rsidP="00BA4797">
            <w:pPr>
              <w:rPr>
                <w:rFonts w:cs="Frankruhel" w:hint="cs"/>
                <w:rtl/>
              </w:rPr>
            </w:pPr>
            <w:r>
              <w:rPr>
                <w:rtl/>
              </w:rPr>
              <w:t>תחילת תוקף</w:t>
            </w:r>
          </w:p>
        </w:tc>
        <w:tc>
          <w:tcPr>
            <w:tcW w:w="567" w:type="dxa"/>
          </w:tcPr>
          <w:p w14:paraId="43876134" w14:textId="77777777" w:rsidR="00BA4797" w:rsidRPr="00BA4797" w:rsidRDefault="00BA4797" w:rsidP="00BA4797">
            <w:pPr>
              <w:rPr>
                <w:rStyle w:val="Hyperlink"/>
                <w:rFonts w:hint="cs"/>
                <w:rtl/>
              </w:rPr>
            </w:pPr>
            <w:hyperlink w:anchor="Seif5" w:tooltip="תחילת תוקף" w:history="1">
              <w:r w:rsidRPr="00BA4797">
                <w:rPr>
                  <w:rStyle w:val="Hyperlink"/>
                </w:rPr>
                <w:t>Go</w:t>
              </w:r>
            </w:hyperlink>
          </w:p>
        </w:tc>
        <w:tc>
          <w:tcPr>
            <w:tcW w:w="850" w:type="dxa"/>
          </w:tcPr>
          <w:p w14:paraId="3BA8DC8F"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BA4797" w:rsidRPr="00BA4797" w14:paraId="544838D9" w14:textId="77777777" w:rsidTr="00BA4797">
        <w:tblPrEx>
          <w:tblCellMar>
            <w:top w:w="0" w:type="dxa"/>
            <w:bottom w:w="0" w:type="dxa"/>
          </w:tblCellMar>
        </w:tblPrEx>
        <w:tc>
          <w:tcPr>
            <w:tcW w:w="1247" w:type="dxa"/>
          </w:tcPr>
          <w:p w14:paraId="349F4D3E" w14:textId="77777777" w:rsidR="00BA4797" w:rsidRPr="00BA4797" w:rsidRDefault="00BA4797" w:rsidP="00BA4797">
            <w:pPr>
              <w:rPr>
                <w:rFonts w:cs="Frankruhel" w:hint="cs"/>
                <w:rtl/>
              </w:rPr>
            </w:pPr>
            <w:r>
              <w:rPr>
                <w:rtl/>
              </w:rPr>
              <w:t xml:space="preserve">סעיף 14 </w:t>
            </w:r>
          </w:p>
        </w:tc>
        <w:tc>
          <w:tcPr>
            <w:tcW w:w="5669" w:type="dxa"/>
          </w:tcPr>
          <w:p w14:paraId="5E631E43" w14:textId="77777777" w:rsidR="00BA4797" w:rsidRPr="00BA4797" w:rsidRDefault="00BA4797" w:rsidP="00BA4797">
            <w:pPr>
              <w:rPr>
                <w:rFonts w:cs="Frankruhel" w:hint="cs"/>
                <w:rtl/>
              </w:rPr>
            </w:pPr>
            <w:r>
              <w:rPr>
                <w:rtl/>
              </w:rPr>
              <w:t>השם</w:t>
            </w:r>
          </w:p>
        </w:tc>
        <w:tc>
          <w:tcPr>
            <w:tcW w:w="567" w:type="dxa"/>
          </w:tcPr>
          <w:p w14:paraId="1B8CC8E8" w14:textId="77777777" w:rsidR="00BA4797" w:rsidRPr="00BA4797" w:rsidRDefault="00BA4797" w:rsidP="00BA4797">
            <w:pPr>
              <w:rPr>
                <w:rStyle w:val="Hyperlink"/>
                <w:rFonts w:hint="cs"/>
                <w:rtl/>
              </w:rPr>
            </w:pPr>
            <w:hyperlink w:anchor="Seif6" w:tooltip="השם" w:history="1">
              <w:r w:rsidRPr="00BA4797">
                <w:rPr>
                  <w:rStyle w:val="Hyperlink"/>
                </w:rPr>
                <w:t>Go</w:t>
              </w:r>
            </w:hyperlink>
          </w:p>
        </w:tc>
        <w:tc>
          <w:tcPr>
            <w:tcW w:w="850" w:type="dxa"/>
          </w:tcPr>
          <w:p w14:paraId="03043A96" w14:textId="77777777" w:rsidR="00BA4797" w:rsidRPr="00BA4797" w:rsidRDefault="00BA4797" w:rsidP="00BA47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bl>
    <w:p w14:paraId="71B9CB0D" w14:textId="77777777" w:rsidR="002053AF" w:rsidRDefault="002053AF">
      <w:pPr>
        <w:pStyle w:val="big-header"/>
        <w:ind w:left="0" w:right="1134"/>
        <w:rPr>
          <w:rFonts w:cs="FrankRuehl" w:hint="cs"/>
          <w:sz w:val="32"/>
          <w:rtl/>
        </w:rPr>
      </w:pPr>
    </w:p>
    <w:p w14:paraId="7FAFA9FB"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1118F08E" w14:textId="77777777" w:rsidR="002053AF" w:rsidRDefault="00253756" w:rsidP="00C71695">
      <w:pPr>
        <w:pStyle w:val="big-header"/>
        <w:ind w:left="0" w:right="1134"/>
        <w:rPr>
          <w:rStyle w:val="default"/>
          <w:rFonts w:hint="cs"/>
          <w:sz w:val="22"/>
          <w:szCs w:val="22"/>
          <w:rtl/>
        </w:rPr>
      </w:pPr>
      <w:r>
        <w:rPr>
          <w:rFonts w:cs="FrankRuehl" w:hint="cs"/>
          <w:sz w:val="32"/>
          <w:rtl/>
        </w:rPr>
        <w:t>צו בדבר תובענות (יהודה והשומרון) (מס' 271), תשכ"ח-1968</w:t>
      </w:r>
      <w:r w:rsidR="002053AF">
        <w:rPr>
          <w:rStyle w:val="default"/>
          <w:sz w:val="22"/>
          <w:szCs w:val="22"/>
          <w:rtl/>
        </w:rPr>
        <w:footnoteReference w:customMarkFollows="1" w:id="1"/>
        <w:t>*</w:t>
      </w:r>
    </w:p>
    <w:p w14:paraId="04D1407F" w14:textId="77777777" w:rsidR="002053AF" w:rsidRDefault="002053AF" w:rsidP="002E532F">
      <w:pPr>
        <w:pStyle w:val="P00"/>
        <w:spacing w:before="72"/>
        <w:ind w:left="0" w:right="1134"/>
        <w:rPr>
          <w:rStyle w:val="default"/>
          <w:rFonts w:cs="FrankRuehl" w:hint="cs"/>
          <w:rtl/>
        </w:rPr>
      </w:pPr>
      <w:r>
        <w:rPr>
          <w:rStyle w:val="default"/>
          <w:rFonts w:cs="FrankRuehl" w:hint="cs"/>
          <w:rtl/>
        </w:rPr>
        <w:tab/>
        <w:t>בתוקף סמכו</w:t>
      </w:r>
      <w:r w:rsidR="00253756">
        <w:rPr>
          <w:rStyle w:val="default"/>
          <w:rFonts w:cs="FrankRuehl" w:hint="cs"/>
          <w:rtl/>
        </w:rPr>
        <w:t>יו</w:t>
      </w:r>
      <w:r>
        <w:rPr>
          <w:rStyle w:val="default"/>
          <w:rFonts w:cs="FrankRuehl" w:hint="cs"/>
          <w:rtl/>
        </w:rPr>
        <w:t xml:space="preserve">תי כמפקד </w:t>
      </w:r>
      <w:r w:rsidR="00253756">
        <w:rPr>
          <w:rStyle w:val="default"/>
          <w:rFonts w:cs="FrankRuehl" w:hint="cs"/>
          <w:rtl/>
        </w:rPr>
        <w:t>ה</w:t>
      </w:r>
      <w:r>
        <w:rPr>
          <w:rStyle w:val="default"/>
          <w:rFonts w:cs="FrankRuehl" w:hint="cs"/>
          <w:rtl/>
        </w:rPr>
        <w:t xml:space="preserve">אזור </w:t>
      </w:r>
      <w:r w:rsidR="002E532F">
        <w:rPr>
          <w:rStyle w:val="default"/>
          <w:rFonts w:cs="FrankRuehl" w:hint="cs"/>
          <w:rtl/>
        </w:rPr>
        <w:t>והואיל ואני סבור, כי הדבר דרוש לצורך הגנה על זכויות תושבי האזור ולצורך קיום ממשל תקין</w:t>
      </w:r>
      <w:r>
        <w:rPr>
          <w:rStyle w:val="default"/>
          <w:rFonts w:cs="FrankRuehl" w:hint="cs"/>
          <w:rtl/>
        </w:rPr>
        <w:t xml:space="preserve">, הנני מצווה </w:t>
      </w:r>
      <w:r w:rsidR="002E532F">
        <w:rPr>
          <w:rStyle w:val="default"/>
          <w:rFonts w:cs="FrankRuehl" w:hint="cs"/>
          <w:rtl/>
        </w:rPr>
        <w:t xml:space="preserve">בזה </w:t>
      </w:r>
      <w:r>
        <w:rPr>
          <w:rStyle w:val="default"/>
          <w:rFonts w:cs="FrankRuehl" w:hint="cs"/>
          <w:rtl/>
        </w:rPr>
        <w:t>לאמור:</w:t>
      </w:r>
    </w:p>
    <w:p w14:paraId="6AA3F17F" w14:textId="77777777" w:rsidR="002053AF" w:rsidRDefault="002053AF" w:rsidP="002E532F">
      <w:pPr>
        <w:pStyle w:val="P00"/>
        <w:spacing w:before="72"/>
        <w:ind w:left="0" w:right="1134"/>
        <w:rPr>
          <w:rStyle w:val="default"/>
          <w:rFonts w:cs="FrankRuehl" w:hint="cs"/>
          <w:rtl/>
        </w:rPr>
      </w:pPr>
      <w:bookmarkStart w:id="0" w:name="Seif1"/>
      <w:bookmarkEnd w:id="0"/>
      <w:r>
        <w:rPr>
          <w:rFonts w:cs="Miriam"/>
          <w:lang w:val="he-IL"/>
        </w:rPr>
        <w:pict w14:anchorId="24033A11">
          <v:rect id="_x0000_s1026" style="position:absolute;left:0;text-align:left;margin-left:468pt;margin-top:7.1pt;width:71.4pt;height:15.95pt;z-index:251646464" o:allowincell="f" filled="f" stroked="f" strokecolor="lime" strokeweight=".25pt">
            <v:textbox style="mso-next-textbox:#_x0000_s1026" inset="0,0,0,0">
              <w:txbxContent>
                <w:p w14:paraId="6D08D6D1" w14:textId="77777777" w:rsidR="00B115BA" w:rsidRDefault="00B115BA">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E532F">
        <w:rPr>
          <w:rStyle w:val="default"/>
          <w:rFonts w:cs="FrankRuehl" w:hint="cs"/>
          <w:rtl/>
        </w:rPr>
        <w:t xml:space="preserve">בצו זה </w:t>
      </w:r>
      <w:r w:rsidR="002E532F">
        <w:rPr>
          <w:rStyle w:val="default"/>
          <w:rFonts w:cs="FrankRuehl"/>
          <w:rtl/>
        </w:rPr>
        <w:t>–</w:t>
      </w:r>
    </w:p>
    <w:p w14:paraId="2E74792B" w14:textId="77777777" w:rsidR="002E532F" w:rsidRDefault="002E532F" w:rsidP="002E532F">
      <w:pPr>
        <w:pStyle w:val="P00"/>
        <w:spacing w:before="72"/>
        <w:ind w:left="0" w:right="1134"/>
        <w:rPr>
          <w:rStyle w:val="default"/>
          <w:rFonts w:cs="FrankRuehl" w:hint="cs"/>
          <w:rtl/>
        </w:rPr>
      </w:pPr>
      <w:r>
        <w:rPr>
          <w:rStyle w:val="default"/>
          <w:rFonts w:cs="FrankRuehl" w:hint="cs"/>
          <w:rtl/>
        </w:rPr>
        <w:tab/>
        <w:t xml:space="preserve">"תובענה" </w:t>
      </w:r>
      <w:r>
        <w:rPr>
          <w:rStyle w:val="default"/>
          <w:rFonts w:cs="FrankRuehl"/>
          <w:rtl/>
        </w:rPr>
        <w:t>–</w:t>
      </w:r>
      <w:r>
        <w:rPr>
          <w:rStyle w:val="default"/>
          <w:rFonts w:cs="FrankRuehl" w:hint="cs"/>
          <w:rtl/>
        </w:rPr>
        <w:t xml:space="preserve"> תובענה המוגשת בהתאם להוראות צו זה;</w:t>
      </w:r>
    </w:p>
    <w:p w14:paraId="45592CE7" w14:textId="77777777" w:rsidR="002E532F" w:rsidRDefault="002E532F" w:rsidP="002E532F">
      <w:pPr>
        <w:pStyle w:val="P00"/>
        <w:spacing w:before="72"/>
        <w:ind w:left="0" w:right="1134"/>
        <w:rPr>
          <w:rStyle w:val="default"/>
          <w:rFonts w:cs="FrankRuehl" w:hint="cs"/>
          <w:rtl/>
        </w:rPr>
      </w:pPr>
      <w:r>
        <w:rPr>
          <w:rStyle w:val="default"/>
          <w:rFonts w:cs="FrankRuehl" w:hint="cs"/>
          <w:rtl/>
        </w:rPr>
        <w:tab/>
        <w:t xml:space="preserve">"תובע" </w:t>
      </w:r>
      <w:r>
        <w:rPr>
          <w:rStyle w:val="default"/>
          <w:rFonts w:cs="FrankRuehl"/>
          <w:rtl/>
        </w:rPr>
        <w:t>–</w:t>
      </w:r>
      <w:r>
        <w:rPr>
          <w:rStyle w:val="default"/>
          <w:rFonts w:cs="FrankRuehl" w:hint="cs"/>
          <w:rtl/>
        </w:rPr>
        <w:t xml:space="preserve"> תושב האזור שהגיש תובענה;</w:t>
      </w:r>
    </w:p>
    <w:p w14:paraId="091C824C" w14:textId="77777777" w:rsidR="002E532F" w:rsidRDefault="002E532F" w:rsidP="002E532F">
      <w:pPr>
        <w:pStyle w:val="P00"/>
        <w:spacing w:before="72"/>
        <w:ind w:left="0" w:right="1134"/>
        <w:rPr>
          <w:rStyle w:val="default"/>
          <w:rFonts w:cs="FrankRuehl" w:hint="cs"/>
          <w:rtl/>
        </w:rPr>
      </w:pPr>
      <w:r>
        <w:rPr>
          <w:rStyle w:val="default"/>
          <w:rFonts w:cs="FrankRuehl" w:hint="cs"/>
          <w:rtl/>
        </w:rPr>
        <w:tab/>
        <w:t xml:space="preserve">"קצין מטה תובענות" </w:t>
      </w:r>
      <w:r>
        <w:rPr>
          <w:rStyle w:val="default"/>
          <w:rFonts w:cs="FrankRuehl"/>
          <w:rtl/>
        </w:rPr>
        <w:t>–</w:t>
      </w:r>
      <w:r>
        <w:rPr>
          <w:rStyle w:val="default"/>
          <w:rFonts w:cs="FrankRuehl" w:hint="cs"/>
          <w:rtl/>
        </w:rPr>
        <w:t xml:space="preserve"> מי שמונה על-ידי מפקד האזור לטפל בתובענות;</w:t>
      </w:r>
    </w:p>
    <w:p w14:paraId="25BF5210" w14:textId="77777777" w:rsidR="002E532F" w:rsidRDefault="00A46F6E" w:rsidP="00A46F6E">
      <w:pPr>
        <w:pStyle w:val="P00"/>
        <w:spacing w:before="72"/>
        <w:ind w:left="0" w:right="1134"/>
        <w:rPr>
          <w:rStyle w:val="default"/>
          <w:rFonts w:cs="FrankRuehl" w:hint="cs"/>
          <w:rtl/>
        </w:rPr>
      </w:pPr>
      <w:r>
        <w:rPr>
          <w:rFonts w:cs="FrankRuehl" w:hint="cs"/>
          <w:sz w:val="26"/>
          <w:rtl/>
          <w:lang w:eastAsia="en-US"/>
        </w:rPr>
        <w:pict w14:anchorId="2AD75A45">
          <v:shapetype id="_x0000_t202" coordsize="21600,21600" o:spt="202" path="m,l,21600r21600,l21600,xe">
            <v:stroke joinstyle="miter"/>
            <v:path gradientshapeok="t" o:connecttype="rect"/>
          </v:shapetype>
          <v:shape id="_x0000_s1373" type="#_x0000_t202" style="position:absolute;left:0;text-align:left;margin-left:470.35pt;margin-top:7.1pt;width:1in;height:18pt;z-index:251665920" filled="f" stroked="f">
            <v:textbox inset="1mm,0,1mm,0">
              <w:txbxContent>
                <w:p w14:paraId="690B1BD6" w14:textId="77777777" w:rsidR="00B115BA" w:rsidRDefault="00B115BA" w:rsidP="00A46F6E">
                  <w:pPr>
                    <w:spacing w:line="160" w:lineRule="exact"/>
                    <w:rPr>
                      <w:rFonts w:cs="Miriam" w:hint="cs"/>
                      <w:sz w:val="18"/>
                      <w:szCs w:val="18"/>
                      <w:rtl/>
                    </w:rPr>
                  </w:pPr>
                  <w:r>
                    <w:rPr>
                      <w:rFonts w:cs="Miriam" w:hint="cs"/>
                      <w:sz w:val="18"/>
                      <w:szCs w:val="18"/>
                      <w:rtl/>
                    </w:rPr>
                    <w:t>תיקון מס' 5) מס' 1373) תשנ"ב-1992</w:t>
                  </w:r>
                </w:p>
              </w:txbxContent>
            </v:textbox>
            <w10:anchorlock/>
          </v:shape>
        </w:pict>
      </w:r>
      <w:r w:rsidR="002E532F">
        <w:rPr>
          <w:rStyle w:val="default"/>
          <w:rFonts w:cs="FrankRuehl" w:hint="cs"/>
          <w:rtl/>
        </w:rPr>
        <w:tab/>
        <w:t xml:space="preserve">"ועדת עררים לתובענות" </w:t>
      </w:r>
      <w:r w:rsidR="002E532F">
        <w:rPr>
          <w:rStyle w:val="default"/>
          <w:rFonts w:cs="FrankRuehl"/>
          <w:rtl/>
        </w:rPr>
        <w:t>–</w:t>
      </w:r>
      <w:r w:rsidR="002E532F">
        <w:rPr>
          <w:rStyle w:val="default"/>
          <w:rFonts w:cs="FrankRuehl" w:hint="cs"/>
          <w:rtl/>
        </w:rPr>
        <w:t xml:space="preserve"> ועדת </w:t>
      </w:r>
      <w:r>
        <w:rPr>
          <w:rStyle w:val="default"/>
          <w:rFonts w:cs="FrankRuehl" w:hint="cs"/>
          <w:rtl/>
        </w:rPr>
        <w:t>עררים כמשמעותה בצו בדבר ועדות עררים (יהודה והשומרון) (מס' 172), תשכ"ח-1967</w:t>
      </w:r>
      <w:r w:rsidR="002E532F">
        <w:rPr>
          <w:rStyle w:val="default"/>
          <w:rFonts w:cs="FrankRuehl" w:hint="cs"/>
          <w:rtl/>
        </w:rPr>
        <w:t>;</w:t>
      </w:r>
    </w:p>
    <w:p w14:paraId="37BBE8FC" w14:textId="77777777" w:rsidR="000752E2" w:rsidRPr="0055782C" w:rsidRDefault="000752E2" w:rsidP="000752E2">
      <w:pPr>
        <w:pStyle w:val="P00"/>
        <w:spacing w:before="0"/>
        <w:ind w:left="0" w:right="1134"/>
        <w:rPr>
          <w:rStyle w:val="default"/>
          <w:rFonts w:cs="FrankRuehl" w:hint="cs"/>
          <w:vanish/>
          <w:color w:val="FF0000"/>
          <w:sz w:val="20"/>
          <w:szCs w:val="20"/>
          <w:shd w:val="clear" w:color="auto" w:fill="FFFF99"/>
          <w:rtl/>
        </w:rPr>
      </w:pPr>
      <w:bookmarkStart w:id="1" w:name="Rov3"/>
      <w:r w:rsidRPr="0055782C">
        <w:rPr>
          <w:rStyle w:val="default"/>
          <w:rFonts w:cs="FrankRuehl" w:hint="cs"/>
          <w:vanish/>
          <w:color w:val="FF0000"/>
          <w:sz w:val="20"/>
          <w:szCs w:val="20"/>
          <w:shd w:val="clear" w:color="auto" w:fill="FFFF99"/>
          <w:rtl/>
        </w:rPr>
        <w:t>מיום 24.5.1992</w:t>
      </w:r>
    </w:p>
    <w:p w14:paraId="3EE5D5BA" w14:textId="77777777" w:rsidR="000752E2" w:rsidRPr="0055782C" w:rsidRDefault="000752E2" w:rsidP="000752E2">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5 (מס' 1373) תשנ"ב-1992</w:t>
      </w:r>
    </w:p>
    <w:p w14:paraId="124513AB" w14:textId="77777777" w:rsidR="000752E2" w:rsidRPr="0055782C" w:rsidRDefault="000752E2" w:rsidP="000752E2">
      <w:pPr>
        <w:pStyle w:val="P00"/>
        <w:spacing w:before="0"/>
        <w:ind w:left="0" w:right="1134"/>
        <w:rPr>
          <w:rStyle w:val="default"/>
          <w:rFonts w:cs="FrankRuehl" w:hint="cs"/>
          <w:vanish/>
          <w:sz w:val="20"/>
          <w:szCs w:val="20"/>
          <w:shd w:val="clear" w:color="auto" w:fill="FFFF99"/>
          <w:rtl/>
        </w:rPr>
      </w:pPr>
      <w:hyperlink r:id="rId7" w:history="1">
        <w:r w:rsidRPr="0055782C">
          <w:rPr>
            <w:rStyle w:val="Hyperlink"/>
            <w:rFonts w:cs="FrankRuehl" w:hint="cs"/>
            <w:vanish/>
            <w:szCs w:val="20"/>
            <w:shd w:val="clear" w:color="auto" w:fill="FFFF99"/>
            <w:rtl/>
          </w:rPr>
          <w:t>קובץ המנשרים מס' 138</w:t>
        </w:r>
      </w:hyperlink>
      <w:r w:rsidRPr="0055782C">
        <w:rPr>
          <w:rStyle w:val="default"/>
          <w:rFonts w:cs="FrankRuehl" w:hint="cs"/>
          <w:vanish/>
          <w:sz w:val="20"/>
          <w:szCs w:val="20"/>
          <w:shd w:val="clear" w:color="auto" w:fill="FFFF99"/>
          <w:rtl/>
        </w:rPr>
        <w:t xml:space="preserve"> מחודש מאי 1992 עמ' 835</w:t>
      </w:r>
    </w:p>
    <w:p w14:paraId="7F104B74" w14:textId="77777777" w:rsidR="000752E2" w:rsidRPr="0055782C" w:rsidRDefault="00A46F6E" w:rsidP="000752E2">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החלפת</w:t>
      </w:r>
      <w:r w:rsidR="000752E2" w:rsidRPr="0055782C">
        <w:rPr>
          <w:rStyle w:val="default"/>
          <w:rFonts w:cs="FrankRuehl" w:hint="cs"/>
          <w:b/>
          <w:bCs/>
          <w:vanish/>
          <w:sz w:val="20"/>
          <w:szCs w:val="20"/>
          <w:shd w:val="clear" w:color="auto" w:fill="FFFF99"/>
          <w:rtl/>
        </w:rPr>
        <w:t xml:space="preserve"> הגדרת </w:t>
      </w:r>
      <w:r w:rsidRPr="0055782C">
        <w:rPr>
          <w:rStyle w:val="default"/>
          <w:rFonts w:cs="FrankRuehl" w:hint="cs"/>
          <w:b/>
          <w:bCs/>
          <w:vanish/>
          <w:sz w:val="20"/>
          <w:szCs w:val="20"/>
          <w:shd w:val="clear" w:color="auto" w:fill="FFFF99"/>
          <w:rtl/>
        </w:rPr>
        <w:t>"ועדת עררים לתובענות"</w:t>
      </w:r>
    </w:p>
    <w:p w14:paraId="2F2B9428" w14:textId="77777777" w:rsidR="00A46F6E" w:rsidRPr="0055782C" w:rsidRDefault="00A46F6E" w:rsidP="00A46F6E">
      <w:pPr>
        <w:pStyle w:val="P00"/>
        <w:ind w:left="0" w:right="1134"/>
        <w:rPr>
          <w:rStyle w:val="default"/>
          <w:rFonts w:cs="FrankRuehl" w:hint="cs"/>
          <w:vanish/>
          <w:sz w:val="20"/>
          <w:szCs w:val="20"/>
          <w:shd w:val="clear" w:color="auto" w:fill="FFFF99"/>
          <w:rtl/>
        </w:rPr>
      </w:pPr>
      <w:r w:rsidRPr="0055782C">
        <w:rPr>
          <w:rStyle w:val="default"/>
          <w:rFonts w:cs="FrankRuehl" w:hint="cs"/>
          <w:vanish/>
          <w:sz w:val="20"/>
          <w:szCs w:val="20"/>
          <w:shd w:val="clear" w:color="auto" w:fill="FFFF99"/>
          <w:rtl/>
        </w:rPr>
        <w:t>הנוסח הקודם:</w:t>
      </w:r>
    </w:p>
    <w:p w14:paraId="35DF957A" w14:textId="77777777" w:rsidR="000752E2" w:rsidRPr="0055782C" w:rsidRDefault="000752E2" w:rsidP="0055782C">
      <w:pPr>
        <w:pStyle w:val="P00"/>
        <w:spacing w:before="0"/>
        <w:ind w:left="0" w:right="1134"/>
        <w:rPr>
          <w:rStyle w:val="default"/>
          <w:rFonts w:cs="FrankRuehl" w:hint="cs"/>
          <w:strike/>
          <w:sz w:val="2"/>
          <w:szCs w:val="2"/>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 xml:space="preserve">"ועדת עררים לתובענות" </w:t>
      </w:r>
      <w:r w:rsidRPr="0055782C">
        <w:rPr>
          <w:rStyle w:val="default"/>
          <w:rFonts w:cs="FrankRuehl"/>
          <w:strike/>
          <w:vanish/>
          <w:sz w:val="22"/>
          <w:szCs w:val="22"/>
          <w:shd w:val="clear" w:color="auto" w:fill="FFFF99"/>
          <w:rtl/>
        </w:rPr>
        <w:t>–</w:t>
      </w:r>
      <w:r w:rsidRPr="0055782C">
        <w:rPr>
          <w:rStyle w:val="default"/>
          <w:rFonts w:cs="FrankRuehl" w:hint="cs"/>
          <w:strike/>
          <w:vanish/>
          <w:sz w:val="22"/>
          <w:szCs w:val="22"/>
          <w:shd w:val="clear" w:color="auto" w:fill="FFFF99"/>
          <w:rtl/>
        </w:rPr>
        <w:t xml:space="preserve"> ועדת העררים הפועלת על-פי צו זה;</w:t>
      </w:r>
      <w:bookmarkEnd w:id="1"/>
    </w:p>
    <w:p w14:paraId="5D764614" w14:textId="77777777" w:rsidR="002E532F" w:rsidRDefault="002E532F" w:rsidP="002E532F">
      <w:pPr>
        <w:pStyle w:val="P00"/>
        <w:spacing w:before="72"/>
        <w:ind w:left="0" w:right="1134"/>
        <w:rPr>
          <w:rStyle w:val="default"/>
          <w:rFonts w:cs="FrankRuehl" w:hint="cs"/>
          <w:rtl/>
        </w:rPr>
      </w:pPr>
      <w:r>
        <w:rPr>
          <w:rStyle w:val="default"/>
          <w:rFonts w:cs="FrankRuehl" w:hint="cs"/>
          <w:rtl/>
        </w:rPr>
        <w:tab/>
        <w:t xml:space="preserve">"תושב האזור" </w:t>
      </w:r>
      <w:r>
        <w:rPr>
          <w:rStyle w:val="default"/>
          <w:rFonts w:cs="FrankRuehl"/>
          <w:rtl/>
        </w:rPr>
        <w:t>–</w:t>
      </w:r>
      <w:r>
        <w:rPr>
          <w:rStyle w:val="default"/>
          <w:rFonts w:cs="FrankRuehl" w:hint="cs"/>
          <w:rtl/>
        </w:rPr>
        <w:t xml:space="preserve"> אדם שמקום מגוריו הקבוע הוא באזור והנמצא באזור בעת הגשת התובענה.</w:t>
      </w:r>
    </w:p>
    <w:p w14:paraId="1D6B6886" w14:textId="77777777" w:rsidR="002053AF" w:rsidRDefault="002053AF" w:rsidP="002E532F">
      <w:pPr>
        <w:pStyle w:val="P00"/>
        <w:spacing w:before="72"/>
        <w:ind w:left="0" w:right="1134"/>
        <w:rPr>
          <w:rStyle w:val="default"/>
          <w:rFonts w:cs="FrankRuehl" w:hint="cs"/>
          <w:rtl/>
        </w:rPr>
      </w:pPr>
      <w:bookmarkStart w:id="2" w:name="Seif13"/>
      <w:bookmarkEnd w:id="2"/>
      <w:r>
        <w:rPr>
          <w:rFonts w:cs="Miriam"/>
          <w:szCs w:val="32"/>
          <w:rtl/>
          <w:lang w:val="he-IL"/>
        </w:rPr>
        <w:pict w14:anchorId="22AED678">
          <v:shape id="_x0000_s1354" type="#_x0000_t202" style="position:absolute;left:0;text-align:left;margin-left:470.35pt;margin-top:7.1pt;width:1in;height:20.4pt;z-index:251658752" filled="f" stroked="f">
            <v:textbox inset="1mm,0,1mm,0">
              <w:txbxContent>
                <w:p w14:paraId="1B05919C" w14:textId="77777777" w:rsidR="00B115BA" w:rsidRDefault="00B115BA">
                  <w:pPr>
                    <w:spacing w:line="160" w:lineRule="exact"/>
                    <w:rPr>
                      <w:rFonts w:cs="Miriam" w:hint="cs"/>
                      <w:sz w:val="18"/>
                      <w:szCs w:val="18"/>
                      <w:rtl/>
                    </w:rPr>
                  </w:pPr>
                  <w:r>
                    <w:rPr>
                      <w:rFonts w:cs="Miriam" w:hint="cs"/>
                      <w:sz w:val="18"/>
                      <w:szCs w:val="18"/>
                      <w:rtl/>
                    </w:rPr>
                    <w:t>הזכות להגיש תובענה</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2E532F">
        <w:rPr>
          <w:rStyle w:val="default"/>
          <w:rFonts w:cs="FrankRuehl" w:hint="cs"/>
          <w:rtl/>
        </w:rPr>
        <w:t>תושב האזור, הטוען כי נגרם לו באזור נזק כתוצאה מפעולה של חיילי צה"ל, של גורם הפועל בשיתוף עם צה"ל או של אזרח העובד בשירות צה"ל וכי הוא זכאי לפיצוי בגין אותו נזק, רשאי להגיש תובענה לקצין מטה תובענות</w:t>
      </w:r>
      <w:r>
        <w:rPr>
          <w:rStyle w:val="default"/>
          <w:rFonts w:cs="FrankRuehl" w:hint="cs"/>
          <w:rtl/>
        </w:rPr>
        <w:t>.</w:t>
      </w:r>
    </w:p>
    <w:p w14:paraId="3C95AECD" w14:textId="77777777" w:rsidR="002E532F" w:rsidRDefault="002E532F" w:rsidP="002E53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תוגש תובענה לפי צו זה בגין עילה שנולדה לפני יום כ' בסיון תשכ"ז (28 ביוני 1967).</w:t>
      </w:r>
    </w:p>
    <w:p w14:paraId="555FCB4F" w14:textId="77777777" w:rsidR="00164CE3" w:rsidRDefault="00164CE3" w:rsidP="00253D46">
      <w:pPr>
        <w:pStyle w:val="P00"/>
        <w:spacing w:before="72"/>
        <w:ind w:left="0" w:right="1134"/>
        <w:rPr>
          <w:rStyle w:val="default"/>
          <w:rFonts w:cs="FrankRuehl" w:hint="cs"/>
          <w:rtl/>
        </w:rPr>
      </w:pPr>
      <w:r>
        <w:rPr>
          <w:rFonts w:cs="FrankRuehl" w:hint="cs"/>
          <w:sz w:val="26"/>
          <w:rtl/>
          <w:lang w:eastAsia="en-US"/>
        </w:rPr>
        <w:pict w14:anchorId="2866856C">
          <v:shape id="_x0000_s1369" type="#_x0000_t202" style="position:absolute;left:0;text-align:left;margin-left:470.35pt;margin-top:7.15pt;width:1in;height:18pt;z-index:251663872" filled="f" stroked="f">
            <v:textbox inset="1mm,0,1mm,0">
              <w:txbxContent>
                <w:p w14:paraId="5E9DC9AA" w14:textId="77777777" w:rsidR="00B115BA" w:rsidRDefault="00B115BA" w:rsidP="001D326B">
                  <w:pPr>
                    <w:spacing w:line="160" w:lineRule="exact"/>
                    <w:rPr>
                      <w:rFonts w:cs="Miriam" w:hint="cs"/>
                      <w:sz w:val="18"/>
                      <w:szCs w:val="18"/>
                      <w:rtl/>
                    </w:rPr>
                  </w:pPr>
                  <w:r>
                    <w:rPr>
                      <w:rFonts w:cs="Miriam" w:hint="cs"/>
                      <w:sz w:val="18"/>
                      <w:szCs w:val="18"/>
                      <w:rtl/>
                    </w:rPr>
                    <w:t>תיקון מס' 4 (מס' 1101) תשמ"ד-1984</w:t>
                  </w:r>
                </w:p>
              </w:txbxContent>
            </v:textbox>
            <w10:anchorlock/>
          </v:shape>
        </w:pict>
      </w:r>
      <w:r>
        <w:rPr>
          <w:rStyle w:val="default"/>
          <w:rFonts w:cs="FrankRuehl" w:hint="cs"/>
          <w:rtl/>
        </w:rPr>
        <w:tab/>
        <w:t>(ג)</w:t>
      </w:r>
      <w:r>
        <w:rPr>
          <w:rStyle w:val="default"/>
          <w:rFonts w:cs="FrankRuehl" w:hint="cs"/>
          <w:rtl/>
        </w:rPr>
        <w:tab/>
      </w:r>
      <w:r w:rsidR="00253D46" w:rsidRPr="00253D46">
        <w:rPr>
          <w:rStyle w:val="default"/>
          <w:rFonts w:cs="FrankRuehl" w:hint="cs"/>
          <w:rtl/>
        </w:rPr>
        <w:t>לא תוגש תובענה ולא ישולם פיצוי לפי צו זה, אם אישר מפקד כוחות צה"ל באזור, בתעודה, כי הנזק נגרם כתוצאה מפעולה צבאית שבוצעה מתוך צורך צבאי</w:t>
      </w:r>
      <w:r>
        <w:rPr>
          <w:rStyle w:val="default"/>
          <w:rFonts w:cs="FrankRuehl" w:hint="cs"/>
          <w:rtl/>
        </w:rPr>
        <w:t>.</w:t>
      </w:r>
    </w:p>
    <w:p w14:paraId="5707718F" w14:textId="77777777" w:rsidR="00FA5206" w:rsidRDefault="00164CE3" w:rsidP="00B115BA">
      <w:pPr>
        <w:pStyle w:val="P00"/>
        <w:spacing w:before="72"/>
        <w:ind w:left="0" w:right="1134"/>
        <w:rPr>
          <w:rStyle w:val="default"/>
          <w:rFonts w:cs="FrankRuehl" w:hint="cs"/>
          <w:rtl/>
        </w:rPr>
      </w:pPr>
      <w:r w:rsidRPr="00164CE3">
        <w:rPr>
          <w:rStyle w:val="default"/>
          <w:rFonts w:cs="FrankRuehl" w:hint="cs"/>
          <w:rtl/>
        </w:rPr>
        <w:pict w14:anchorId="0019532F">
          <v:shape id="_x0000_s1370" type="#_x0000_t202" style="position:absolute;left:0;text-align:left;margin-left:470.35pt;margin-top:7.15pt;width:1in;height:18pt;z-index:251664896" filled="f" stroked="f">
            <v:textbox inset="1mm,0,1mm,0">
              <w:txbxContent>
                <w:p w14:paraId="20435536" w14:textId="77777777" w:rsidR="00B115BA" w:rsidRDefault="00B115BA" w:rsidP="001D326B">
                  <w:pPr>
                    <w:spacing w:line="160" w:lineRule="exact"/>
                    <w:rPr>
                      <w:rFonts w:cs="Miriam" w:hint="cs"/>
                      <w:sz w:val="18"/>
                      <w:szCs w:val="18"/>
                      <w:rtl/>
                    </w:rPr>
                  </w:pPr>
                  <w:r>
                    <w:rPr>
                      <w:rFonts w:cs="Miriam" w:hint="cs"/>
                      <w:sz w:val="18"/>
                      <w:szCs w:val="18"/>
                      <w:rtl/>
                    </w:rPr>
                    <w:t>תיקון מס' 4 (מס' 1101) תשמ"ד-1984</w:t>
                  </w:r>
                </w:p>
              </w:txbxContent>
            </v:textbox>
            <w10:anchorlock/>
          </v:shape>
        </w:pict>
      </w:r>
      <w:r>
        <w:rPr>
          <w:rStyle w:val="default"/>
          <w:rFonts w:cs="FrankRuehl" w:hint="cs"/>
          <w:rtl/>
        </w:rPr>
        <w:tab/>
        <w:t>(</w:t>
      </w:r>
      <w:r w:rsidR="00B115BA">
        <w:rPr>
          <w:rStyle w:val="default"/>
          <w:rFonts w:cs="FrankRuehl" w:hint="cs"/>
          <w:rtl/>
        </w:rPr>
        <w:t>ד</w:t>
      </w:r>
      <w:r w:rsidRPr="00164CE3">
        <w:rPr>
          <w:rStyle w:val="default"/>
          <w:rFonts w:cs="FrankRuehl" w:hint="cs"/>
          <w:rtl/>
        </w:rPr>
        <w:t>)</w:t>
      </w:r>
      <w:r w:rsidRPr="00164CE3">
        <w:rPr>
          <w:rStyle w:val="default"/>
          <w:rFonts w:cs="FrankRuehl" w:hint="cs"/>
          <w:rtl/>
        </w:rPr>
        <w:tab/>
        <w:t>תעודה הניתנת על-ידי מפקד האזור לצורך סעיף קטן (ג) תהווה הוכחה מכרעת לגבי האמור בה</w:t>
      </w:r>
      <w:r w:rsidR="00FA5206">
        <w:rPr>
          <w:rStyle w:val="default"/>
          <w:rFonts w:cs="FrankRuehl" w:hint="cs"/>
          <w:rtl/>
        </w:rPr>
        <w:t>.</w:t>
      </w:r>
    </w:p>
    <w:p w14:paraId="539C6F50" w14:textId="77777777" w:rsidR="00FA5206" w:rsidRPr="0055782C" w:rsidRDefault="00FA5206" w:rsidP="00FA5206">
      <w:pPr>
        <w:pStyle w:val="P00"/>
        <w:spacing w:before="0"/>
        <w:ind w:left="0" w:right="1134"/>
        <w:rPr>
          <w:rStyle w:val="default"/>
          <w:rFonts w:cs="FrankRuehl" w:hint="cs"/>
          <w:vanish/>
          <w:color w:val="FF0000"/>
          <w:sz w:val="20"/>
          <w:szCs w:val="20"/>
          <w:shd w:val="clear" w:color="auto" w:fill="FFFF99"/>
          <w:rtl/>
        </w:rPr>
      </w:pPr>
      <w:bookmarkStart w:id="3" w:name="Rov4"/>
      <w:r w:rsidRPr="0055782C">
        <w:rPr>
          <w:rStyle w:val="default"/>
          <w:rFonts w:cs="FrankRuehl" w:hint="cs"/>
          <w:strike/>
          <w:vanish/>
          <w:color w:val="FF0000"/>
          <w:sz w:val="20"/>
          <w:szCs w:val="20"/>
          <w:shd w:val="clear" w:color="auto" w:fill="FFFF99"/>
          <w:rtl/>
        </w:rPr>
        <w:t>מיום 12.8.1968</w:t>
      </w:r>
      <w:r w:rsidR="00164CE3" w:rsidRPr="0055782C">
        <w:rPr>
          <w:rStyle w:val="default"/>
          <w:rFonts w:cs="FrankRuehl" w:hint="cs"/>
          <w:vanish/>
          <w:color w:val="FF0000"/>
          <w:sz w:val="20"/>
          <w:szCs w:val="20"/>
          <w:shd w:val="clear" w:color="auto" w:fill="FFFF99"/>
          <w:rtl/>
        </w:rPr>
        <w:t xml:space="preserve"> </w:t>
      </w:r>
      <w:r w:rsidR="00164CE3" w:rsidRPr="0055782C">
        <w:rPr>
          <w:rStyle w:val="default"/>
          <w:rFonts w:cs="FrankRuehl" w:hint="cs"/>
          <w:vanish/>
          <w:sz w:val="20"/>
          <w:szCs w:val="20"/>
          <w:shd w:val="clear" w:color="auto" w:fill="FFFF99"/>
          <w:rtl/>
        </w:rPr>
        <w:t>(בוטל)</w:t>
      </w:r>
    </w:p>
    <w:p w14:paraId="33672D46" w14:textId="77777777" w:rsidR="00FA5206" w:rsidRPr="0055782C" w:rsidRDefault="00FA5206" w:rsidP="00FA5206">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2 (מס' 372) תש"ל-1970</w:t>
      </w:r>
    </w:p>
    <w:p w14:paraId="1840AEC6" w14:textId="77777777" w:rsidR="00FA5206" w:rsidRPr="0055782C" w:rsidRDefault="00FA5206" w:rsidP="00FA5206">
      <w:pPr>
        <w:pStyle w:val="P00"/>
        <w:spacing w:before="0"/>
        <w:ind w:left="0" w:right="1134"/>
        <w:rPr>
          <w:rStyle w:val="default"/>
          <w:rFonts w:cs="FrankRuehl" w:hint="cs"/>
          <w:vanish/>
          <w:sz w:val="20"/>
          <w:szCs w:val="20"/>
          <w:shd w:val="clear" w:color="auto" w:fill="FFFF99"/>
          <w:rtl/>
        </w:rPr>
      </w:pPr>
      <w:hyperlink r:id="rId8" w:history="1">
        <w:r w:rsidRPr="0055782C">
          <w:rPr>
            <w:rStyle w:val="Hyperlink"/>
            <w:rFonts w:cs="FrankRuehl" w:hint="cs"/>
            <w:vanish/>
            <w:szCs w:val="20"/>
            <w:shd w:val="clear" w:color="auto" w:fill="FFFF99"/>
            <w:rtl/>
          </w:rPr>
          <w:t>קובץ המנשרים מס' 22</w:t>
        </w:r>
      </w:hyperlink>
      <w:r w:rsidRPr="0055782C">
        <w:rPr>
          <w:rStyle w:val="default"/>
          <w:rFonts w:cs="FrankRuehl" w:hint="cs"/>
          <w:vanish/>
          <w:sz w:val="20"/>
          <w:szCs w:val="20"/>
          <w:shd w:val="clear" w:color="auto" w:fill="FFFF99"/>
          <w:rtl/>
        </w:rPr>
        <w:t xml:space="preserve"> מיום 21.6.1970 עמ' 781</w:t>
      </w:r>
    </w:p>
    <w:p w14:paraId="047D9B54" w14:textId="77777777" w:rsidR="00FA5206" w:rsidRPr="0055782C" w:rsidRDefault="00FA5206" w:rsidP="00FA5206">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הוספת סעיף קטן 2(ג)</w:t>
      </w:r>
    </w:p>
    <w:p w14:paraId="61BC9E3C" w14:textId="77777777" w:rsidR="00164CE3" w:rsidRPr="0055782C" w:rsidRDefault="00164CE3" w:rsidP="00FA5206">
      <w:pPr>
        <w:pStyle w:val="P00"/>
        <w:spacing w:before="0"/>
        <w:ind w:left="0" w:right="1134"/>
        <w:rPr>
          <w:rStyle w:val="default"/>
          <w:rFonts w:cs="FrankRuehl" w:hint="cs"/>
          <w:vanish/>
          <w:sz w:val="20"/>
          <w:szCs w:val="20"/>
          <w:shd w:val="clear" w:color="auto" w:fill="FFFF99"/>
          <w:rtl/>
        </w:rPr>
      </w:pPr>
    </w:p>
    <w:p w14:paraId="1C0F50E5" w14:textId="77777777" w:rsidR="00164CE3" w:rsidRPr="0055782C" w:rsidRDefault="00164CE3" w:rsidP="00164CE3">
      <w:pPr>
        <w:pStyle w:val="P00"/>
        <w:spacing w:before="0"/>
        <w:ind w:left="0" w:right="1134"/>
        <w:rPr>
          <w:rStyle w:val="default"/>
          <w:rFonts w:cs="FrankRuehl" w:hint="cs"/>
          <w:vanish/>
          <w:color w:val="FF0000"/>
          <w:sz w:val="20"/>
          <w:szCs w:val="20"/>
          <w:shd w:val="clear" w:color="auto" w:fill="FFFF99"/>
          <w:rtl/>
        </w:rPr>
      </w:pPr>
      <w:r w:rsidRPr="0055782C">
        <w:rPr>
          <w:rStyle w:val="default"/>
          <w:rFonts w:cs="FrankRuehl" w:hint="cs"/>
          <w:vanish/>
          <w:color w:val="FF0000"/>
          <w:sz w:val="20"/>
          <w:szCs w:val="20"/>
          <w:shd w:val="clear" w:color="auto" w:fill="FFFF99"/>
          <w:rtl/>
        </w:rPr>
        <w:t>מיום 12.8.1968</w:t>
      </w:r>
    </w:p>
    <w:p w14:paraId="129F26A7" w14:textId="77777777" w:rsidR="00164CE3" w:rsidRPr="0055782C" w:rsidRDefault="00164CE3" w:rsidP="00164CE3">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3 (מס' 385) תש"ל-1970</w:t>
      </w:r>
    </w:p>
    <w:p w14:paraId="7E9A96C0" w14:textId="77777777" w:rsidR="00164CE3" w:rsidRPr="0055782C" w:rsidRDefault="00164CE3" w:rsidP="00164CE3">
      <w:pPr>
        <w:pStyle w:val="P00"/>
        <w:spacing w:before="0"/>
        <w:ind w:left="0" w:right="1134"/>
        <w:rPr>
          <w:rStyle w:val="default"/>
          <w:rFonts w:cs="FrankRuehl" w:hint="cs"/>
          <w:vanish/>
          <w:sz w:val="20"/>
          <w:szCs w:val="20"/>
          <w:shd w:val="clear" w:color="auto" w:fill="FFFF99"/>
          <w:rtl/>
        </w:rPr>
      </w:pPr>
      <w:hyperlink r:id="rId9" w:history="1">
        <w:r w:rsidRPr="0055782C">
          <w:rPr>
            <w:rStyle w:val="Hyperlink"/>
            <w:rFonts w:cs="FrankRuehl" w:hint="cs"/>
            <w:vanish/>
            <w:szCs w:val="20"/>
            <w:shd w:val="clear" w:color="auto" w:fill="FFFF99"/>
            <w:rtl/>
          </w:rPr>
          <w:t>קובץ המנשרים מס' 23</w:t>
        </w:r>
      </w:hyperlink>
      <w:r w:rsidRPr="0055782C">
        <w:rPr>
          <w:rStyle w:val="default"/>
          <w:rFonts w:cs="FrankRuehl" w:hint="cs"/>
          <w:vanish/>
          <w:sz w:val="20"/>
          <w:szCs w:val="20"/>
          <w:shd w:val="clear" w:color="auto" w:fill="FFFF99"/>
          <w:rtl/>
        </w:rPr>
        <w:t xml:space="preserve"> מיום 30.8.1970 עמ' 804</w:t>
      </w:r>
    </w:p>
    <w:p w14:paraId="0B964BE6" w14:textId="77777777" w:rsidR="00164CE3" w:rsidRPr="0055782C" w:rsidRDefault="00164CE3" w:rsidP="00164CE3">
      <w:pPr>
        <w:pStyle w:val="P00"/>
        <w:ind w:left="0" w:right="1134"/>
        <w:rPr>
          <w:rStyle w:val="default"/>
          <w:rFonts w:cs="FrankRuehl" w:hint="cs"/>
          <w:strike/>
          <w:vanish/>
          <w:sz w:val="22"/>
          <w:szCs w:val="2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(ג)</w:t>
      </w:r>
      <w:r w:rsidRPr="0055782C">
        <w:rPr>
          <w:rStyle w:val="default"/>
          <w:rFonts w:cs="FrankRuehl" w:hint="cs"/>
          <w:strike/>
          <w:vanish/>
          <w:sz w:val="22"/>
          <w:szCs w:val="22"/>
          <w:shd w:val="clear" w:color="auto" w:fill="FFFF99"/>
          <w:rtl/>
        </w:rPr>
        <w:tab/>
        <w:t>לא תוגש תובענה ולא תידון תובענה ולא ישולם פיצוי לפי צו זה בגין נזק שנגרם בשטח עליו הכריז מפקד האזור כעל שטח לחימה.</w:t>
      </w:r>
    </w:p>
    <w:p w14:paraId="1FEA6BAE" w14:textId="77777777" w:rsidR="00164CE3" w:rsidRPr="0055782C" w:rsidRDefault="00164CE3" w:rsidP="00164CE3">
      <w:pPr>
        <w:pStyle w:val="P00"/>
        <w:spacing w:before="0"/>
        <w:ind w:left="0" w:right="1134"/>
        <w:rPr>
          <w:rStyle w:val="default"/>
          <w:rFonts w:cs="FrankRuehl" w:hint="cs"/>
          <w:vanish/>
          <w:sz w:val="22"/>
          <w:szCs w:val="2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vanish/>
          <w:sz w:val="22"/>
          <w:szCs w:val="22"/>
          <w:u w:val="single"/>
          <w:shd w:val="clear" w:color="auto" w:fill="FFFF99"/>
          <w:rtl/>
        </w:rPr>
        <w:t>(ג)</w:t>
      </w:r>
      <w:r w:rsidRPr="0055782C">
        <w:rPr>
          <w:rStyle w:val="default"/>
          <w:rFonts w:cs="FrankRuehl" w:hint="cs"/>
          <w:vanish/>
          <w:sz w:val="22"/>
          <w:szCs w:val="22"/>
          <w:u w:val="single"/>
          <w:shd w:val="clear" w:color="auto" w:fill="FFFF99"/>
          <w:rtl/>
        </w:rPr>
        <w:tab/>
        <w:t>לא תוגש תובענה ולא תידון תובענה ולא ישולם פיצוי לפי צו זה, בגין נזק שנגרם בשטח עליו הכריז מפקד האזור כעל שטח לחימה, בתנאי שמפקד האזור אישר בתעודה כי הנזק נגרם כתוצאה מפעולה צבאית שבוצעה מתוך צורך צבאי.</w:t>
      </w:r>
    </w:p>
    <w:p w14:paraId="7F31C3BB" w14:textId="77777777" w:rsidR="00164CE3" w:rsidRPr="0055782C" w:rsidRDefault="00164CE3" w:rsidP="00164CE3">
      <w:pPr>
        <w:pStyle w:val="P00"/>
        <w:spacing w:before="0"/>
        <w:ind w:left="0" w:right="1134"/>
        <w:rPr>
          <w:rStyle w:val="default"/>
          <w:rFonts w:cs="FrankRuehl" w:hint="cs"/>
          <w:vanish/>
          <w:sz w:val="22"/>
          <w:szCs w:val="2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vanish/>
          <w:sz w:val="22"/>
          <w:szCs w:val="22"/>
          <w:u w:val="single"/>
          <w:shd w:val="clear" w:color="auto" w:fill="FFFF99"/>
          <w:rtl/>
        </w:rPr>
        <w:t>(ד)</w:t>
      </w:r>
      <w:r w:rsidRPr="0055782C">
        <w:rPr>
          <w:rStyle w:val="default"/>
          <w:rFonts w:cs="FrankRuehl" w:hint="cs"/>
          <w:vanish/>
          <w:sz w:val="22"/>
          <w:szCs w:val="22"/>
          <w:u w:val="single"/>
          <w:shd w:val="clear" w:color="auto" w:fill="FFFF99"/>
          <w:rtl/>
        </w:rPr>
        <w:tab/>
        <w:t>תוקפה של הכרזה על שטח לחימה כאמור בסעיף קטן (ג) הוא מיום כ' בסיון תשכ"ז (28 ביוני 1967), אלא אם נקבע בה תאריך תחילת תוקף אחר.</w:t>
      </w:r>
    </w:p>
    <w:p w14:paraId="332ECEC0" w14:textId="77777777" w:rsidR="00164CE3" w:rsidRPr="0055782C" w:rsidRDefault="00164CE3" w:rsidP="00164CE3">
      <w:pPr>
        <w:pStyle w:val="P00"/>
        <w:spacing w:before="0"/>
        <w:ind w:left="0" w:right="1134"/>
        <w:rPr>
          <w:rStyle w:val="default"/>
          <w:rFonts w:cs="FrankRuehl" w:hint="cs"/>
          <w:vanish/>
          <w:sz w:val="22"/>
          <w:szCs w:val="2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vanish/>
          <w:sz w:val="22"/>
          <w:szCs w:val="22"/>
          <w:u w:val="single"/>
          <w:shd w:val="clear" w:color="auto" w:fill="FFFF99"/>
          <w:rtl/>
        </w:rPr>
        <w:t>(ה)</w:t>
      </w:r>
      <w:r w:rsidRPr="0055782C">
        <w:rPr>
          <w:rStyle w:val="default"/>
          <w:rFonts w:cs="FrankRuehl" w:hint="cs"/>
          <w:vanish/>
          <w:sz w:val="22"/>
          <w:szCs w:val="22"/>
          <w:u w:val="single"/>
          <w:shd w:val="clear" w:color="auto" w:fill="FFFF99"/>
          <w:rtl/>
        </w:rPr>
        <w:tab/>
        <w:t>תעודה הניתנת על-ידי מפקד האזור לצורך סעיף קטן (ג) תהווה הוכחה מכרעת לגבי האמור בה.</w:t>
      </w:r>
    </w:p>
    <w:p w14:paraId="25BE724B" w14:textId="77777777" w:rsidR="00253D46" w:rsidRPr="0055782C" w:rsidRDefault="00253D46" w:rsidP="00164CE3">
      <w:pPr>
        <w:pStyle w:val="P00"/>
        <w:spacing w:before="0"/>
        <w:ind w:left="0" w:right="1134"/>
        <w:rPr>
          <w:rStyle w:val="default"/>
          <w:rFonts w:cs="FrankRuehl" w:hint="cs"/>
          <w:vanish/>
          <w:sz w:val="20"/>
          <w:szCs w:val="20"/>
          <w:shd w:val="clear" w:color="auto" w:fill="FFFF99"/>
          <w:rtl/>
        </w:rPr>
      </w:pPr>
    </w:p>
    <w:p w14:paraId="16337938" w14:textId="77777777" w:rsidR="00253D46" w:rsidRPr="0055782C" w:rsidRDefault="00253D46" w:rsidP="00164CE3">
      <w:pPr>
        <w:pStyle w:val="P00"/>
        <w:spacing w:before="0"/>
        <w:ind w:left="0" w:right="1134"/>
        <w:rPr>
          <w:rStyle w:val="default"/>
          <w:rFonts w:cs="FrankRuehl" w:hint="cs"/>
          <w:vanish/>
          <w:color w:val="FF0000"/>
          <w:sz w:val="20"/>
          <w:szCs w:val="20"/>
          <w:shd w:val="clear" w:color="auto" w:fill="FFFF99"/>
          <w:rtl/>
        </w:rPr>
      </w:pPr>
      <w:r w:rsidRPr="0055782C">
        <w:rPr>
          <w:rStyle w:val="default"/>
          <w:rFonts w:cs="FrankRuehl" w:hint="cs"/>
          <w:vanish/>
          <w:color w:val="FF0000"/>
          <w:sz w:val="20"/>
          <w:szCs w:val="20"/>
          <w:shd w:val="clear" w:color="auto" w:fill="FFFF99"/>
          <w:rtl/>
        </w:rPr>
        <w:t>מיום 15.3.1984</w:t>
      </w:r>
    </w:p>
    <w:p w14:paraId="4FBE283E" w14:textId="77777777" w:rsidR="00253D46" w:rsidRPr="0055782C" w:rsidRDefault="00253D46" w:rsidP="00164CE3">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4 (מס' 1101) תשמ"ד-1984</w:t>
      </w:r>
    </w:p>
    <w:p w14:paraId="4D1AB6A1" w14:textId="77777777" w:rsidR="00253D46" w:rsidRPr="0055782C" w:rsidRDefault="00253D46" w:rsidP="00164CE3">
      <w:pPr>
        <w:pStyle w:val="P00"/>
        <w:spacing w:before="0"/>
        <w:ind w:left="0" w:right="1134"/>
        <w:rPr>
          <w:rStyle w:val="default"/>
          <w:rFonts w:cs="FrankRuehl" w:hint="cs"/>
          <w:vanish/>
          <w:sz w:val="20"/>
          <w:szCs w:val="20"/>
          <w:shd w:val="clear" w:color="auto" w:fill="FFFF99"/>
          <w:rtl/>
        </w:rPr>
      </w:pPr>
      <w:hyperlink r:id="rId10" w:history="1">
        <w:r w:rsidRPr="0055782C">
          <w:rPr>
            <w:rStyle w:val="Hyperlink"/>
            <w:rFonts w:cs="FrankRuehl" w:hint="cs"/>
            <w:vanish/>
            <w:szCs w:val="20"/>
            <w:shd w:val="clear" w:color="auto" w:fill="FFFF99"/>
            <w:rtl/>
          </w:rPr>
          <w:t>קובץ המנשרים מס' 66</w:t>
        </w:r>
      </w:hyperlink>
      <w:r w:rsidRPr="0055782C">
        <w:rPr>
          <w:rStyle w:val="default"/>
          <w:rFonts w:cs="FrankRuehl" w:hint="cs"/>
          <w:vanish/>
          <w:sz w:val="20"/>
          <w:szCs w:val="20"/>
          <w:shd w:val="clear" w:color="auto" w:fill="FFFF99"/>
          <w:rtl/>
        </w:rPr>
        <w:t xml:space="preserve"> מיום 17.9.1984 עמ' 32</w:t>
      </w:r>
    </w:p>
    <w:p w14:paraId="14DD0BBE" w14:textId="77777777" w:rsidR="00253D46" w:rsidRPr="0055782C" w:rsidRDefault="00253D46" w:rsidP="00253D46">
      <w:pPr>
        <w:pStyle w:val="P00"/>
        <w:ind w:left="0" w:right="1134"/>
        <w:rPr>
          <w:rStyle w:val="default"/>
          <w:rFonts w:cs="FrankRuehl" w:hint="cs"/>
          <w:strike/>
          <w:vanish/>
          <w:sz w:val="22"/>
          <w:szCs w:val="2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(ג)</w:t>
      </w:r>
      <w:r w:rsidRPr="0055782C">
        <w:rPr>
          <w:rStyle w:val="default"/>
          <w:rFonts w:cs="FrankRuehl" w:hint="cs"/>
          <w:strike/>
          <w:vanish/>
          <w:sz w:val="22"/>
          <w:szCs w:val="22"/>
          <w:shd w:val="clear" w:color="auto" w:fill="FFFF99"/>
          <w:rtl/>
        </w:rPr>
        <w:tab/>
        <w:t>לא תוגש תובענה ולא תידון תובענה ולא ישולם פיצוי לפי צו זה, בגין נזק שנגרם בשטח עליו הכריז מפקד האזור כעל שטח לחימה, בתנאי שמפקד האזור אישר בתעודה כי הנזק נגרם כתוצאה מפעולה צבאית שבוצעה מתוך צורך צבאי.</w:t>
      </w:r>
    </w:p>
    <w:p w14:paraId="7F1835E9" w14:textId="77777777" w:rsidR="00253D46" w:rsidRPr="0055782C" w:rsidRDefault="00253D46" w:rsidP="00253D46">
      <w:pPr>
        <w:pStyle w:val="P00"/>
        <w:spacing w:before="0"/>
        <w:ind w:left="0" w:right="1134"/>
        <w:rPr>
          <w:rStyle w:val="default"/>
          <w:rFonts w:cs="FrankRuehl" w:hint="cs"/>
          <w:vanish/>
          <w:sz w:val="22"/>
          <w:szCs w:val="22"/>
          <w:u w:val="single"/>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vanish/>
          <w:sz w:val="22"/>
          <w:szCs w:val="22"/>
          <w:u w:val="single"/>
          <w:shd w:val="clear" w:color="auto" w:fill="FFFF99"/>
          <w:rtl/>
        </w:rPr>
        <w:t>(ג)</w:t>
      </w:r>
      <w:r w:rsidRPr="0055782C">
        <w:rPr>
          <w:rStyle w:val="default"/>
          <w:rFonts w:cs="FrankRuehl" w:hint="cs"/>
          <w:vanish/>
          <w:sz w:val="22"/>
          <w:szCs w:val="22"/>
          <w:u w:val="single"/>
          <w:shd w:val="clear" w:color="auto" w:fill="FFFF99"/>
          <w:rtl/>
        </w:rPr>
        <w:tab/>
        <w:t>לא תוגש תובענה ולא ישולם פיצוי לפי צו זה, אם אישר מפקד כוחות צה"ל באזור, בתעודה, כי הנזק נגרם כתוצאה מפעולה צבאית שבוצעה מתוך צורך צבאי.</w:t>
      </w:r>
    </w:p>
    <w:p w14:paraId="5ED92D32" w14:textId="77777777" w:rsidR="00253D46" w:rsidRPr="0055782C" w:rsidRDefault="00253D46" w:rsidP="00253D46">
      <w:pPr>
        <w:pStyle w:val="P00"/>
        <w:spacing w:before="0"/>
        <w:ind w:left="0" w:right="1134"/>
        <w:rPr>
          <w:rStyle w:val="default"/>
          <w:rFonts w:cs="FrankRuehl" w:hint="cs"/>
          <w:strike/>
          <w:vanish/>
          <w:sz w:val="22"/>
          <w:szCs w:val="2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(ד)</w:t>
      </w:r>
      <w:r w:rsidRPr="0055782C">
        <w:rPr>
          <w:rStyle w:val="default"/>
          <w:rFonts w:cs="FrankRuehl" w:hint="cs"/>
          <w:strike/>
          <w:vanish/>
          <w:sz w:val="22"/>
          <w:szCs w:val="22"/>
          <w:shd w:val="clear" w:color="auto" w:fill="FFFF99"/>
          <w:rtl/>
        </w:rPr>
        <w:tab/>
        <w:t>תוקפה של הכרזה על שטח לחימה כאמור בסעיף קטן (ג) הוא מיום כ' בסיון תשכ"ז (28 ביוני 1967), אלא אם נקבע בה תאריך תחילת תוקף אחר.</w:t>
      </w:r>
    </w:p>
    <w:p w14:paraId="4CA7B340" w14:textId="77777777" w:rsidR="00253D46" w:rsidRPr="0055782C" w:rsidRDefault="00253D46" w:rsidP="0055782C">
      <w:pPr>
        <w:pStyle w:val="P00"/>
        <w:spacing w:before="0"/>
        <w:ind w:left="0" w:right="1134"/>
        <w:rPr>
          <w:rStyle w:val="default"/>
          <w:rFonts w:cs="FrankRuehl" w:hint="cs"/>
          <w:sz w:val="2"/>
          <w:szCs w:val="2"/>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(ה)</w:t>
      </w:r>
      <w:r w:rsidRPr="0055782C">
        <w:rPr>
          <w:rStyle w:val="default"/>
          <w:rFonts w:cs="FrankRuehl" w:hint="cs"/>
          <w:vanish/>
          <w:sz w:val="22"/>
          <w:szCs w:val="22"/>
          <w:shd w:val="clear" w:color="auto" w:fill="FFFF99"/>
          <w:rtl/>
        </w:rPr>
        <w:t xml:space="preserve"> </w:t>
      </w:r>
      <w:r w:rsidRPr="0055782C">
        <w:rPr>
          <w:rStyle w:val="default"/>
          <w:rFonts w:cs="FrankRuehl" w:hint="cs"/>
          <w:vanish/>
          <w:sz w:val="22"/>
          <w:szCs w:val="22"/>
          <w:u w:val="single"/>
          <w:shd w:val="clear" w:color="auto" w:fill="FFFF99"/>
          <w:rtl/>
        </w:rPr>
        <w:t>(ד)</w:t>
      </w:r>
      <w:r w:rsidRPr="0055782C">
        <w:rPr>
          <w:rStyle w:val="default"/>
          <w:rFonts w:cs="FrankRuehl" w:hint="cs"/>
          <w:vanish/>
          <w:sz w:val="22"/>
          <w:szCs w:val="22"/>
          <w:shd w:val="clear" w:color="auto" w:fill="FFFF99"/>
          <w:rtl/>
        </w:rPr>
        <w:t xml:space="preserve"> תעודה הניתנת על-ידי מפקד האזור לצורך סעיף קטן (ג) תהווה הוכחה מכרעת לגבי האמור בה.</w:t>
      </w:r>
      <w:bookmarkEnd w:id="3"/>
    </w:p>
    <w:p w14:paraId="58948127" w14:textId="77777777" w:rsidR="001E3CA0" w:rsidRDefault="001E3CA0" w:rsidP="00B115BA">
      <w:pPr>
        <w:pStyle w:val="P00"/>
        <w:spacing w:before="72"/>
        <w:ind w:left="0" w:right="1134"/>
        <w:rPr>
          <w:rStyle w:val="big-number"/>
          <w:rFonts w:cs="FrankRuehl" w:hint="cs"/>
          <w:sz w:val="26"/>
          <w:szCs w:val="26"/>
          <w:rtl/>
        </w:rPr>
      </w:pPr>
      <w:bookmarkStart w:id="4" w:name="Seif15"/>
      <w:bookmarkEnd w:id="4"/>
      <w:r>
        <w:rPr>
          <w:rFonts w:cs="Miriam"/>
          <w:szCs w:val="32"/>
          <w:rtl/>
          <w:lang w:val="he-IL"/>
        </w:rPr>
        <w:pict w14:anchorId="6698E878">
          <v:shape id="_x0000_s1377" type="#_x0000_t202" style="position:absolute;left:0;text-align:left;margin-left:470.35pt;margin-top:7.1pt;width:1in;height:33.3pt;z-index:251666944" filled="f" stroked="f">
            <v:textbox inset="1mm,0,1mm,0">
              <w:txbxContent>
                <w:p w14:paraId="5EB1E69E" w14:textId="77777777" w:rsidR="00B115BA" w:rsidRDefault="00B115BA" w:rsidP="001E3CA0">
                  <w:pPr>
                    <w:spacing w:line="160" w:lineRule="exact"/>
                    <w:rPr>
                      <w:rFonts w:cs="Miriam" w:hint="cs"/>
                      <w:sz w:val="18"/>
                      <w:szCs w:val="18"/>
                      <w:rtl/>
                    </w:rPr>
                  </w:pPr>
                  <w:r>
                    <w:rPr>
                      <w:rFonts w:cs="Miriam" w:hint="cs"/>
                      <w:sz w:val="18"/>
                      <w:szCs w:val="18"/>
                      <w:rtl/>
                    </w:rPr>
                    <w:t>הודעה בכתב</w:t>
                  </w:r>
                </w:p>
                <w:p w14:paraId="69E932C2" w14:textId="77777777" w:rsidR="00B115BA" w:rsidRDefault="00B115BA" w:rsidP="001E3CA0">
                  <w:pPr>
                    <w:spacing w:line="160" w:lineRule="exact"/>
                    <w:rPr>
                      <w:rFonts w:cs="Miriam" w:hint="cs"/>
                      <w:sz w:val="18"/>
                      <w:szCs w:val="18"/>
                      <w:rtl/>
                    </w:rPr>
                  </w:pPr>
                  <w:r>
                    <w:rPr>
                      <w:rFonts w:cs="Miriam" w:hint="cs"/>
                      <w:sz w:val="18"/>
                      <w:szCs w:val="18"/>
                      <w:rtl/>
                    </w:rPr>
                    <w:t>תיקון מס' 6 (מס' 1592) תשס"ז-2007</w:t>
                  </w:r>
                </w:p>
              </w:txbxContent>
            </v:textbox>
          </v:shape>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sidR="00B115BA">
        <w:rPr>
          <w:rStyle w:val="big-number"/>
          <w:rFonts w:cs="FrankRuehl" w:hint="cs"/>
          <w:sz w:val="26"/>
          <w:szCs w:val="26"/>
          <w:rtl/>
        </w:rPr>
        <w:t>1)</w:t>
      </w:r>
      <w:r w:rsidR="00B115BA">
        <w:rPr>
          <w:rStyle w:val="big-number"/>
          <w:rFonts w:cs="FrankRuehl" w:hint="cs"/>
          <w:sz w:val="26"/>
          <w:szCs w:val="26"/>
          <w:rtl/>
        </w:rPr>
        <w:tab/>
        <w:t>לא תוגש תובענה לפי צו זה אלא אם נתן התובע, או אחר מטעמו, לקצין מטה תובענות הודעה בכתב על המעשה נשוא התובענה. קצין מטה תובענות יקבע בתקנות הוראות לעניין נתינת ההודעה בכתב ונוסחה.</w:t>
      </w:r>
    </w:p>
    <w:p w14:paraId="542BAC61" w14:textId="77777777" w:rsidR="00B115BA" w:rsidRDefault="00B115BA" w:rsidP="00B115BA">
      <w:pPr>
        <w:pStyle w:val="P00"/>
        <w:spacing w:before="72"/>
        <w:ind w:left="0" w:right="1134"/>
        <w:rPr>
          <w:rStyle w:val="big-number"/>
          <w:rFonts w:cs="FrankRuehl" w:hint="cs"/>
          <w:sz w:val="26"/>
          <w:szCs w:val="26"/>
          <w:rtl/>
        </w:rPr>
      </w:pPr>
      <w:r>
        <w:rPr>
          <w:rStyle w:val="big-number"/>
          <w:rFonts w:cs="FrankRuehl" w:hint="cs"/>
          <w:sz w:val="26"/>
          <w:szCs w:val="26"/>
          <w:rtl/>
        </w:rPr>
        <w:tab/>
        <w:t>(2)</w:t>
      </w:r>
      <w:r>
        <w:rPr>
          <w:rStyle w:val="big-number"/>
          <w:rFonts w:cs="FrankRuehl" w:hint="cs"/>
          <w:sz w:val="26"/>
          <w:szCs w:val="26"/>
          <w:rtl/>
        </w:rPr>
        <w:tab/>
        <w:t>הודעה תינתן בתוך 60 ימים מיום המעשה; ואולם, אם מחמת מצב בריאותו של התובע, או מחמת נסיבות מוצדקות אחרות, נבצר ממנו לתת את ההודעה בתוך המועד האמור, תינתן ההודעה בתוך 30 ימים מיום שבו הוסרה המניעות.</w:t>
      </w:r>
    </w:p>
    <w:p w14:paraId="2A80DEB4" w14:textId="77777777" w:rsidR="00B115BA" w:rsidRDefault="00B115BA" w:rsidP="00B115BA">
      <w:pPr>
        <w:pStyle w:val="P00"/>
        <w:spacing w:before="72"/>
        <w:ind w:left="0" w:right="1134"/>
        <w:rPr>
          <w:rStyle w:val="default"/>
          <w:rFonts w:cs="FrankRuehl" w:hint="cs"/>
          <w:rtl/>
        </w:rPr>
      </w:pPr>
      <w:r>
        <w:rPr>
          <w:rStyle w:val="big-number"/>
          <w:rFonts w:cs="FrankRuehl" w:hint="cs"/>
          <w:sz w:val="26"/>
          <w:szCs w:val="26"/>
          <w:rtl/>
        </w:rPr>
        <w:tab/>
        <w:t>(3)</w:t>
      </w:r>
      <w:r>
        <w:rPr>
          <w:rStyle w:val="big-number"/>
          <w:rFonts w:cs="FrankRuehl" w:hint="cs"/>
          <w:sz w:val="26"/>
          <w:szCs w:val="26"/>
          <w:rtl/>
        </w:rPr>
        <w:tab/>
      </w:r>
      <w:r>
        <w:rPr>
          <w:rStyle w:val="default"/>
          <w:rFonts w:cs="FrankRuehl" w:hint="cs"/>
          <w:rtl/>
        </w:rPr>
        <w:t xml:space="preserve">נפטר הנפגע ולא ניתנה הודעה בעודו בחיים, וטרם חלף המועד למתן הודעה לפי סעיף-קטן (2), תינתן ההודעה על ידי התלויים בו או על ידי עיזבונו, או על ידי אחר מטעמם בתוך </w:t>
      </w:r>
      <w:r>
        <w:rPr>
          <w:rStyle w:val="default"/>
          <w:rFonts w:cs="FrankRuehl" w:hint="cs"/>
          <w:rtl/>
        </w:rPr>
        <w:lastRenderedPageBreak/>
        <w:t>60 ימים מיום פטירתו.</w:t>
      </w:r>
    </w:p>
    <w:p w14:paraId="2CEC7496" w14:textId="77777777" w:rsidR="00B115BA" w:rsidRDefault="00B115BA" w:rsidP="00B115BA">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על אף האמור בסעיף זה, רשאי קצין מטה תובענות, מטעמים מיוחדים שיירשמו, לדון בתובענה בשל מעשה שהודעה עליו לא נמסרה במועד.</w:t>
      </w:r>
    </w:p>
    <w:p w14:paraId="06416621" w14:textId="77777777" w:rsidR="001E3CA0" w:rsidRPr="0055782C" w:rsidRDefault="001E3CA0" w:rsidP="00253D46">
      <w:pPr>
        <w:pStyle w:val="P00"/>
        <w:spacing w:before="0"/>
        <w:ind w:left="0" w:right="1134"/>
        <w:rPr>
          <w:rStyle w:val="default"/>
          <w:rFonts w:cs="FrankRuehl" w:hint="cs"/>
          <w:vanish/>
          <w:color w:val="FF0000"/>
          <w:sz w:val="20"/>
          <w:szCs w:val="20"/>
          <w:shd w:val="clear" w:color="auto" w:fill="FFFF99"/>
          <w:rtl/>
        </w:rPr>
      </w:pPr>
      <w:bookmarkStart w:id="5" w:name="Rov5"/>
      <w:r w:rsidRPr="0055782C">
        <w:rPr>
          <w:rStyle w:val="default"/>
          <w:rFonts w:cs="FrankRuehl" w:hint="cs"/>
          <w:vanish/>
          <w:color w:val="FF0000"/>
          <w:sz w:val="20"/>
          <w:szCs w:val="20"/>
          <w:shd w:val="clear" w:color="auto" w:fill="FFFF99"/>
          <w:rtl/>
        </w:rPr>
        <w:t>מיום 21.3.2007</w:t>
      </w:r>
    </w:p>
    <w:p w14:paraId="15F7A5FB" w14:textId="77777777" w:rsidR="001E3CA0" w:rsidRPr="0055782C" w:rsidRDefault="00B115BA" w:rsidP="00253D46">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6 (מס' 1592) תשס"ז-2007</w:t>
      </w:r>
    </w:p>
    <w:p w14:paraId="58A7452E" w14:textId="77777777" w:rsidR="00B115BA" w:rsidRPr="0055782C" w:rsidRDefault="00B115BA" w:rsidP="00253D46">
      <w:pPr>
        <w:pStyle w:val="P00"/>
        <w:spacing w:before="0"/>
        <w:ind w:left="0" w:right="1134"/>
        <w:rPr>
          <w:rStyle w:val="default"/>
          <w:rFonts w:cs="FrankRuehl" w:hint="cs"/>
          <w:vanish/>
          <w:sz w:val="20"/>
          <w:szCs w:val="20"/>
          <w:shd w:val="clear" w:color="auto" w:fill="FFFF99"/>
          <w:rtl/>
        </w:rPr>
      </w:pPr>
      <w:hyperlink r:id="rId11" w:history="1">
        <w:r w:rsidRPr="0055782C">
          <w:rPr>
            <w:rStyle w:val="Hyperlink"/>
            <w:rFonts w:cs="FrankRuehl" w:hint="cs"/>
            <w:vanish/>
            <w:szCs w:val="20"/>
            <w:shd w:val="clear" w:color="auto" w:fill="FFFF99"/>
            <w:rtl/>
          </w:rPr>
          <w:t>קובץ המנשרים מס' 221</w:t>
        </w:r>
      </w:hyperlink>
      <w:r w:rsidRPr="0055782C">
        <w:rPr>
          <w:rStyle w:val="default"/>
          <w:rFonts w:cs="FrankRuehl" w:hint="cs"/>
          <w:vanish/>
          <w:sz w:val="20"/>
          <w:szCs w:val="20"/>
          <w:shd w:val="clear" w:color="auto" w:fill="FFFF99"/>
          <w:rtl/>
        </w:rPr>
        <w:t xml:space="preserve"> מחודש מרץ 2008 עמ' 4829</w:t>
      </w:r>
    </w:p>
    <w:p w14:paraId="2415DBFD" w14:textId="77777777" w:rsidR="00B115BA" w:rsidRPr="0055782C" w:rsidRDefault="00B115BA" w:rsidP="0055782C">
      <w:pPr>
        <w:pStyle w:val="P00"/>
        <w:spacing w:before="0"/>
        <w:ind w:left="0" w:right="1134"/>
        <w:rPr>
          <w:rStyle w:val="default"/>
          <w:rFonts w:cs="FrankRuehl" w:hint="cs"/>
          <w:sz w:val="2"/>
          <w:szCs w:val="2"/>
          <w:rtl/>
        </w:rPr>
      </w:pPr>
      <w:r w:rsidRPr="0055782C">
        <w:rPr>
          <w:rStyle w:val="default"/>
          <w:rFonts w:cs="FrankRuehl" w:hint="cs"/>
          <w:b/>
          <w:bCs/>
          <w:vanish/>
          <w:sz w:val="20"/>
          <w:szCs w:val="20"/>
          <w:shd w:val="clear" w:color="auto" w:fill="FFFF99"/>
          <w:rtl/>
        </w:rPr>
        <w:t>הוספת סעיף 2א</w:t>
      </w:r>
      <w:bookmarkEnd w:id="5"/>
    </w:p>
    <w:p w14:paraId="75A5506C" w14:textId="77777777" w:rsidR="00B115BA" w:rsidRDefault="00B115BA" w:rsidP="00B115BA">
      <w:pPr>
        <w:pStyle w:val="P00"/>
        <w:spacing w:before="72"/>
        <w:ind w:left="0" w:right="1134"/>
        <w:rPr>
          <w:rStyle w:val="big-number"/>
          <w:rFonts w:cs="FrankRuehl" w:hint="cs"/>
          <w:sz w:val="26"/>
          <w:szCs w:val="26"/>
          <w:rtl/>
        </w:rPr>
      </w:pPr>
      <w:bookmarkStart w:id="6" w:name="Seif16"/>
      <w:bookmarkEnd w:id="6"/>
      <w:r>
        <w:rPr>
          <w:rFonts w:cs="Miriam"/>
          <w:szCs w:val="32"/>
          <w:rtl/>
          <w:lang w:val="he-IL"/>
        </w:rPr>
        <w:pict w14:anchorId="131B3EDB">
          <v:shape id="_x0000_s1378" type="#_x0000_t202" style="position:absolute;left:0;text-align:left;margin-left:462.6pt;margin-top:7.1pt;width:79.75pt;height:48.6pt;z-index:251667968" filled="f" stroked="f">
            <v:textbox inset="1mm,0,1mm,0">
              <w:txbxContent>
                <w:p w14:paraId="70FE6388" w14:textId="77777777" w:rsidR="00B115BA" w:rsidRDefault="00B115BA" w:rsidP="00B115BA">
                  <w:pPr>
                    <w:spacing w:line="160" w:lineRule="exact"/>
                    <w:rPr>
                      <w:rFonts w:cs="Miriam" w:hint="cs"/>
                      <w:sz w:val="18"/>
                      <w:szCs w:val="18"/>
                      <w:rtl/>
                    </w:rPr>
                  </w:pPr>
                  <w:r>
                    <w:rPr>
                      <w:rFonts w:cs="Miriam" w:hint="cs"/>
                      <w:sz w:val="18"/>
                      <w:szCs w:val="18"/>
                      <w:rtl/>
                    </w:rPr>
                    <w:t>תובענות אויב ופעיל או חבר בהתאחדות בלתי מותרת</w:t>
                  </w:r>
                </w:p>
                <w:p w14:paraId="6A3D5F33" w14:textId="77777777" w:rsidR="00B115BA" w:rsidRDefault="00B115BA" w:rsidP="00B115BA">
                  <w:pPr>
                    <w:spacing w:line="160" w:lineRule="exact"/>
                    <w:rPr>
                      <w:rFonts w:cs="Miriam" w:hint="cs"/>
                      <w:sz w:val="18"/>
                      <w:szCs w:val="18"/>
                      <w:rtl/>
                    </w:rPr>
                  </w:pPr>
                  <w:r>
                    <w:rPr>
                      <w:rFonts w:cs="Miriam" w:hint="cs"/>
                      <w:sz w:val="18"/>
                      <w:szCs w:val="18"/>
                      <w:rtl/>
                    </w:rPr>
                    <w:t>תיקון מס' 6 (מס' 1592) תשס"ז-2007</w:t>
                  </w:r>
                </w:p>
              </w:txbxContent>
            </v:textbox>
          </v:shape>
        </w:pict>
      </w:r>
      <w:r>
        <w:rPr>
          <w:rStyle w:val="big-number"/>
          <w:rFonts w:cs="Miriam" w:hint="cs"/>
          <w:rtl/>
        </w:rPr>
        <w:t>2</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תוגש תובענה ולא יינתן פיצוי לפי צו זה, בשל נזק שנגרם למי מהמפורטים להלן, למעט נזק שנגרם בסוגי תביעות או לסוגי תובעים כאמור בתוספת:</w:t>
      </w:r>
    </w:p>
    <w:p w14:paraId="620B456E" w14:textId="77777777" w:rsidR="00B115BA" w:rsidRDefault="00B115BA" w:rsidP="00B115BA">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נתין של מדינה שהיא אויב, אלא אם הוא שוהה כדין באזור;</w:t>
      </w:r>
    </w:p>
    <w:p w14:paraId="65737316" w14:textId="77777777" w:rsidR="00B115BA" w:rsidRDefault="00B115BA" w:rsidP="00B115BA">
      <w:pPr>
        <w:pStyle w:val="P00"/>
        <w:spacing w:before="72"/>
        <w:ind w:left="624" w:right="1134"/>
        <w:rPr>
          <w:rStyle w:val="default"/>
          <w:rFonts w:cs="FrankRuehl" w:hint="cs"/>
          <w:rtl/>
        </w:rPr>
      </w:pPr>
      <w:r>
        <w:rPr>
          <w:rStyle w:val="big-number"/>
          <w:rFonts w:cs="FrankRuehl" w:hint="cs"/>
          <w:sz w:val="26"/>
          <w:szCs w:val="26"/>
          <w:rtl/>
        </w:rPr>
        <w:t>(2)</w:t>
      </w:r>
      <w:r>
        <w:rPr>
          <w:rStyle w:val="big-number"/>
          <w:rFonts w:cs="FrankRuehl" w:hint="cs"/>
          <w:sz w:val="26"/>
          <w:szCs w:val="26"/>
          <w:rtl/>
        </w:rPr>
        <w:tab/>
      </w:r>
      <w:r>
        <w:rPr>
          <w:rStyle w:val="default"/>
          <w:rFonts w:cs="FrankRuehl" w:hint="cs"/>
          <w:rtl/>
        </w:rPr>
        <w:t xml:space="preserve">פעיל או חבר בהתאחדות בלתי מותרת כמשמעותה בתקנה 84 לתקנות ההגנה (שעת חירום), 1945 (להלן </w:t>
      </w:r>
      <w:r>
        <w:rPr>
          <w:rStyle w:val="default"/>
          <w:rFonts w:cs="FrankRuehl"/>
          <w:rtl/>
        </w:rPr>
        <w:t>–</w:t>
      </w:r>
      <w:r>
        <w:rPr>
          <w:rStyle w:val="default"/>
          <w:rFonts w:cs="FrankRuehl" w:hint="cs"/>
          <w:rtl/>
        </w:rPr>
        <w:t xml:space="preserve"> "התאחדות בלתי מותרת");</w:t>
      </w:r>
    </w:p>
    <w:p w14:paraId="191302F0" w14:textId="77777777" w:rsidR="00B115BA" w:rsidRDefault="00B115BA" w:rsidP="00B115B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מי שניזוק בעת שפעל בשליחותו או במטעמו של נתין מדינת אויב, או של פעיל או חבר בהתאחדות בלתי מותרת.</w:t>
      </w:r>
    </w:p>
    <w:p w14:paraId="096472E7" w14:textId="77777777" w:rsidR="00B115BA" w:rsidRPr="0055782C" w:rsidRDefault="00B115BA" w:rsidP="00B115BA">
      <w:pPr>
        <w:pStyle w:val="P00"/>
        <w:spacing w:before="0"/>
        <w:ind w:left="0" w:right="1134"/>
        <w:rPr>
          <w:rStyle w:val="default"/>
          <w:rFonts w:cs="FrankRuehl" w:hint="cs"/>
          <w:vanish/>
          <w:color w:val="FF0000"/>
          <w:sz w:val="20"/>
          <w:szCs w:val="20"/>
          <w:shd w:val="clear" w:color="auto" w:fill="FFFF99"/>
          <w:rtl/>
        </w:rPr>
      </w:pPr>
      <w:bookmarkStart w:id="7" w:name="Rov6"/>
      <w:r w:rsidRPr="0055782C">
        <w:rPr>
          <w:rStyle w:val="default"/>
          <w:rFonts w:cs="FrankRuehl" w:hint="cs"/>
          <w:vanish/>
          <w:color w:val="FF0000"/>
          <w:sz w:val="20"/>
          <w:szCs w:val="20"/>
          <w:shd w:val="clear" w:color="auto" w:fill="FFFF99"/>
          <w:rtl/>
        </w:rPr>
        <w:t>מיום 21.3.2007</w:t>
      </w:r>
    </w:p>
    <w:p w14:paraId="6D98C6DB" w14:textId="77777777" w:rsidR="00B115BA" w:rsidRPr="0055782C" w:rsidRDefault="00B115BA" w:rsidP="00B115BA">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6 (מס' 1592) תשס"ז-2007</w:t>
      </w:r>
    </w:p>
    <w:p w14:paraId="1911AF94" w14:textId="77777777" w:rsidR="00B115BA" w:rsidRPr="0055782C" w:rsidRDefault="00B115BA" w:rsidP="00B115BA">
      <w:pPr>
        <w:pStyle w:val="P00"/>
        <w:spacing w:before="0"/>
        <w:ind w:left="0" w:right="1134"/>
        <w:rPr>
          <w:rStyle w:val="default"/>
          <w:rFonts w:cs="FrankRuehl" w:hint="cs"/>
          <w:vanish/>
          <w:sz w:val="20"/>
          <w:szCs w:val="20"/>
          <w:shd w:val="clear" w:color="auto" w:fill="FFFF99"/>
          <w:rtl/>
        </w:rPr>
      </w:pPr>
      <w:hyperlink r:id="rId12" w:history="1">
        <w:r w:rsidRPr="0055782C">
          <w:rPr>
            <w:rStyle w:val="Hyperlink"/>
            <w:rFonts w:cs="FrankRuehl" w:hint="cs"/>
            <w:vanish/>
            <w:szCs w:val="20"/>
            <w:shd w:val="clear" w:color="auto" w:fill="FFFF99"/>
            <w:rtl/>
          </w:rPr>
          <w:t>קובץ המנשרים מס' 221</w:t>
        </w:r>
      </w:hyperlink>
      <w:r w:rsidRPr="0055782C">
        <w:rPr>
          <w:rStyle w:val="default"/>
          <w:rFonts w:cs="FrankRuehl" w:hint="cs"/>
          <w:vanish/>
          <w:sz w:val="20"/>
          <w:szCs w:val="20"/>
          <w:shd w:val="clear" w:color="auto" w:fill="FFFF99"/>
          <w:rtl/>
        </w:rPr>
        <w:t xml:space="preserve"> מחודש מרץ 2008 עמ' 4829</w:t>
      </w:r>
    </w:p>
    <w:p w14:paraId="56898985" w14:textId="77777777" w:rsidR="00B115BA" w:rsidRPr="0055782C" w:rsidRDefault="00B115BA" w:rsidP="0055782C">
      <w:pPr>
        <w:pStyle w:val="P00"/>
        <w:spacing w:before="0"/>
        <w:ind w:left="0" w:right="1134"/>
        <w:rPr>
          <w:rStyle w:val="default"/>
          <w:rFonts w:cs="FrankRuehl" w:hint="cs"/>
          <w:sz w:val="2"/>
          <w:szCs w:val="2"/>
          <w:rtl/>
        </w:rPr>
      </w:pPr>
      <w:r w:rsidRPr="0055782C">
        <w:rPr>
          <w:rStyle w:val="default"/>
          <w:rFonts w:cs="FrankRuehl" w:hint="cs"/>
          <w:b/>
          <w:bCs/>
          <w:vanish/>
          <w:sz w:val="20"/>
          <w:szCs w:val="20"/>
          <w:shd w:val="clear" w:color="auto" w:fill="FFFF99"/>
          <w:rtl/>
        </w:rPr>
        <w:t>הוספת סעיף 2ב</w:t>
      </w:r>
      <w:bookmarkEnd w:id="7"/>
    </w:p>
    <w:p w14:paraId="756D9B77" w14:textId="77777777" w:rsidR="002053AF" w:rsidRDefault="001956C4" w:rsidP="001D326B">
      <w:pPr>
        <w:pStyle w:val="P00"/>
        <w:spacing w:before="72"/>
        <w:ind w:left="0" w:right="1134"/>
        <w:rPr>
          <w:rStyle w:val="default"/>
          <w:rFonts w:cs="FrankRuehl" w:hint="cs"/>
          <w:rtl/>
        </w:rPr>
      </w:pPr>
      <w:bookmarkStart w:id="8" w:name="Seif14"/>
      <w:bookmarkEnd w:id="8"/>
      <w:r>
        <w:rPr>
          <w:rFonts w:cs="Miriam" w:hint="cs"/>
          <w:sz w:val="32"/>
          <w:szCs w:val="32"/>
          <w:rtl/>
          <w:lang w:eastAsia="en-US"/>
        </w:rPr>
        <w:pict w14:anchorId="174710F5">
          <v:shape id="_x0000_s1361" type="#_x0000_t202" style="position:absolute;left:0;text-align:left;margin-left:470.35pt;margin-top:7.1pt;width:1in;height:37.3pt;z-index:251659776" filled="f" stroked="f">
            <v:textbox inset="1mm,0,1mm,0">
              <w:txbxContent>
                <w:p w14:paraId="61A4413C" w14:textId="77777777" w:rsidR="00B115BA" w:rsidRDefault="00B115BA" w:rsidP="001956C4">
                  <w:pPr>
                    <w:spacing w:line="160" w:lineRule="exact"/>
                    <w:rPr>
                      <w:rFonts w:cs="Miriam" w:hint="cs"/>
                      <w:sz w:val="18"/>
                      <w:szCs w:val="18"/>
                      <w:rtl/>
                    </w:rPr>
                  </w:pPr>
                  <w:r>
                    <w:rPr>
                      <w:rFonts w:cs="Miriam" w:hint="cs"/>
                      <w:sz w:val="18"/>
                      <w:szCs w:val="18"/>
                      <w:rtl/>
                    </w:rPr>
                    <w:t>אופן הגשת תובענה</w:t>
                  </w:r>
                </w:p>
                <w:p w14:paraId="75679214" w14:textId="77777777" w:rsidR="00B115BA" w:rsidRDefault="00B115BA" w:rsidP="001D326B">
                  <w:pPr>
                    <w:spacing w:line="160" w:lineRule="exact"/>
                    <w:rPr>
                      <w:rFonts w:cs="Miriam" w:hint="cs"/>
                      <w:sz w:val="18"/>
                      <w:szCs w:val="18"/>
                      <w:rtl/>
                    </w:rPr>
                  </w:pPr>
                  <w:r>
                    <w:rPr>
                      <w:rFonts w:cs="Miriam" w:hint="cs"/>
                      <w:sz w:val="18"/>
                      <w:szCs w:val="18"/>
                      <w:rtl/>
                    </w:rPr>
                    <w:t>תיקון מס' 4 (מס' 1101) תשמ"ד-1984</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2E532F">
        <w:rPr>
          <w:rStyle w:val="default"/>
          <w:rFonts w:cs="FrankRuehl" w:hint="cs"/>
          <w:rtl/>
        </w:rPr>
        <w:t>(א)</w:t>
      </w:r>
      <w:r w:rsidR="002E532F">
        <w:rPr>
          <w:rStyle w:val="default"/>
          <w:rFonts w:cs="FrankRuehl" w:hint="cs"/>
          <w:rtl/>
        </w:rPr>
        <w:tab/>
        <w:t xml:space="preserve">תובענה תוגש בכתב, בשלושה עותקים, </w:t>
      </w:r>
      <w:r w:rsidR="001D326B">
        <w:rPr>
          <w:rStyle w:val="default"/>
          <w:rFonts w:cs="FrankRuehl" w:hint="cs"/>
          <w:rtl/>
        </w:rPr>
        <w:t>לקצין מטה תובענות או למושל האזרחי הנפתי בנפה בה מתגורר התובע</w:t>
      </w:r>
      <w:r w:rsidR="002053AF">
        <w:rPr>
          <w:rStyle w:val="default"/>
          <w:rFonts w:cs="FrankRuehl" w:hint="cs"/>
          <w:rtl/>
        </w:rPr>
        <w:t>.</w:t>
      </w:r>
    </w:p>
    <w:p w14:paraId="08F21081" w14:textId="77777777" w:rsidR="002E532F" w:rsidRDefault="002E532F" w:rsidP="002E53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בתובענה יפורטו הנסיבות בהן נגרם הנזק, לרבות מועד קרות הנזק, מהות הנזק, וסכומי הפיצויים הנתבעים.</w:t>
      </w:r>
    </w:p>
    <w:p w14:paraId="496FEA79" w14:textId="77777777" w:rsidR="001D326B" w:rsidRPr="0055782C" w:rsidRDefault="001D326B" w:rsidP="001D326B">
      <w:pPr>
        <w:pStyle w:val="P00"/>
        <w:spacing w:before="0"/>
        <w:ind w:left="0" w:right="1134"/>
        <w:rPr>
          <w:rStyle w:val="default"/>
          <w:rFonts w:cs="FrankRuehl" w:hint="cs"/>
          <w:vanish/>
          <w:color w:val="FF0000"/>
          <w:sz w:val="20"/>
          <w:szCs w:val="20"/>
          <w:shd w:val="clear" w:color="auto" w:fill="FFFF99"/>
          <w:rtl/>
        </w:rPr>
      </w:pPr>
      <w:bookmarkStart w:id="9" w:name="Rov7"/>
      <w:r w:rsidRPr="0055782C">
        <w:rPr>
          <w:rStyle w:val="default"/>
          <w:rFonts w:cs="FrankRuehl" w:hint="cs"/>
          <w:vanish/>
          <w:color w:val="FF0000"/>
          <w:sz w:val="20"/>
          <w:szCs w:val="20"/>
          <w:shd w:val="clear" w:color="auto" w:fill="FFFF99"/>
          <w:rtl/>
        </w:rPr>
        <w:t>מיום 15.3.1984</w:t>
      </w:r>
    </w:p>
    <w:p w14:paraId="6582F3FA" w14:textId="77777777" w:rsidR="001D326B" w:rsidRPr="0055782C" w:rsidRDefault="001D326B" w:rsidP="001D326B">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4 (מס' 1101) תשמ"ד-1984</w:t>
      </w:r>
    </w:p>
    <w:p w14:paraId="6BD6BDB8" w14:textId="77777777" w:rsidR="001D326B" w:rsidRPr="0055782C" w:rsidRDefault="001D326B" w:rsidP="001D326B">
      <w:pPr>
        <w:pStyle w:val="P00"/>
        <w:spacing w:before="0"/>
        <w:ind w:left="0" w:right="1134"/>
        <w:rPr>
          <w:rStyle w:val="default"/>
          <w:rFonts w:cs="FrankRuehl" w:hint="cs"/>
          <w:vanish/>
          <w:sz w:val="20"/>
          <w:szCs w:val="20"/>
          <w:shd w:val="clear" w:color="auto" w:fill="FFFF99"/>
          <w:rtl/>
        </w:rPr>
      </w:pPr>
      <w:hyperlink r:id="rId13" w:history="1">
        <w:r w:rsidRPr="0055782C">
          <w:rPr>
            <w:rStyle w:val="Hyperlink"/>
            <w:rFonts w:cs="FrankRuehl" w:hint="cs"/>
            <w:vanish/>
            <w:szCs w:val="20"/>
            <w:shd w:val="clear" w:color="auto" w:fill="FFFF99"/>
            <w:rtl/>
          </w:rPr>
          <w:t>קובץ המנשרים מס' 66</w:t>
        </w:r>
      </w:hyperlink>
      <w:r w:rsidRPr="0055782C">
        <w:rPr>
          <w:rStyle w:val="default"/>
          <w:rFonts w:cs="FrankRuehl" w:hint="cs"/>
          <w:vanish/>
          <w:sz w:val="20"/>
          <w:szCs w:val="20"/>
          <w:shd w:val="clear" w:color="auto" w:fill="FFFF99"/>
          <w:rtl/>
        </w:rPr>
        <w:t xml:space="preserve"> מיום 17.9.1984 עמ' 34</w:t>
      </w:r>
    </w:p>
    <w:p w14:paraId="28393E5F" w14:textId="77777777" w:rsidR="001D326B" w:rsidRPr="0055782C" w:rsidRDefault="001D326B" w:rsidP="001D326B">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החלפת סעיף קטן 3(א)</w:t>
      </w:r>
    </w:p>
    <w:p w14:paraId="371A862C" w14:textId="77777777" w:rsidR="001D326B" w:rsidRPr="0055782C" w:rsidRDefault="001D326B" w:rsidP="001D326B">
      <w:pPr>
        <w:pStyle w:val="P00"/>
        <w:ind w:left="0" w:right="1134"/>
        <w:rPr>
          <w:rStyle w:val="default"/>
          <w:rFonts w:cs="FrankRuehl" w:hint="cs"/>
          <w:vanish/>
          <w:sz w:val="20"/>
          <w:szCs w:val="20"/>
          <w:shd w:val="clear" w:color="auto" w:fill="FFFF99"/>
          <w:rtl/>
        </w:rPr>
      </w:pPr>
      <w:r w:rsidRPr="0055782C">
        <w:rPr>
          <w:rStyle w:val="default"/>
          <w:rFonts w:cs="FrankRuehl" w:hint="cs"/>
          <w:vanish/>
          <w:sz w:val="20"/>
          <w:szCs w:val="20"/>
          <w:shd w:val="clear" w:color="auto" w:fill="FFFF99"/>
          <w:rtl/>
        </w:rPr>
        <w:t>הנוסח הקודם:</w:t>
      </w:r>
    </w:p>
    <w:p w14:paraId="0F9A20A7" w14:textId="77777777" w:rsidR="001D326B" w:rsidRPr="0055782C" w:rsidRDefault="001D326B" w:rsidP="0055782C">
      <w:pPr>
        <w:pStyle w:val="P00"/>
        <w:spacing w:before="0"/>
        <w:ind w:left="0" w:right="1134"/>
        <w:rPr>
          <w:rStyle w:val="default"/>
          <w:rFonts w:cs="FrankRuehl" w:hint="cs"/>
          <w:strike/>
          <w:sz w:val="2"/>
          <w:szCs w:val="2"/>
          <w:rtl/>
        </w:rPr>
      </w:pPr>
      <w:r w:rsidRPr="0055782C">
        <w:rPr>
          <w:rStyle w:val="default"/>
          <w:rFonts w:cs="FrankRuehl"/>
          <w:vanish/>
          <w:sz w:val="22"/>
          <w:szCs w:val="22"/>
          <w:shd w:val="clear" w:color="auto" w:fill="FFFF99"/>
          <w:rtl/>
        </w:rPr>
        <w:tab/>
      </w:r>
      <w:r w:rsidRPr="0055782C">
        <w:rPr>
          <w:rStyle w:val="default"/>
          <w:rFonts w:cs="FrankRuehl" w:hint="cs"/>
          <w:strike/>
          <w:vanish/>
          <w:sz w:val="22"/>
          <w:szCs w:val="22"/>
          <w:shd w:val="clear" w:color="auto" w:fill="FFFF99"/>
          <w:rtl/>
        </w:rPr>
        <w:t>(א)</w:t>
      </w:r>
      <w:r w:rsidRPr="0055782C">
        <w:rPr>
          <w:rStyle w:val="default"/>
          <w:rFonts w:cs="FrankRuehl" w:hint="cs"/>
          <w:strike/>
          <w:vanish/>
          <w:sz w:val="22"/>
          <w:szCs w:val="22"/>
          <w:shd w:val="clear" w:color="auto" w:fill="FFFF99"/>
          <w:rtl/>
        </w:rPr>
        <w:tab/>
        <w:t>תובענה תוגש בכתב, בשלושה עותקים, למפקדת האזור באמצעות מפקד הנפה.</w:t>
      </w:r>
      <w:bookmarkEnd w:id="9"/>
    </w:p>
    <w:p w14:paraId="26E351E7" w14:textId="77777777" w:rsidR="002E532F" w:rsidRDefault="002053AF" w:rsidP="002E532F">
      <w:pPr>
        <w:pStyle w:val="P00"/>
        <w:spacing w:before="72"/>
        <w:ind w:left="0" w:right="1134"/>
        <w:rPr>
          <w:rStyle w:val="default"/>
          <w:rFonts w:cs="FrankRuehl" w:hint="cs"/>
          <w:rtl/>
        </w:rPr>
      </w:pPr>
      <w:bookmarkStart w:id="10" w:name="Seif7"/>
      <w:bookmarkEnd w:id="10"/>
      <w:r>
        <w:rPr>
          <w:rFonts w:cs="Miriam"/>
          <w:szCs w:val="32"/>
          <w:rtl/>
          <w:lang w:val="he-IL"/>
        </w:rPr>
        <w:pict w14:anchorId="1C623FBA">
          <v:shape id="_x0000_s1316" type="#_x0000_t202" style="position:absolute;left:0;text-align:left;margin-left:463.5pt;margin-top:7.1pt;width:78.85pt;height:36.8pt;z-index:251652608" filled="f" stroked="f">
            <v:textbox style="mso-next-textbox:#_x0000_s1316" inset="1mm,0,1mm,0">
              <w:txbxContent>
                <w:p w14:paraId="0EA0A407" w14:textId="77777777" w:rsidR="00B115BA" w:rsidRDefault="00B115BA">
                  <w:pPr>
                    <w:spacing w:line="160" w:lineRule="exact"/>
                    <w:rPr>
                      <w:rFonts w:cs="Miriam" w:hint="cs"/>
                      <w:sz w:val="18"/>
                      <w:szCs w:val="18"/>
                      <w:rtl/>
                    </w:rPr>
                  </w:pPr>
                  <w:r>
                    <w:rPr>
                      <w:rFonts w:cs="Miriam" w:hint="cs"/>
                      <w:sz w:val="18"/>
                      <w:szCs w:val="18"/>
                      <w:rtl/>
                    </w:rPr>
                    <w:t>המועד להגשת תובענה</w:t>
                  </w:r>
                </w:p>
                <w:p w14:paraId="43C163E7" w14:textId="77777777" w:rsidR="00B115BA" w:rsidRDefault="00B115BA" w:rsidP="00B115BA">
                  <w:pPr>
                    <w:spacing w:line="160" w:lineRule="exact"/>
                    <w:rPr>
                      <w:rFonts w:cs="Miriam" w:hint="cs"/>
                      <w:sz w:val="18"/>
                      <w:szCs w:val="18"/>
                      <w:rtl/>
                    </w:rPr>
                  </w:pPr>
                  <w:r>
                    <w:rPr>
                      <w:rFonts w:cs="Miriam" w:hint="cs"/>
                      <w:sz w:val="18"/>
                      <w:szCs w:val="18"/>
                      <w:rtl/>
                    </w:rPr>
                    <w:t>תיקון מס' 6 (מס' 1592) תשס"ז-2007</w:t>
                  </w:r>
                </w:p>
              </w:txbxContent>
            </v:textbox>
          </v:shape>
        </w:pict>
      </w:r>
      <w:r>
        <w:rPr>
          <w:rStyle w:val="big-number"/>
          <w:rFonts w:cs="Miriam" w:hint="cs"/>
          <w:rtl/>
        </w:rPr>
        <w:t>4</w:t>
      </w:r>
      <w:r>
        <w:rPr>
          <w:rStyle w:val="default"/>
          <w:rFonts w:cs="FrankRuehl"/>
          <w:rtl/>
        </w:rPr>
        <w:t>.</w:t>
      </w:r>
      <w:r>
        <w:rPr>
          <w:rStyle w:val="default"/>
          <w:rFonts w:cs="FrankRuehl"/>
          <w:rtl/>
        </w:rPr>
        <w:tab/>
      </w:r>
      <w:r w:rsidR="00B115BA">
        <w:rPr>
          <w:rStyle w:val="default"/>
          <w:rFonts w:cs="FrankRuehl" w:hint="cs"/>
          <w:rtl/>
        </w:rPr>
        <w:t>לא ידון קצין מטה תובענות בתובענה שהוגשה לאחר שחלפו שנתיים מיום המעשה נושא התובענה, ואולם רשאי קצין מטה תובענות, אם שוכנע כי לא היתה בידי התובע אפשרות סבירה להגיש את תביעתו בתוך התקופה האמורה, להאריך את התקופה בתקופה נוספת שלא תעלה על שנה אחת; היה התובע קטין ביום המעשה, תקופת ההארכה כאמור לא תעלה על שלוש שנים</w:t>
      </w:r>
      <w:r w:rsidR="002E532F">
        <w:rPr>
          <w:rStyle w:val="default"/>
          <w:rFonts w:cs="FrankRuehl" w:hint="cs"/>
          <w:rtl/>
        </w:rPr>
        <w:t>.</w:t>
      </w:r>
    </w:p>
    <w:p w14:paraId="79C9DD56" w14:textId="77777777" w:rsidR="001D326B" w:rsidRPr="0055782C" w:rsidRDefault="001D326B" w:rsidP="001D326B">
      <w:pPr>
        <w:pStyle w:val="P00"/>
        <w:spacing w:before="0"/>
        <w:ind w:left="0" w:right="1134"/>
        <w:rPr>
          <w:rStyle w:val="default"/>
          <w:rFonts w:cs="FrankRuehl" w:hint="cs"/>
          <w:vanish/>
          <w:color w:val="FF0000"/>
          <w:sz w:val="20"/>
          <w:szCs w:val="20"/>
          <w:shd w:val="clear" w:color="auto" w:fill="FFFF99"/>
          <w:rtl/>
        </w:rPr>
      </w:pPr>
      <w:bookmarkStart w:id="11" w:name="Rov8"/>
      <w:r w:rsidRPr="0055782C">
        <w:rPr>
          <w:rStyle w:val="default"/>
          <w:rFonts w:cs="FrankRuehl" w:hint="cs"/>
          <w:vanish/>
          <w:color w:val="FF0000"/>
          <w:sz w:val="20"/>
          <w:szCs w:val="20"/>
          <w:shd w:val="clear" w:color="auto" w:fill="FFFF99"/>
          <w:rtl/>
        </w:rPr>
        <w:t>מיום 15.3.1984</w:t>
      </w:r>
    </w:p>
    <w:p w14:paraId="503D24F3" w14:textId="77777777" w:rsidR="001D326B" w:rsidRPr="0055782C" w:rsidRDefault="001D326B" w:rsidP="001D326B">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4 (מס' 1101) תשמ"ד-1984</w:t>
      </w:r>
    </w:p>
    <w:p w14:paraId="54BF7018" w14:textId="77777777" w:rsidR="001D326B" w:rsidRPr="0055782C" w:rsidRDefault="001D326B" w:rsidP="001D326B">
      <w:pPr>
        <w:pStyle w:val="P00"/>
        <w:spacing w:before="0"/>
        <w:ind w:left="0" w:right="1134"/>
        <w:rPr>
          <w:rStyle w:val="default"/>
          <w:rFonts w:cs="FrankRuehl" w:hint="cs"/>
          <w:vanish/>
          <w:sz w:val="20"/>
          <w:szCs w:val="20"/>
          <w:shd w:val="clear" w:color="auto" w:fill="FFFF99"/>
          <w:rtl/>
        </w:rPr>
      </w:pPr>
      <w:hyperlink r:id="rId14" w:history="1">
        <w:r w:rsidRPr="0055782C">
          <w:rPr>
            <w:rStyle w:val="Hyperlink"/>
            <w:rFonts w:cs="FrankRuehl" w:hint="cs"/>
            <w:vanish/>
            <w:szCs w:val="20"/>
            <w:shd w:val="clear" w:color="auto" w:fill="FFFF99"/>
            <w:rtl/>
          </w:rPr>
          <w:t>קובץ המנשרים מס' 66</w:t>
        </w:r>
      </w:hyperlink>
      <w:r w:rsidRPr="0055782C">
        <w:rPr>
          <w:rStyle w:val="default"/>
          <w:rFonts w:cs="FrankRuehl" w:hint="cs"/>
          <w:vanish/>
          <w:sz w:val="20"/>
          <w:szCs w:val="20"/>
          <w:shd w:val="clear" w:color="auto" w:fill="FFFF99"/>
          <w:rtl/>
        </w:rPr>
        <w:t xml:space="preserve"> מיום 17.9.1984 עמ' 34</w:t>
      </w:r>
    </w:p>
    <w:p w14:paraId="4F3C1F2F" w14:textId="77777777" w:rsidR="001D326B" w:rsidRPr="0055782C" w:rsidRDefault="001D326B" w:rsidP="001D326B">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החלפת סעיף קטן 4(א)</w:t>
      </w:r>
    </w:p>
    <w:p w14:paraId="50853F71" w14:textId="77777777" w:rsidR="001D326B" w:rsidRPr="0055782C" w:rsidRDefault="001D326B" w:rsidP="001D326B">
      <w:pPr>
        <w:pStyle w:val="P00"/>
        <w:ind w:left="0" w:right="1134"/>
        <w:rPr>
          <w:rStyle w:val="default"/>
          <w:rFonts w:cs="FrankRuehl" w:hint="cs"/>
          <w:vanish/>
          <w:sz w:val="20"/>
          <w:szCs w:val="20"/>
          <w:shd w:val="clear" w:color="auto" w:fill="FFFF99"/>
          <w:rtl/>
        </w:rPr>
      </w:pPr>
      <w:r w:rsidRPr="0055782C">
        <w:rPr>
          <w:rStyle w:val="default"/>
          <w:rFonts w:cs="FrankRuehl" w:hint="cs"/>
          <w:vanish/>
          <w:sz w:val="20"/>
          <w:szCs w:val="20"/>
          <w:shd w:val="clear" w:color="auto" w:fill="FFFF99"/>
          <w:rtl/>
        </w:rPr>
        <w:t>הנוסח הקודם:</w:t>
      </w:r>
    </w:p>
    <w:p w14:paraId="22DFA513" w14:textId="77777777" w:rsidR="001D326B" w:rsidRPr="0055782C" w:rsidRDefault="001D326B" w:rsidP="001D326B">
      <w:pPr>
        <w:pStyle w:val="P00"/>
        <w:spacing w:before="0"/>
        <w:ind w:left="0" w:right="1134"/>
        <w:rPr>
          <w:rStyle w:val="default"/>
          <w:rFonts w:cs="FrankRuehl" w:hint="cs"/>
          <w:vanish/>
          <w:sz w:val="22"/>
          <w:szCs w:val="22"/>
          <w:shd w:val="clear" w:color="auto" w:fill="FFFF99"/>
          <w:rtl/>
        </w:rPr>
      </w:pPr>
      <w:r w:rsidRPr="0055782C">
        <w:rPr>
          <w:rStyle w:val="default"/>
          <w:rFonts w:cs="FrankRuehl"/>
          <w:vanish/>
          <w:sz w:val="22"/>
          <w:szCs w:val="22"/>
          <w:shd w:val="clear" w:color="auto" w:fill="FFFF99"/>
          <w:rtl/>
        </w:rPr>
        <w:tab/>
      </w:r>
      <w:r w:rsidRPr="0055782C">
        <w:rPr>
          <w:rStyle w:val="default"/>
          <w:rFonts w:cs="FrankRuehl" w:hint="cs"/>
          <w:strike/>
          <w:vanish/>
          <w:sz w:val="22"/>
          <w:szCs w:val="22"/>
          <w:shd w:val="clear" w:color="auto" w:fill="FFFF99"/>
          <w:rtl/>
        </w:rPr>
        <w:t>(א)</w:t>
      </w:r>
      <w:r w:rsidRPr="0055782C">
        <w:rPr>
          <w:rStyle w:val="default"/>
          <w:rFonts w:cs="FrankRuehl" w:hint="cs"/>
          <w:strike/>
          <w:vanish/>
          <w:sz w:val="22"/>
          <w:szCs w:val="22"/>
          <w:shd w:val="clear" w:color="auto" w:fill="FFFF99"/>
          <w:rtl/>
        </w:rPr>
        <w:tab/>
        <w:t>תובענה תוגש לא יאוחר משנה מיום קרות הנזק או מיום גלוי הנזק, או מיום תחילתו של צו זה, הכל לפי התאריך המאוחר יותר.</w:t>
      </w:r>
    </w:p>
    <w:p w14:paraId="78CC8744" w14:textId="77777777" w:rsidR="00B115BA" w:rsidRPr="0055782C" w:rsidRDefault="00B115BA" w:rsidP="001D326B">
      <w:pPr>
        <w:pStyle w:val="P00"/>
        <w:spacing w:before="0"/>
        <w:ind w:left="0" w:right="1134"/>
        <w:rPr>
          <w:rStyle w:val="default"/>
          <w:rFonts w:cs="FrankRuehl" w:hint="cs"/>
          <w:vanish/>
          <w:sz w:val="20"/>
          <w:szCs w:val="20"/>
          <w:shd w:val="clear" w:color="auto" w:fill="FFFF99"/>
          <w:rtl/>
        </w:rPr>
      </w:pPr>
    </w:p>
    <w:p w14:paraId="596E32D7" w14:textId="77777777" w:rsidR="00B115BA" w:rsidRPr="0055782C" w:rsidRDefault="00B115BA" w:rsidP="00B115BA">
      <w:pPr>
        <w:pStyle w:val="P00"/>
        <w:spacing w:before="0"/>
        <w:ind w:left="0" w:right="1134"/>
        <w:rPr>
          <w:rStyle w:val="default"/>
          <w:rFonts w:cs="FrankRuehl" w:hint="cs"/>
          <w:vanish/>
          <w:color w:val="FF0000"/>
          <w:sz w:val="20"/>
          <w:szCs w:val="20"/>
          <w:shd w:val="clear" w:color="auto" w:fill="FFFF99"/>
          <w:rtl/>
        </w:rPr>
      </w:pPr>
      <w:r w:rsidRPr="0055782C">
        <w:rPr>
          <w:rStyle w:val="default"/>
          <w:rFonts w:cs="FrankRuehl" w:hint="cs"/>
          <w:vanish/>
          <w:color w:val="FF0000"/>
          <w:sz w:val="20"/>
          <w:szCs w:val="20"/>
          <w:shd w:val="clear" w:color="auto" w:fill="FFFF99"/>
          <w:rtl/>
        </w:rPr>
        <w:t>מיום 21.3.2007</w:t>
      </w:r>
    </w:p>
    <w:p w14:paraId="73A134C0" w14:textId="77777777" w:rsidR="00B115BA" w:rsidRPr="0055782C" w:rsidRDefault="00B115BA" w:rsidP="00B115BA">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6 (מס' 1592) תשס"ז-2007</w:t>
      </w:r>
    </w:p>
    <w:p w14:paraId="0A719101" w14:textId="77777777" w:rsidR="00B115BA" w:rsidRPr="0055782C" w:rsidRDefault="00B115BA" w:rsidP="00B115BA">
      <w:pPr>
        <w:pStyle w:val="P00"/>
        <w:spacing w:before="0"/>
        <w:ind w:left="0" w:right="1134"/>
        <w:rPr>
          <w:rStyle w:val="default"/>
          <w:rFonts w:cs="FrankRuehl" w:hint="cs"/>
          <w:vanish/>
          <w:sz w:val="20"/>
          <w:szCs w:val="20"/>
          <w:shd w:val="clear" w:color="auto" w:fill="FFFF99"/>
          <w:rtl/>
        </w:rPr>
      </w:pPr>
      <w:hyperlink r:id="rId15" w:history="1">
        <w:r w:rsidRPr="0055782C">
          <w:rPr>
            <w:rStyle w:val="Hyperlink"/>
            <w:rFonts w:cs="FrankRuehl" w:hint="cs"/>
            <w:vanish/>
            <w:szCs w:val="20"/>
            <w:shd w:val="clear" w:color="auto" w:fill="FFFF99"/>
            <w:rtl/>
          </w:rPr>
          <w:t>קובץ המנשרים מס' 221</w:t>
        </w:r>
      </w:hyperlink>
      <w:r w:rsidRPr="0055782C">
        <w:rPr>
          <w:rStyle w:val="default"/>
          <w:rFonts w:cs="FrankRuehl" w:hint="cs"/>
          <w:vanish/>
          <w:sz w:val="20"/>
          <w:szCs w:val="20"/>
          <w:shd w:val="clear" w:color="auto" w:fill="FFFF99"/>
          <w:rtl/>
        </w:rPr>
        <w:t xml:space="preserve"> מחודש מרץ 2008 עמ' 4829</w:t>
      </w:r>
    </w:p>
    <w:p w14:paraId="41D49287" w14:textId="77777777" w:rsidR="00B115BA" w:rsidRPr="0055782C" w:rsidRDefault="00B115BA" w:rsidP="00B115BA">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החלפת סעיף 4</w:t>
      </w:r>
    </w:p>
    <w:p w14:paraId="1306239B" w14:textId="77777777" w:rsidR="00B115BA" w:rsidRPr="0055782C" w:rsidRDefault="00B115BA" w:rsidP="00B115BA">
      <w:pPr>
        <w:pStyle w:val="P00"/>
        <w:ind w:left="0" w:right="1134"/>
        <w:rPr>
          <w:rStyle w:val="default"/>
          <w:rFonts w:cs="FrankRuehl" w:hint="cs"/>
          <w:vanish/>
          <w:sz w:val="20"/>
          <w:szCs w:val="20"/>
          <w:shd w:val="clear" w:color="auto" w:fill="FFFF99"/>
          <w:rtl/>
        </w:rPr>
      </w:pPr>
      <w:r w:rsidRPr="0055782C">
        <w:rPr>
          <w:rStyle w:val="default"/>
          <w:rFonts w:cs="FrankRuehl" w:hint="cs"/>
          <w:vanish/>
          <w:sz w:val="20"/>
          <w:szCs w:val="20"/>
          <w:shd w:val="clear" w:color="auto" w:fill="FFFF99"/>
          <w:rtl/>
        </w:rPr>
        <w:t>הנוסח הקודם:</w:t>
      </w:r>
    </w:p>
    <w:p w14:paraId="6D90ADA0" w14:textId="77777777" w:rsidR="00B115BA" w:rsidRPr="0055782C" w:rsidRDefault="00B115BA" w:rsidP="00B115BA">
      <w:pPr>
        <w:pStyle w:val="P00"/>
        <w:spacing w:before="20"/>
        <w:ind w:left="0" w:right="1134"/>
        <w:rPr>
          <w:rStyle w:val="default"/>
          <w:rFonts w:cs="Miriam" w:hint="cs"/>
          <w:strike/>
          <w:vanish/>
          <w:sz w:val="16"/>
          <w:szCs w:val="16"/>
          <w:shd w:val="clear" w:color="auto" w:fill="FFFF99"/>
          <w:rtl/>
        </w:rPr>
      </w:pPr>
      <w:r w:rsidRPr="0055782C">
        <w:rPr>
          <w:rStyle w:val="default"/>
          <w:rFonts w:cs="Miriam" w:hint="cs"/>
          <w:strike/>
          <w:vanish/>
          <w:sz w:val="16"/>
          <w:szCs w:val="16"/>
          <w:shd w:val="clear" w:color="auto" w:fill="FFFF99"/>
          <w:rtl/>
        </w:rPr>
        <w:t>המועד להגשת תובענה</w:t>
      </w:r>
    </w:p>
    <w:p w14:paraId="6261B56E" w14:textId="77777777" w:rsidR="00B115BA" w:rsidRPr="0055782C" w:rsidRDefault="00B115BA" w:rsidP="00B115BA">
      <w:pPr>
        <w:pStyle w:val="P00"/>
        <w:spacing w:before="0"/>
        <w:ind w:left="0" w:right="1134"/>
        <w:rPr>
          <w:rStyle w:val="default"/>
          <w:rFonts w:cs="FrankRuehl" w:hint="cs"/>
          <w:strike/>
          <w:vanish/>
          <w:sz w:val="22"/>
          <w:szCs w:val="22"/>
          <w:shd w:val="clear" w:color="auto" w:fill="FFFF99"/>
          <w:rtl/>
        </w:rPr>
      </w:pPr>
      <w:r w:rsidRPr="0055782C">
        <w:rPr>
          <w:rStyle w:val="default"/>
          <w:rFonts w:cs="FrankRuehl" w:hint="cs"/>
          <w:strike/>
          <w:vanish/>
          <w:sz w:val="22"/>
          <w:szCs w:val="22"/>
          <w:shd w:val="clear" w:color="auto" w:fill="FFFF99"/>
          <w:rtl/>
        </w:rPr>
        <w:t>4</w:t>
      </w:r>
      <w:r w:rsidRPr="0055782C">
        <w:rPr>
          <w:rStyle w:val="default"/>
          <w:rFonts w:cs="FrankRuehl"/>
          <w:strike/>
          <w:vanish/>
          <w:sz w:val="22"/>
          <w:szCs w:val="22"/>
          <w:shd w:val="clear" w:color="auto" w:fill="FFFF99"/>
          <w:rtl/>
        </w:rPr>
        <w:t>.</w:t>
      </w:r>
      <w:r w:rsidRPr="0055782C">
        <w:rPr>
          <w:rStyle w:val="default"/>
          <w:rFonts w:cs="FrankRuehl"/>
          <w:strike/>
          <w:vanish/>
          <w:sz w:val="22"/>
          <w:szCs w:val="22"/>
          <w:shd w:val="clear" w:color="auto" w:fill="FFFF99"/>
          <w:rtl/>
        </w:rPr>
        <w:tab/>
      </w:r>
      <w:r w:rsidRPr="0055782C">
        <w:rPr>
          <w:rStyle w:val="default"/>
          <w:rFonts w:cs="FrankRuehl" w:hint="cs"/>
          <w:strike/>
          <w:vanish/>
          <w:sz w:val="22"/>
          <w:szCs w:val="22"/>
          <w:shd w:val="clear" w:color="auto" w:fill="FFFF99"/>
          <w:rtl/>
        </w:rPr>
        <w:t>(א)</w:t>
      </w:r>
      <w:r w:rsidRPr="0055782C">
        <w:rPr>
          <w:rStyle w:val="default"/>
          <w:rFonts w:cs="FrankRuehl" w:hint="cs"/>
          <w:strike/>
          <w:vanish/>
          <w:sz w:val="22"/>
          <w:szCs w:val="22"/>
          <w:shd w:val="clear" w:color="auto" w:fill="FFFF99"/>
          <w:rtl/>
        </w:rPr>
        <w:tab/>
        <w:t>תובענה תוגש לא יאוחר משבע שנים מיום קרות הנזק או מיום גילוי הנזק, הכל לפי התאריך המאוחר יותר.</w:t>
      </w:r>
    </w:p>
    <w:p w14:paraId="597A22CA" w14:textId="77777777" w:rsidR="00B115BA" w:rsidRPr="0055782C" w:rsidRDefault="00B115BA" w:rsidP="0055782C">
      <w:pPr>
        <w:pStyle w:val="P00"/>
        <w:spacing w:before="0"/>
        <w:ind w:left="0" w:right="1134"/>
        <w:rPr>
          <w:rStyle w:val="default"/>
          <w:rFonts w:cs="FrankRuehl" w:hint="cs"/>
          <w:strike/>
          <w:sz w:val="2"/>
          <w:szCs w:val="2"/>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(ב)</w:t>
      </w:r>
      <w:r w:rsidRPr="0055782C">
        <w:rPr>
          <w:rStyle w:val="default"/>
          <w:rFonts w:cs="FrankRuehl" w:hint="cs"/>
          <w:strike/>
          <w:vanish/>
          <w:sz w:val="22"/>
          <w:szCs w:val="22"/>
          <w:shd w:val="clear" w:color="auto" w:fill="FFFF99"/>
          <w:rtl/>
        </w:rPr>
        <w:tab/>
        <w:t>קצין מטה תובענות רשאי להרשות הגשת תובענה גם לאחר המועד הקבוע בסעיף קטן (א), אם הוא סבור, כי האיחור נגרם מטעמים סבירים וכי בנסיבות הענין מן הצדק להרשות את הגשת התובענה.</w:t>
      </w:r>
      <w:bookmarkEnd w:id="11"/>
    </w:p>
    <w:p w14:paraId="3D957374" w14:textId="77777777" w:rsidR="002053AF" w:rsidRDefault="002053AF" w:rsidP="00B831A9">
      <w:pPr>
        <w:pStyle w:val="P00"/>
        <w:spacing w:before="72"/>
        <w:ind w:left="0" w:right="1134"/>
        <w:rPr>
          <w:rStyle w:val="default"/>
          <w:rFonts w:cs="FrankRuehl" w:hint="cs"/>
          <w:rtl/>
        </w:rPr>
      </w:pPr>
      <w:bookmarkStart w:id="12" w:name="Seif10"/>
      <w:bookmarkEnd w:id="12"/>
      <w:r>
        <w:rPr>
          <w:rFonts w:cs="Miriam"/>
          <w:szCs w:val="32"/>
          <w:rtl/>
          <w:lang w:val="he-IL"/>
        </w:rPr>
        <w:pict w14:anchorId="0033894F">
          <v:shape id="_x0000_s1344" type="#_x0000_t202" style="position:absolute;left:0;text-align:left;margin-left:463.5pt;margin-top:7.1pt;width:78.85pt;height:17.8pt;z-index:251655680" filled="f" stroked="f">
            <v:textbox inset="1mm,0,1mm,0">
              <w:txbxContent>
                <w:p w14:paraId="5463BFFA" w14:textId="77777777" w:rsidR="00B115BA" w:rsidRDefault="00B115BA">
                  <w:pPr>
                    <w:spacing w:line="160" w:lineRule="exact"/>
                    <w:rPr>
                      <w:rFonts w:cs="Miriam" w:hint="cs"/>
                      <w:sz w:val="18"/>
                      <w:szCs w:val="18"/>
                      <w:rtl/>
                    </w:rPr>
                  </w:pPr>
                  <w:r>
                    <w:rPr>
                      <w:rFonts w:cs="Miriam" w:hint="cs"/>
                      <w:sz w:val="18"/>
                      <w:szCs w:val="18"/>
                      <w:rtl/>
                    </w:rPr>
                    <w:t>זכויות לשיפוי מחברת ביטוח</w:t>
                  </w:r>
                </w:p>
              </w:txbxContent>
            </v:textbox>
          </v:shape>
        </w:pict>
      </w:r>
      <w:r>
        <w:rPr>
          <w:rStyle w:val="big-number"/>
          <w:rFonts w:cs="Miriam" w:hint="cs"/>
          <w:rtl/>
        </w:rPr>
        <w:t>5</w:t>
      </w:r>
      <w:r>
        <w:rPr>
          <w:rStyle w:val="default"/>
          <w:rFonts w:cs="FrankRuehl"/>
          <w:rtl/>
        </w:rPr>
        <w:t>.</w:t>
      </w:r>
      <w:r>
        <w:rPr>
          <w:rStyle w:val="default"/>
          <w:rFonts w:cs="FrankRuehl"/>
          <w:rtl/>
        </w:rPr>
        <w:tab/>
      </w:r>
      <w:r w:rsidR="00B831A9">
        <w:rPr>
          <w:rStyle w:val="default"/>
          <w:rFonts w:cs="FrankRuehl" w:hint="cs"/>
          <w:rtl/>
        </w:rPr>
        <w:t>לא תוגש תובענה בגין נזק שלגביו יש לתובע זכות על-פי פוליסת ביטוח לקבלת שיפוי מחברת ביטוח</w:t>
      </w:r>
      <w:r>
        <w:rPr>
          <w:rStyle w:val="default"/>
          <w:rFonts w:cs="FrankRuehl" w:hint="cs"/>
          <w:rtl/>
        </w:rPr>
        <w:t>.</w:t>
      </w:r>
    </w:p>
    <w:p w14:paraId="297AFB57" w14:textId="77777777" w:rsidR="002053AF" w:rsidRDefault="002053AF" w:rsidP="00B831A9">
      <w:pPr>
        <w:pStyle w:val="P00"/>
        <w:spacing w:before="72"/>
        <w:ind w:left="0" w:right="1134"/>
        <w:rPr>
          <w:rStyle w:val="default"/>
          <w:rFonts w:cs="FrankRuehl" w:hint="cs"/>
          <w:rtl/>
        </w:rPr>
      </w:pPr>
      <w:bookmarkStart w:id="13" w:name="Seif11"/>
      <w:bookmarkEnd w:id="13"/>
      <w:r>
        <w:rPr>
          <w:rFonts w:cs="Miriam"/>
          <w:szCs w:val="32"/>
          <w:rtl/>
          <w:lang w:val="he-IL"/>
        </w:rPr>
        <w:pict w14:anchorId="54273ACB">
          <v:shape id="_x0000_s1345" type="#_x0000_t202" style="position:absolute;left:0;text-align:left;margin-left:463.5pt;margin-top:7.1pt;width:78.85pt;height:11.95pt;z-index:251656704" filled="f" stroked="f">
            <v:textbox inset="1mm,0,1mm,0">
              <w:txbxContent>
                <w:p w14:paraId="5726C2BB" w14:textId="77777777" w:rsidR="00B115BA" w:rsidRDefault="00B115BA">
                  <w:pPr>
                    <w:spacing w:line="160" w:lineRule="exact"/>
                    <w:rPr>
                      <w:rFonts w:cs="Miriam" w:hint="cs"/>
                      <w:sz w:val="18"/>
                      <w:szCs w:val="18"/>
                      <w:rtl/>
                    </w:rPr>
                  </w:pPr>
                  <w:r>
                    <w:rPr>
                      <w:rFonts w:cs="Miriam" w:hint="cs"/>
                      <w:sz w:val="18"/>
                      <w:szCs w:val="18"/>
                      <w:rtl/>
                    </w:rPr>
                    <w:t>אישור מפקד האיזור</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B831A9">
        <w:rPr>
          <w:rStyle w:val="default"/>
          <w:rFonts w:cs="FrankRuehl" w:hint="cs"/>
          <w:rtl/>
        </w:rPr>
        <w:t>קצין מטה תובענות לא יטפל בתובענה אלא לאחר שקיבל אישור לכך מאת מפקד האזור, בדרך כלל או למקרה מסויים</w:t>
      </w:r>
      <w:r>
        <w:rPr>
          <w:rStyle w:val="default"/>
          <w:rFonts w:cs="FrankRuehl" w:hint="cs"/>
          <w:rtl/>
        </w:rPr>
        <w:t>.</w:t>
      </w:r>
    </w:p>
    <w:p w14:paraId="6E08F60B" w14:textId="77777777" w:rsidR="002053AF" w:rsidRDefault="002053AF" w:rsidP="00B831A9">
      <w:pPr>
        <w:pStyle w:val="P00"/>
        <w:spacing w:before="72"/>
        <w:ind w:left="0" w:right="1134"/>
        <w:rPr>
          <w:rStyle w:val="default"/>
          <w:rFonts w:cs="FrankRuehl" w:hint="cs"/>
          <w:rtl/>
        </w:rPr>
      </w:pPr>
      <w:bookmarkStart w:id="14" w:name="Seif2"/>
      <w:bookmarkEnd w:id="14"/>
      <w:r>
        <w:rPr>
          <w:rFonts w:cs="Miriam"/>
          <w:lang w:val="he-IL"/>
        </w:rPr>
        <w:pict w14:anchorId="00076634">
          <v:rect id="_x0000_s1295" style="position:absolute;left:0;text-align:left;margin-left:464.35pt;margin-top:7.1pt;width:75.05pt;height:10.85pt;z-index:251647488" o:allowincell="f" filled="f" stroked="f" strokecolor="lime" strokeweight=".25pt">
            <v:textbox style="mso-next-textbox:#_x0000_s1295" inset="0,0,0,0">
              <w:txbxContent>
                <w:p w14:paraId="5861C576" w14:textId="77777777" w:rsidR="00B115BA" w:rsidRDefault="00B115BA">
                  <w:pPr>
                    <w:spacing w:line="160" w:lineRule="exact"/>
                    <w:rPr>
                      <w:rFonts w:cs="Miriam" w:hint="cs"/>
                      <w:sz w:val="18"/>
                      <w:szCs w:val="18"/>
                      <w:rtl/>
                    </w:rPr>
                  </w:pPr>
                  <w:r>
                    <w:rPr>
                      <w:rFonts w:cs="Miriam" w:hint="cs"/>
                      <w:sz w:val="18"/>
                      <w:szCs w:val="18"/>
                      <w:rtl/>
                    </w:rPr>
                    <w:t>הטיפול בתובענה</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27455F">
        <w:rPr>
          <w:rStyle w:val="default"/>
          <w:rFonts w:cs="FrankRuehl" w:hint="cs"/>
          <w:rtl/>
        </w:rPr>
        <w:t>(א)</w:t>
      </w:r>
      <w:r w:rsidR="0027455F">
        <w:rPr>
          <w:rStyle w:val="default"/>
          <w:rFonts w:cs="FrankRuehl" w:hint="cs"/>
          <w:rtl/>
        </w:rPr>
        <w:tab/>
      </w:r>
      <w:r w:rsidR="00B831A9">
        <w:rPr>
          <w:rStyle w:val="default"/>
          <w:rFonts w:cs="FrankRuehl" w:hint="cs"/>
          <w:rtl/>
        </w:rPr>
        <w:t>קיבל קצין מטה תובענות את אישור מפקד האזור, כאמור בסעיף 6, ידון בתובענה ויחליט, אם לשלם לתובע פיצוי בגין התובענה ומה סכום הפיצוי</w:t>
      </w:r>
      <w:r>
        <w:rPr>
          <w:rStyle w:val="default"/>
          <w:rFonts w:cs="FrankRuehl" w:hint="cs"/>
          <w:rtl/>
        </w:rPr>
        <w:t>.</w:t>
      </w:r>
    </w:p>
    <w:p w14:paraId="68D40219" w14:textId="77777777" w:rsidR="00B831A9" w:rsidRDefault="00B91D00" w:rsidP="00B91D00">
      <w:pPr>
        <w:pStyle w:val="P00"/>
        <w:spacing w:before="72"/>
        <w:ind w:left="0" w:right="1134"/>
        <w:rPr>
          <w:rStyle w:val="default"/>
          <w:rFonts w:cs="FrankRuehl" w:hint="cs"/>
          <w:rtl/>
        </w:rPr>
      </w:pPr>
      <w:r>
        <w:rPr>
          <w:rFonts w:cs="FrankRuehl" w:hint="cs"/>
          <w:sz w:val="26"/>
          <w:rtl/>
          <w:lang w:eastAsia="en-US"/>
        </w:rPr>
        <w:pict w14:anchorId="36E87C55">
          <v:shape id="_x0000_s1363" type="#_x0000_t202" style="position:absolute;left:0;text-align:left;margin-left:470.35pt;margin-top:7.15pt;width:1in;height:18pt;z-index:251660800" filled="f" stroked="f">
            <v:textbox inset="1mm,0,1mm,0">
              <w:txbxContent>
                <w:p w14:paraId="22A1BEE4" w14:textId="77777777" w:rsidR="00B115BA" w:rsidRDefault="00B115BA" w:rsidP="00B91D00">
                  <w:pPr>
                    <w:spacing w:line="160" w:lineRule="exact"/>
                    <w:rPr>
                      <w:rFonts w:cs="Miriam" w:hint="cs"/>
                      <w:sz w:val="18"/>
                      <w:szCs w:val="18"/>
                      <w:rtl/>
                    </w:rPr>
                  </w:pPr>
                  <w:r>
                    <w:rPr>
                      <w:rFonts w:cs="Miriam" w:hint="cs"/>
                      <w:sz w:val="18"/>
                      <w:szCs w:val="18"/>
                      <w:rtl/>
                    </w:rPr>
                    <w:t>תיקון מס' 1 (מס' 302) תשכ"ט-1969</w:t>
                  </w:r>
                </w:p>
              </w:txbxContent>
            </v:textbox>
            <w10:anchorlock/>
          </v:shape>
        </w:pict>
      </w:r>
      <w:r w:rsidR="00B831A9">
        <w:rPr>
          <w:rStyle w:val="default"/>
          <w:rFonts w:cs="FrankRuehl" w:hint="cs"/>
          <w:rtl/>
        </w:rPr>
        <w:tab/>
        <w:t>(ב)</w:t>
      </w:r>
      <w:r w:rsidR="00B831A9">
        <w:rPr>
          <w:rStyle w:val="default"/>
          <w:rFonts w:cs="FrankRuehl" w:hint="cs"/>
          <w:rtl/>
        </w:rPr>
        <w:tab/>
      </w:r>
      <w:r>
        <w:rPr>
          <w:rStyle w:val="default"/>
          <w:rFonts w:cs="FrankRuehl" w:hint="cs"/>
          <w:rtl/>
        </w:rPr>
        <w:t>לקצין מטה תובענות יהיו לצורך הדיון בתובענה כל הסמכויות הדרושות בדבר הזמנת עדים והשבעתם, כפיית הופעה והצגת מסמכים, הנתונים לבית-משפט צבאי</w:t>
      </w:r>
      <w:r w:rsidR="00B831A9">
        <w:rPr>
          <w:rStyle w:val="default"/>
          <w:rFonts w:cs="FrankRuehl" w:hint="cs"/>
          <w:rtl/>
        </w:rPr>
        <w:t>.</w:t>
      </w:r>
      <w:r>
        <w:rPr>
          <w:rStyle w:val="default"/>
          <w:rFonts w:cs="FrankRuehl" w:hint="cs"/>
          <w:rtl/>
        </w:rPr>
        <w:t xml:space="preserve"> מי שאינו מקיים הוראות קצין מטה תובענות לפי סעיף קטן זה עובר עבירה על צו זה.</w:t>
      </w:r>
    </w:p>
    <w:p w14:paraId="28616DE6" w14:textId="77777777" w:rsidR="00B831A9" w:rsidRDefault="00B831A9" w:rsidP="00B831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 קצין מטה תובענות תינתן בכתב ותהיה מנומקת.</w:t>
      </w:r>
    </w:p>
    <w:p w14:paraId="3CC1CAD9" w14:textId="77777777" w:rsidR="00B831A9" w:rsidRDefault="00B831A9" w:rsidP="00B831A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ההחלטה תומצא למפקד האזור, לתובע ולכל גורם נוסף הנוגע לענין.</w:t>
      </w:r>
    </w:p>
    <w:p w14:paraId="718FCCCF" w14:textId="77777777" w:rsidR="00B91D00" w:rsidRPr="0055782C" w:rsidRDefault="00B91D00" w:rsidP="00B91D00">
      <w:pPr>
        <w:pStyle w:val="P00"/>
        <w:spacing w:before="0"/>
        <w:ind w:left="0" w:right="1134"/>
        <w:rPr>
          <w:rStyle w:val="default"/>
          <w:rFonts w:cs="FrankRuehl" w:hint="cs"/>
          <w:vanish/>
          <w:color w:val="FF0000"/>
          <w:sz w:val="20"/>
          <w:szCs w:val="20"/>
          <w:shd w:val="clear" w:color="auto" w:fill="FFFF99"/>
          <w:rtl/>
        </w:rPr>
      </w:pPr>
      <w:bookmarkStart w:id="15" w:name="Rov2"/>
      <w:r w:rsidRPr="0055782C">
        <w:rPr>
          <w:rStyle w:val="default"/>
          <w:rFonts w:cs="FrankRuehl" w:hint="cs"/>
          <w:vanish/>
          <w:color w:val="FF0000"/>
          <w:sz w:val="20"/>
          <w:szCs w:val="20"/>
          <w:shd w:val="clear" w:color="auto" w:fill="FFFF99"/>
          <w:rtl/>
        </w:rPr>
        <w:t>מיום 28.2.1969</w:t>
      </w:r>
    </w:p>
    <w:p w14:paraId="34B10335"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1 (מס' 302) תשכ"ט-1969</w:t>
      </w:r>
    </w:p>
    <w:p w14:paraId="05D4D236"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hyperlink r:id="rId16" w:history="1">
        <w:r w:rsidRPr="0055782C">
          <w:rPr>
            <w:rStyle w:val="Hyperlink"/>
            <w:rFonts w:cs="FrankRuehl" w:hint="cs"/>
            <w:vanish/>
            <w:szCs w:val="20"/>
            <w:shd w:val="clear" w:color="auto" w:fill="FFFF99"/>
            <w:rtl/>
          </w:rPr>
          <w:t>קובץ המנשרים מס' 17</w:t>
        </w:r>
      </w:hyperlink>
      <w:r w:rsidRPr="0055782C">
        <w:rPr>
          <w:rStyle w:val="default"/>
          <w:rFonts w:cs="FrankRuehl" w:hint="cs"/>
          <w:vanish/>
          <w:sz w:val="20"/>
          <w:szCs w:val="20"/>
          <w:shd w:val="clear" w:color="auto" w:fill="FFFF99"/>
          <w:rtl/>
        </w:rPr>
        <w:t xml:space="preserve"> מיום 23.3.1969 עמ' 622</w:t>
      </w:r>
    </w:p>
    <w:p w14:paraId="50911FCF"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החלפת סעיף קטן 7(ב)</w:t>
      </w:r>
    </w:p>
    <w:p w14:paraId="6A7E18E5" w14:textId="77777777" w:rsidR="00B91D00" w:rsidRPr="0055782C" w:rsidRDefault="00B91D00" w:rsidP="00B91D00">
      <w:pPr>
        <w:pStyle w:val="P00"/>
        <w:ind w:left="0" w:right="1134"/>
        <w:rPr>
          <w:rStyle w:val="default"/>
          <w:rFonts w:cs="FrankRuehl" w:hint="cs"/>
          <w:vanish/>
          <w:sz w:val="20"/>
          <w:szCs w:val="20"/>
          <w:shd w:val="clear" w:color="auto" w:fill="FFFF99"/>
          <w:rtl/>
        </w:rPr>
      </w:pPr>
      <w:r w:rsidRPr="0055782C">
        <w:rPr>
          <w:rStyle w:val="default"/>
          <w:rFonts w:cs="FrankRuehl" w:hint="cs"/>
          <w:vanish/>
          <w:sz w:val="20"/>
          <w:szCs w:val="20"/>
          <w:shd w:val="clear" w:color="auto" w:fill="FFFF99"/>
          <w:rtl/>
        </w:rPr>
        <w:t>הנוסח הקודם:</w:t>
      </w:r>
    </w:p>
    <w:p w14:paraId="028DFB16" w14:textId="77777777" w:rsidR="00B91D00" w:rsidRPr="00B91D00" w:rsidRDefault="00B91D00" w:rsidP="00B91D00">
      <w:pPr>
        <w:pStyle w:val="P00"/>
        <w:spacing w:before="0"/>
        <w:ind w:left="0" w:right="1134"/>
        <w:rPr>
          <w:rStyle w:val="default"/>
          <w:rFonts w:cs="FrankRuehl" w:hint="cs"/>
          <w:strike/>
          <w:sz w:val="2"/>
          <w:szCs w:val="2"/>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(ב)</w:t>
      </w:r>
      <w:r w:rsidRPr="0055782C">
        <w:rPr>
          <w:rStyle w:val="default"/>
          <w:rFonts w:cs="FrankRuehl" w:hint="cs"/>
          <w:strike/>
          <w:vanish/>
          <w:sz w:val="22"/>
          <w:szCs w:val="22"/>
          <w:shd w:val="clear" w:color="auto" w:fill="FFFF99"/>
          <w:rtl/>
        </w:rPr>
        <w:tab/>
        <w:t>לצורך הדיון בתובענה כאמור רשאי קצין מטה תובענות להזמין עדים ולגבות עדויות, בשבועה או ללא שבועה לפי שקול דעתו.</w:t>
      </w:r>
      <w:bookmarkEnd w:id="15"/>
    </w:p>
    <w:p w14:paraId="1BE63211" w14:textId="77777777" w:rsidR="002053AF" w:rsidRDefault="002053AF" w:rsidP="00A46F6E">
      <w:pPr>
        <w:pStyle w:val="P00"/>
        <w:spacing w:before="72"/>
        <w:ind w:left="0" w:right="1134"/>
        <w:rPr>
          <w:rStyle w:val="default"/>
          <w:rFonts w:cs="FrankRuehl" w:hint="cs"/>
          <w:rtl/>
        </w:rPr>
      </w:pPr>
      <w:bookmarkStart w:id="16" w:name="Seif3"/>
      <w:bookmarkEnd w:id="16"/>
      <w:r>
        <w:rPr>
          <w:rFonts w:cs="Miriam"/>
          <w:lang w:val="he-IL"/>
        </w:rPr>
        <w:pict w14:anchorId="0FF69F80">
          <v:rect id="_x0000_s1296" style="position:absolute;left:0;text-align:left;margin-left:464.35pt;margin-top:7.1pt;width:75.05pt;height:26.7pt;z-index:251648512" o:allowincell="f" filled="f" stroked="f" strokecolor="lime" strokeweight=".25pt">
            <v:textbox style="mso-next-textbox:#_x0000_s1296" inset="0,0,0,0">
              <w:txbxContent>
                <w:p w14:paraId="62C926AD" w14:textId="77777777" w:rsidR="00B115BA" w:rsidRDefault="00B115BA">
                  <w:pPr>
                    <w:pStyle w:val="a7"/>
                    <w:rPr>
                      <w:rFonts w:hint="cs"/>
                      <w:rtl/>
                    </w:rPr>
                  </w:pPr>
                  <w:r>
                    <w:rPr>
                      <w:rFonts w:hint="cs"/>
                      <w:rtl/>
                    </w:rPr>
                    <w:t>ועדת עררים</w:t>
                  </w:r>
                </w:p>
                <w:p w14:paraId="59DDAA57" w14:textId="77777777" w:rsidR="00B115BA" w:rsidRDefault="00B115BA" w:rsidP="00A46F6E">
                  <w:pPr>
                    <w:spacing w:line="160" w:lineRule="exact"/>
                    <w:rPr>
                      <w:rFonts w:cs="Miriam" w:hint="cs"/>
                      <w:sz w:val="18"/>
                      <w:szCs w:val="18"/>
                      <w:rtl/>
                    </w:rPr>
                  </w:pPr>
                  <w:r>
                    <w:rPr>
                      <w:rFonts w:cs="Miriam" w:hint="cs"/>
                      <w:sz w:val="18"/>
                      <w:szCs w:val="18"/>
                      <w:rtl/>
                    </w:rPr>
                    <w:t>תיקון מס' 5 (מס' 1373) תשנ"ב-1992</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B91D00">
        <w:rPr>
          <w:rStyle w:val="default"/>
          <w:rFonts w:cs="FrankRuehl" w:hint="cs"/>
          <w:rtl/>
        </w:rPr>
        <w:t xml:space="preserve">ועדת עררים </w:t>
      </w:r>
      <w:r w:rsidR="00A46F6E">
        <w:rPr>
          <w:rStyle w:val="default"/>
          <w:rFonts w:cs="FrankRuehl" w:hint="cs"/>
          <w:rtl/>
        </w:rPr>
        <w:t>לתובענות מוסמכת לדון בערר על החלטת קצין מטה תובענות</w:t>
      </w:r>
      <w:r w:rsidR="00B91D00">
        <w:rPr>
          <w:rStyle w:val="default"/>
          <w:rFonts w:cs="FrankRuehl" w:hint="cs"/>
          <w:rtl/>
        </w:rPr>
        <w:t>.</w:t>
      </w:r>
    </w:p>
    <w:p w14:paraId="691B7D0F" w14:textId="77777777" w:rsidR="00B91D00" w:rsidRPr="0055782C" w:rsidRDefault="00B91D00" w:rsidP="00B91D00">
      <w:pPr>
        <w:pStyle w:val="P00"/>
        <w:spacing w:before="0"/>
        <w:ind w:left="0" w:right="1134"/>
        <w:rPr>
          <w:rStyle w:val="default"/>
          <w:rFonts w:cs="FrankRuehl" w:hint="cs"/>
          <w:vanish/>
          <w:color w:val="FF0000"/>
          <w:sz w:val="20"/>
          <w:szCs w:val="20"/>
          <w:shd w:val="clear" w:color="auto" w:fill="FFFF99"/>
          <w:rtl/>
        </w:rPr>
      </w:pPr>
      <w:bookmarkStart w:id="17" w:name="Rov9"/>
      <w:r w:rsidRPr="0055782C">
        <w:rPr>
          <w:rStyle w:val="default"/>
          <w:rFonts w:cs="FrankRuehl" w:hint="cs"/>
          <w:vanish/>
          <w:color w:val="FF0000"/>
          <w:sz w:val="20"/>
          <w:szCs w:val="20"/>
          <w:shd w:val="clear" w:color="auto" w:fill="FFFF99"/>
          <w:rtl/>
        </w:rPr>
        <w:t>מיום 28.2.1969</w:t>
      </w:r>
    </w:p>
    <w:p w14:paraId="5E9992D9"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1 (מס' 302) תשכ"ט-1969</w:t>
      </w:r>
    </w:p>
    <w:p w14:paraId="44A365F9"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hyperlink r:id="rId17" w:history="1">
        <w:r w:rsidRPr="0055782C">
          <w:rPr>
            <w:rStyle w:val="Hyperlink"/>
            <w:rFonts w:cs="FrankRuehl" w:hint="cs"/>
            <w:vanish/>
            <w:szCs w:val="20"/>
            <w:shd w:val="clear" w:color="auto" w:fill="FFFF99"/>
            <w:rtl/>
          </w:rPr>
          <w:t>קובץ המנשרים מס' 17</w:t>
        </w:r>
      </w:hyperlink>
      <w:r w:rsidRPr="0055782C">
        <w:rPr>
          <w:rStyle w:val="default"/>
          <w:rFonts w:cs="FrankRuehl" w:hint="cs"/>
          <w:vanish/>
          <w:sz w:val="20"/>
          <w:szCs w:val="20"/>
          <w:shd w:val="clear" w:color="auto" w:fill="FFFF99"/>
          <w:rtl/>
        </w:rPr>
        <w:t xml:space="preserve"> מיום 23.3.1969 עמ' 622</w:t>
      </w:r>
    </w:p>
    <w:p w14:paraId="4B8BE4D0"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החלפת סעיף קטן 8</w:t>
      </w:r>
    </w:p>
    <w:p w14:paraId="50D5D3DB" w14:textId="77777777" w:rsidR="00B91D00" w:rsidRPr="0055782C" w:rsidRDefault="00B91D00" w:rsidP="00B91D00">
      <w:pPr>
        <w:pStyle w:val="P00"/>
        <w:ind w:left="0" w:right="1134"/>
        <w:rPr>
          <w:rStyle w:val="default"/>
          <w:rFonts w:cs="FrankRuehl" w:hint="cs"/>
          <w:vanish/>
          <w:sz w:val="20"/>
          <w:szCs w:val="20"/>
          <w:shd w:val="clear" w:color="auto" w:fill="FFFF99"/>
          <w:rtl/>
        </w:rPr>
      </w:pPr>
      <w:r w:rsidRPr="0055782C">
        <w:rPr>
          <w:rStyle w:val="default"/>
          <w:rFonts w:cs="FrankRuehl" w:hint="cs"/>
          <w:vanish/>
          <w:sz w:val="20"/>
          <w:szCs w:val="20"/>
          <w:shd w:val="clear" w:color="auto" w:fill="FFFF99"/>
          <w:rtl/>
        </w:rPr>
        <w:t>הנוסח הקודם:</w:t>
      </w:r>
    </w:p>
    <w:p w14:paraId="362D5FA9" w14:textId="77777777" w:rsidR="00B91D00" w:rsidRPr="0055782C" w:rsidRDefault="00B91D00" w:rsidP="00B91D00">
      <w:pPr>
        <w:pStyle w:val="P00"/>
        <w:spacing w:before="20"/>
        <w:ind w:left="0" w:right="1134"/>
        <w:rPr>
          <w:rStyle w:val="default"/>
          <w:rFonts w:cs="Miriam" w:hint="cs"/>
          <w:strike/>
          <w:vanish/>
          <w:sz w:val="16"/>
          <w:szCs w:val="16"/>
          <w:shd w:val="clear" w:color="auto" w:fill="FFFF99"/>
          <w:rtl/>
        </w:rPr>
      </w:pPr>
      <w:r w:rsidRPr="0055782C">
        <w:rPr>
          <w:rStyle w:val="default"/>
          <w:rFonts w:cs="Miriam" w:hint="cs"/>
          <w:strike/>
          <w:vanish/>
          <w:sz w:val="16"/>
          <w:szCs w:val="16"/>
          <w:shd w:val="clear" w:color="auto" w:fill="FFFF99"/>
          <w:rtl/>
        </w:rPr>
        <w:t>ועדת עררים</w:t>
      </w:r>
    </w:p>
    <w:p w14:paraId="05BBADD7" w14:textId="77777777" w:rsidR="00B91D00" w:rsidRPr="0055782C" w:rsidRDefault="00B91D00" w:rsidP="00B91D00">
      <w:pPr>
        <w:pStyle w:val="P00"/>
        <w:spacing w:before="0"/>
        <w:ind w:left="0" w:right="1134"/>
        <w:rPr>
          <w:rStyle w:val="default"/>
          <w:rFonts w:cs="FrankRuehl" w:hint="cs"/>
          <w:vanish/>
          <w:sz w:val="22"/>
          <w:szCs w:val="22"/>
          <w:shd w:val="clear" w:color="auto" w:fill="FFFF99"/>
          <w:rtl/>
        </w:rPr>
      </w:pPr>
      <w:r w:rsidRPr="0055782C">
        <w:rPr>
          <w:rStyle w:val="default"/>
          <w:rFonts w:cs="FrankRuehl" w:hint="cs"/>
          <w:strike/>
          <w:vanish/>
          <w:sz w:val="22"/>
          <w:szCs w:val="22"/>
          <w:shd w:val="clear" w:color="auto" w:fill="FFFF99"/>
          <w:rtl/>
        </w:rPr>
        <w:t>8</w:t>
      </w:r>
      <w:r w:rsidRPr="0055782C">
        <w:rPr>
          <w:rStyle w:val="default"/>
          <w:rFonts w:cs="FrankRuehl"/>
          <w:strike/>
          <w:vanish/>
          <w:sz w:val="22"/>
          <w:szCs w:val="22"/>
          <w:shd w:val="clear" w:color="auto" w:fill="FFFF99"/>
          <w:rtl/>
        </w:rPr>
        <w:t>.</w:t>
      </w:r>
      <w:r w:rsidRPr="0055782C">
        <w:rPr>
          <w:rStyle w:val="default"/>
          <w:rFonts w:cs="FrankRuehl"/>
          <w:strike/>
          <w:vanish/>
          <w:sz w:val="22"/>
          <w:szCs w:val="22"/>
          <w:shd w:val="clear" w:color="auto" w:fill="FFFF99"/>
          <w:rtl/>
        </w:rPr>
        <w:tab/>
      </w:r>
      <w:r w:rsidRPr="0055782C">
        <w:rPr>
          <w:rStyle w:val="default"/>
          <w:rFonts w:cs="FrankRuehl" w:hint="cs"/>
          <w:strike/>
          <w:vanish/>
          <w:sz w:val="22"/>
          <w:szCs w:val="22"/>
          <w:shd w:val="clear" w:color="auto" w:fill="FFFF99"/>
          <w:rtl/>
        </w:rPr>
        <w:t>לצורך שמיעת עררים על החלטתו של קצין מטה תובענות, תמונה ועדת עררים לתובענות המורכבת משלושה חברים, אשר לפחות אחד מחבריה יהיה משפטן.</w:t>
      </w:r>
    </w:p>
    <w:p w14:paraId="0C08C39C" w14:textId="77777777" w:rsidR="00A46F6E" w:rsidRPr="0055782C" w:rsidRDefault="00A46F6E" w:rsidP="00B91D00">
      <w:pPr>
        <w:pStyle w:val="P00"/>
        <w:spacing w:before="0"/>
        <w:ind w:left="0" w:right="1134"/>
        <w:rPr>
          <w:rStyle w:val="default"/>
          <w:rFonts w:cs="FrankRuehl" w:hint="cs"/>
          <w:vanish/>
          <w:sz w:val="20"/>
          <w:szCs w:val="20"/>
          <w:shd w:val="clear" w:color="auto" w:fill="FFFF99"/>
          <w:rtl/>
        </w:rPr>
      </w:pPr>
    </w:p>
    <w:p w14:paraId="4744FB7B" w14:textId="77777777" w:rsidR="00A46F6E" w:rsidRPr="0055782C" w:rsidRDefault="00A46F6E" w:rsidP="00A46F6E">
      <w:pPr>
        <w:pStyle w:val="P00"/>
        <w:spacing w:before="0"/>
        <w:ind w:left="0" w:right="1134"/>
        <w:rPr>
          <w:rStyle w:val="default"/>
          <w:rFonts w:cs="FrankRuehl" w:hint="cs"/>
          <w:vanish/>
          <w:color w:val="FF0000"/>
          <w:sz w:val="20"/>
          <w:szCs w:val="20"/>
          <w:shd w:val="clear" w:color="auto" w:fill="FFFF99"/>
          <w:rtl/>
        </w:rPr>
      </w:pPr>
      <w:r w:rsidRPr="0055782C">
        <w:rPr>
          <w:rStyle w:val="default"/>
          <w:rFonts w:cs="FrankRuehl" w:hint="cs"/>
          <w:vanish/>
          <w:color w:val="FF0000"/>
          <w:sz w:val="20"/>
          <w:szCs w:val="20"/>
          <w:shd w:val="clear" w:color="auto" w:fill="FFFF99"/>
          <w:rtl/>
        </w:rPr>
        <w:t>מיום 24.5.1992</w:t>
      </w:r>
    </w:p>
    <w:p w14:paraId="3C708649"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5 (מס' 1373) תשנ"ב-1992</w:t>
      </w:r>
    </w:p>
    <w:p w14:paraId="43DC67E0"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hyperlink r:id="rId18" w:history="1">
        <w:r w:rsidRPr="0055782C">
          <w:rPr>
            <w:rStyle w:val="Hyperlink"/>
            <w:rFonts w:cs="FrankRuehl" w:hint="cs"/>
            <w:vanish/>
            <w:szCs w:val="20"/>
            <w:shd w:val="clear" w:color="auto" w:fill="FFFF99"/>
            <w:rtl/>
          </w:rPr>
          <w:t>קובץ המנשרים מס' 138</w:t>
        </w:r>
      </w:hyperlink>
      <w:r w:rsidRPr="0055782C">
        <w:rPr>
          <w:rStyle w:val="default"/>
          <w:rFonts w:cs="FrankRuehl" w:hint="cs"/>
          <w:vanish/>
          <w:sz w:val="20"/>
          <w:szCs w:val="20"/>
          <w:shd w:val="clear" w:color="auto" w:fill="FFFF99"/>
          <w:rtl/>
        </w:rPr>
        <w:t xml:space="preserve"> מחודש מאי 1992 עמ' 835</w:t>
      </w:r>
    </w:p>
    <w:p w14:paraId="7989CF8B"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החלפת סעיף 8</w:t>
      </w:r>
    </w:p>
    <w:p w14:paraId="36EBF92A" w14:textId="77777777" w:rsidR="00A46F6E" w:rsidRPr="0055782C" w:rsidRDefault="00A46F6E" w:rsidP="00A46F6E">
      <w:pPr>
        <w:pStyle w:val="P00"/>
        <w:ind w:left="0" w:right="1134"/>
        <w:rPr>
          <w:rStyle w:val="default"/>
          <w:rFonts w:cs="FrankRuehl" w:hint="cs"/>
          <w:vanish/>
          <w:sz w:val="20"/>
          <w:szCs w:val="20"/>
          <w:shd w:val="clear" w:color="auto" w:fill="FFFF99"/>
          <w:rtl/>
        </w:rPr>
      </w:pPr>
      <w:r w:rsidRPr="0055782C">
        <w:rPr>
          <w:rStyle w:val="default"/>
          <w:rFonts w:cs="FrankRuehl" w:hint="cs"/>
          <w:vanish/>
          <w:sz w:val="20"/>
          <w:szCs w:val="20"/>
          <w:shd w:val="clear" w:color="auto" w:fill="FFFF99"/>
          <w:rtl/>
        </w:rPr>
        <w:t>הנוסח הקודם:</w:t>
      </w:r>
    </w:p>
    <w:p w14:paraId="15C288DE" w14:textId="77777777" w:rsidR="00A46F6E" w:rsidRPr="0055782C" w:rsidRDefault="00A46F6E" w:rsidP="00A46F6E">
      <w:pPr>
        <w:pStyle w:val="P00"/>
        <w:spacing w:before="20"/>
        <w:ind w:left="0" w:right="1134"/>
        <w:rPr>
          <w:rStyle w:val="default"/>
          <w:rFonts w:cs="Miriam" w:hint="cs"/>
          <w:strike/>
          <w:vanish/>
          <w:sz w:val="16"/>
          <w:szCs w:val="16"/>
          <w:shd w:val="clear" w:color="auto" w:fill="FFFF99"/>
          <w:rtl/>
        </w:rPr>
      </w:pPr>
      <w:r w:rsidRPr="0055782C">
        <w:rPr>
          <w:rStyle w:val="default"/>
          <w:rFonts w:cs="Miriam" w:hint="cs"/>
          <w:strike/>
          <w:vanish/>
          <w:sz w:val="16"/>
          <w:szCs w:val="16"/>
          <w:shd w:val="clear" w:color="auto" w:fill="FFFF99"/>
          <w:rtl/>
        </w:rPr>
        <w:t>ועדת עררים</w:t>
      </w:r>
    </w:p>
    <w:p w14:paraId="6309607F" w14:textId="77777777" w:rsidR="00A46F6E" w:rsidRPr="0055782C" w:rsidRDefault="00A46F6E" w:rsidP="0055782C">
      <w:pPr>
        <w:pStyle w:val="P00"/>
        <w:spacing w:before="0"/>
        <w:ind w:left="0" w:right="1134"/>
        <w:rPr>
          <w:rStyle w:val="default"/>
          <w:rFonts w:cs="FrankRuehl" w:hint="cs"/>
          <w:strike/>
          <w:sz w:val="2"/>
          <w:szCs w:val="2"/>
          <w:shd w:val="clear" w:color="auto" w:fill="FFFF99"/>
          <w:rtl/>
        </w:rPr>
      </w:pPr>
      <w:r w:rsidRPr="0055782C">
        <w:rPr>
          <w:rStyle w:val="default"/>
          <w:rFonts w:cs="FrankRuehl" w:hint="cs"/>
          <w:strike/>
          <w:vanish/>
          <w:sz w:val="22"/>
          <w:szCs w:val="22"/>
          <w:shd w:val="clear" w:color="auto" w:fill="FFFF99"/>
          <w:rtl/>
        </w:rPr>
        <w:t>8</w:t>
      </w:r>
      <w:r w:rsidRPr="0055782C">
        <w:rPr>
          <w:rStyle w:val="default"/>
          <w:rFonts w:cs="FrankRuehl"/>
          <w:strike/>
          <w:vanish/>
          <w:sz w:val="22"/>
          <w:szCs w:val="22"/>
          <w:shd w:val="clear" w:color="auto" w:fill="FFFF99"/>
          <w:rtl/>
        </w:rPr>
        <w:t>.</w:t>
      </w:r>
      <w:r w:rsidRPr="0055782C">
        <w:rPr>
          <w:rStyle w:val="default"/>
          <w:rFonts w:cs="FrankRuehl"/>
          <w:strike/>
          <w:vanish/>
          <w:sz w:val="22"/>
          <w:szCs w:val="22"/>
          <w:shd w:val="clear" w:color="auto" w:fill="FFFF99"/>
          <w:rtl/>
        </w:rPr>
        <w:tab/>
      </w:r>
      <w:r w:rsidRPr="0055782C">
        <w:rPr>
          <w:rStyle w:val="default"/>
          <w:rFonts w:cs="FrankRuehl" w:hint="cs"/>
          <w:strike/>
          <w:vanish/>
          <w:sz w:val="22"/>
          <w:szCs w:val="22"/>
          <w:shd w:val="clear" w:color="auto" w:fill="FFFF99"/>
          <w:rtl/>
        </w:rPr>
        <w:t>ועדת עררים לצורך שמיעת עררים על החלטתו של קצין מטה תובענות, תמונה ועדת העררים לתובענות המורכבת משלושה חברים. יושב-ראש ועדת העררים יהיה משפטן.</w:t>
      </w:r>
      <w:bookmarkEnd w:id="17"/>
    </w:p>
    <w:p w14:paraId="79C7DCA6" w14:textId="77777777" w:rsidR="002053AF" w:rsidRDefault="002053AF" w:rsidP="00B831A9">
      <w:pPr>
        <w:pStyle w:val="P00"/>
        <w:spacing w:before="72"/>
        <w:ind w:left="0" w:right="1134"/>
        <w:rPr>
          <w:rStyle w:val="default"/>
          <w:rFonts w:cs="FrankRuehl" w:hint="cs"/>
          <w:rtl/>
        </w:rPr>
      </w:pPr>
      <w:bookmarkStart w:id="18" w:name="Seif8"/>
      <w:bookmarkEnd w:id="18"/>
      <w:r>
        <w:rPr>
          <w:rFonts w:cs="Miriam"/>
          <w:lang w:val="he-IL"/>
        </w:rPr>
        <w:pict w14:anchorId="0351B1B8">
          <v:rect id="_x0000_s1322" style="position:absolute;left:0;text-align:left;margin-left:464.35pt;margin-top:7.1pt;width:75.05pt;height:13.2pt;z-index:251653632" o:allowincell="f" filled="f" stroked="f" strokecolor="lime" strokeweight=".25pt">
            <v:textbox style="mso-next-textbox:#_x0000_s1322" inset="0,0,0,0">
              <w:txbxContent>
                <w:p w14:paraId="26CA83E2" w14:textId="77777777" w:rsidR="00B115BA" w:rsidRDefault="00B115BA">
                  <w:pPr>
                    <w:spacing w:line="160" w:lineRule="exact"/>
                    <w:rPr>
                      <w:rFonts w:cs="Miriam" w:hint="cs"/>
                      <w:sz w:val="18"/>
                      <w:szCs w:val="18"/>
                      <w:rtl/>
                    </w:rPr>
                  </w:pPr>
                  <w:r>
                    <w:rPr>
                      <w:rFonts w:cs="Miriam" w:hint="cs"/>
                      <w:sz w:val="18"/>
                      <w:szCs w:val="18"/>
                      <w:rtl/>
                    </w:rPr>
                    <w:t>ערר</w:t>
                  </w:r>
                </w:p>
              </w:txbxContent>
            </v:textbox>
            <w10:anchorlock/>
          </v:rect>
        </w:pict>
      </w:r>
      <w:r w:rsidR="008344B0">
        <w:rPr>
          <w:rStyle w:val="big-number"/>
          <w:rFonts w:cs="Miriam" w:hint="cs"/>
          <w:rtl/>
        </w:rPr>
        <w:t>9</w:t>
      </w:r>
      <w:r>
        <w:rPr>
          <w:rStyle w:val="default"/>
          <w:rFonts w:cs="FrankRuehl"/>
          <w:rtl/>
        </w:rPr>
        <w:t>.</w:t>
      </w:r>
      <w:r>
        <w:rPr>
          <w:rStyle w:val="default"/>
          <w:rFonts w:cs="FrankRuehl"/>
          <w:rtl/>
        </w:rPr>
        <w:tab/>
      </w:r>
      <w:r w:rsidR="00B831A9">
        <w:rPr>
          <w:rStyle w:val="default"/>
          <w:rFonts w:cs="FrankRuehl" w:hint="cs"/>
          <w:rtl/>
        </w:rPr>
        <w:t>(א)</w:t>
      </w:r>
      <w:r w:rsidR="00B831A9">
        <w:rPr>
          <w:rStyle w:val="default"/>
          <w:rFonts w:cs="FrankRuehl" w:hint="cs"/>
          <w:rtl/>
        </w:rPr>
        <w:tab/>
        <w:t>תובע רשאי להגיש לועדת העררים לתובענות ערר על החלטת קצין מטה תובענות לא יאוחר משלושים יום מהיום בו הגיעה ההחלטה לידיעתו</w:t>
      </w:r>
      <w:r>
        <w:rPr>
          <w:rStyle w:val="default"/>
          <w:rFonts w:cs="FrankRuehl" w:hint="cs"/>
          <w:rtl/>
        </w:rPr>
        <w:t>.</w:t>
      </w:r>
    </w:p>
    <w:p w14:paraId="0368B775" w14:textId="77777777" w:rsidR="00B831A9" w:rsidRDefault="00B831A9" w:rsidP="00B831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העררים לתובענות רשאית לדון בערר, אף אם הוגש לאחר המועד הקבוע בסעיף קטן (א), אם היא סבורה, כי מן הצדק לעשות כן.</w:t>
      </w:r>
    </w:p>
    <w:p w14:paraId="6352AD63" w14:textId="77777777" w:rsidR="00B831A9" w:rsidRDefault="00B831A9" w:rsidP="00B831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בדונה בערר יהיו לועדת העררים לתובענות כל הסמכויות שהוענקו בצו זה לקצין מטה תובענות.</w:t>
      </w:r>
    </w:p>
    <w:p w14:paraId="75D29D68" w14:textId="77777777" w:rsidR="00B831A9" w:rsidRDefault="00B831A9" w:rsidP="00B831A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העררים לתובענות רשאית לאשר את החלטת קצין מטה תובענות, לבטלה או לשנותה.</w:t>
      </w:r>
    </w:p>
    <w:p w14:paraId="2BED94F2" w14:textId="77777777" w:rsidR="00B831A9" w:rsidRDefault="00B831A9" w:rsidP="00B831A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החלטת ועדת העררים לתובענות תנתן בכתב ותהיה מנומקת.</w:t>
      </w:r>
    </w:p>
    <w:p w14:paraId="5477CC9F" w14:textId="77777777" w:rsidR="00B831A9" w:rsidRDefault="00B831A9" w:rsidP="00B831A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החלטת ועדת העררים לתובענות היא סופית.</w:t>
      </w:r>
    </w:p>
    <w:p w14:paraId="12F1DF42" w14:textId="77777777" w:rsidR="00B831A9" w:rsidRDefault="00B831A9" w:rsidP="00B831A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ההחלטה תומצא למפקד האזור, לתובע, לקצין מטה תובענות ולכל גורם נוסף הנוגע לענין.</w:t>
      </w:r>
    </w:p>
    <w:p w14:paraId="640EA53D" w14:textId="77777777" w:rsidR="00B91D00" w:rsidRDefault="00B91D00" w:rsidP="00A46F6E">
      <w:pPr>
        <w:pStyle w:val="P00"/>
        <w:spacing w:before="72"/>
        <w:ind w:left="0" w:right="1134"/>
        <w:rPr>
          <w:rStyle w:val="default"/>
          <w:rFonts w:cs="FrankRuehl" w:hint="cs"/>
          <w:rtl/>
        </w:rPr>
      </w:pPr>
      <w:r>
        <w:rPr>
          <w:rFonts w:cs="Miriam"/>
          <w:lang w:val="he-IL"/>
        </w:rPr>
        <w:pict w14:anchorId="701B8681">
          <v:rect id="_x0000_s1365" style="position:absolute;left:0;text-align:left;margin-left:464.35pt;margin-top:7.1pt;width:75.05pt;height:24.55pt;z-index:251661824" o:allowincell="f" filled="f" stroked="f" strokecolor="lime" strokeweight=".25pt">
            <v:textbox style="mso-next-textbox:#_x0000_s1365" inset="0,0,0,0">
              <w:txbxContent>
                <w:p w14:paraId="10D5A7E3" w14:textId="77777777" w:rsidR="00B115BA" w:rsidRDefault="00B115BA" w:rsidP="00A46F6E">
                  <w:pPr>
                    <w:spacing w:line="160" w:lineRule="exact"/>
                    <w:rPr>
                      <w:rFonts w:cs="Miriam" w:hint="cs"/>
                      <w:sz w:val="18"/>
                      <w:szCs w:val="18"/>
                      <w:rtl/>
                    </w:rPr>
                  </w:pPr>
                  <w:r>
                    <w:rPr>
                      <w:rFonts w:cs="Miriam" w:hint="cs"/>
                      <w:sz w:val="18"/>
                      <w:szCs w:val="18"/>
                      <w:rtl/>
                    </w:rPr>
                    <w:t>תיקון מס' 5 (מס' 1373) תשנ"ב-1992</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sidR="00A46F6E">
        <w:rPr>
          <w:rStyle w:val="default"/>
          <w:rFonts w:cs="FrankRuehl" w:hint="cs"/>
          <w:rtl/>
        </w:rPr>
        <w:t>(בוטל)</w:t>
      </w:r>
      <w:r>
        <w:rPr>
          <w:rStyle w:val="default"/>
          <w:rFonts w:cs="FrankRuehl" w:hint="cs"/>
          <w:rtl/>
        </w:rPr>
        <w:t>.</w:t>
      </w:r>
    </w:p>
    <w:p w14:paraId="20E61331" w14:textId="77777777" w:rsidR="00B91D00" w:rsidRPr="0055782C" w:rsidRDefault="00B91D00" w:rsidP="00B91D00">
      <w:pPr>
        <w:pStyle w:val="P00"/>
        <w:spacing w:before="0"/>
        <w:ind w:left="0" w:right="1134"/>
        <w:rPr>
          <w:rStyle w:val="default"/>
          <w:rFonts w:cs="FrankRuehl" w:hint="cs"/>
          <w:vanish/>
          <w:color w:val="FF0000"/>
          <w:sz w:val="20"/>
          <w:szCs w:val="20"/>
          <w:shd w:val="clear" w:color="auto" w:fill="FFFF99"/>
          <w:rtl/>
        </w:rPr>
      </w:pPr>
      <w:bookmarkStart w:id="19" w:name="Rov10"/>
      <w:r w:rsidRPr="0055782C">
        <w:rPr>
          <w:rStyle w:val="default"/>
          <w:rFonts w:cs="FrankRuehl" w:hint="cs"/>
          <w:vanish/>
          <w:color w:val="FF0000"/>
          <w:sz w:val="20"/>
          <w:szCs w:val="20"/>
          <w:shd w:val="clear" w:color="auto" w:fill="FFFF99"/>
          <w:rtl/>
        </w:rPr>
        <w:t>מיום 28.2.1969</w:t>
      </w:r>
    </w:p>
    <w:p w14:paraId="357B0635"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1 (מס' 302) תשכ"ט-1969</w:t>
      </w:r>
    </w:p>
    <w:p w14:paraId="4BA9FD10"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hyperlink r:id="rId19" w:history="1">
        <w:r w:rsidRPr="0055782C">
          <w:rPr>
            <w:rStyle w:val="Hyperlink"/>
            <w:rFonts w:cs="FrankRuehl" w:hint="cs"/>
            <w:vanish/>
            <w:szCs w:val="20"/>
            <w:shd w:val="clear" w:color="auto" w:fill="FFFF99"/>
            <w:rtl/>
          </w:rPr>
          <w:t>קובץ המנשרים מס' 17</w:t>
        </w:r>
      </w:hyperlink>
      <w:r w:rsidRPr="0055782C">
        <w:rPr>
          <w:rStyle w:val="default"/>
          <w:rFonts w:cs="FrankRuehl" w:hint="cs"/>
          <w:vanish/>
          <w:sz w:val="20"/>
          <w:szCs w:val="20"/>
          <w:shd w:val="clear" w:color="auto" w:fill="FFFF99"/>
          <w:rtl/>
        </w:rPr>
        <w:t xml:space="preserve"> מיום 23.3.1969 עמ' 622</w:t>
      </w:r>
    </w:p>
    <w:p w14:paraId="535E3889"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הוספת סעיף קטן 9א</w:t>
      </w:r>
    </w:p>
    <w:p w14:paraId="60ABC4EC"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p>
    <w:p w14:paraId="38AE73D1" w14:textId="77777777" w:rsidR="00A46F6E" w:rsidRPr="0055782C" w:rsidRDefault="00A46F6E" w:rsidP="00A46F6E">
      <w:pPr>
        <w:pStyle w:val="P00"/>
        <w:spacing w:before="0"/>
        <w:ind w:left="0" w:right="1134"/>
        <w:rPr>
          <w:rStyle w:val="default"/>
          <w:rFonts w:cs="FrankRuehl" w:hint="cs"/>
          <w:vanish/>
          <w:color w:val="FF0000"/>
          <w:sz w:val="20"/>
          <w:szCs w:val="20"/>
          <w:shd w:val="clear" w:color="auto" w:fill="FFFF99"/>
          <w:rtl/>
        </w:rPr>
      </w:pPr>
      <w:r w:rsidRPr="0055782C">
        <w:rPr>
          <w:rStyle w:val="default"/>
          <w:rFonts w:cs="FrankRuehl" w:hint="cs"/>
          <w:vanish/>
          <w:color w:val="FF0000"/>
          <w:sz w:val="20"/>
          <w:szCs w:val="20"/>
          <w:shd w:val="clear" w:color="auto" w:fill="FFFF99"/>
          <w:rtl/>
        </w:rPr>
        <w:t>מיום 24.5.1992</w:t>
      </w:r>
    </w:p>
    <w:p w14:paraId="179DE9DA"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5 (מס' 1373) תשנ"ב-1992</w:t>
      </w:r>
    </w:p>
    <w:p w14:paraId="20210A44"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hyperlink r:id="rId20" w:history="1">
        <w:r w:rsidRPr="0055782C">
          <w:rPr>
            <w:rStyle w:val="Hyperlink"/>
            <w:rFonts w:cs="FrankRuehl" w:hint="cs"/>
            <w:vanish/>
            <w:szCs w:val="20"/>
            <w:shd w:val="clear" w:color="auto" w:fill="FFFF99"/>
            <w:rtl/>
          </w:rPr>
          <w:t>קובץ המנשרים מס' 138</w:t>
        </w:r>
      </w:hyperlink>
      <w:r w:rsidRPr="0055782C">
        <w:rPr>
          <w:rStyle w:val="default"/>
          <w:rFonts w:cs="FrankRuehl" w:hint="cs"/>
          <w:vanish/>
          <w:sz w:val="20"/>
          <w:szCs w:val="20"/>
          <w:shd w:val="clear" w:color="auto" w:fill="FFFF99"/>
          <w:rtl/>
        </w:rPr>
        <w:t xml:space="preserve"> מחודש מאי 1992 עמ' 835</w:t>
      </w:r>
    </w:p>
    <w:p w14:paraId="2E93A3C7"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ביטול סעיף 9א</w:t>
      </w:r>
    </w:p>
    <w:p w14:paraId="70FED14C" w14:textId="77777777" w:rsidR="00A46F6E" w:rsidRPr="0055782C" w:rsidRDefault="00A46F6E" w:rsidP="00A46F6E">
      <w:pPr>
        <w:pStyle w:val="P00"/>
        <w:ind w:left="0" w:right="1134"/>
        <w:rPr>
          <w:rStyle w:val="default"/>
          <w:rFonts w:cs="FrankRuehl" w:hint="cs"/>
          <w:vanish/>
          <w:sz w:val="20"/>
          <w:szCs w:val="20"/>
          <w:shd w:val="clear" w:color="auto" w:fill="FFFF99"/>
          <w:rtl/>
        </w:rPr>
      </w:pPr>
      <w:r w:rsidRPr="0055782C">
        <w:rPr>
          <w:rStyle w:val="default"/>
          <w:rFonts w:cs="FrankRuehl" w:hint="cs"/>
          <w:vanish/>
          <w:sz w:val="20"/>
          <w:szCs w:val="20"/>
          <w:shd w:val="clear" w:color="auto" w:fill="FFFF99"/>
          <w:rtl/>
        </w:rPr>
        <w:t>הנוסח הקודם:</w:t>
      </w:r>
    </w:p>
    <w:p w14:paraId="7AB03FCD" w14:textId="77777777" w:rsidR="00A46F6E" w:rsidRPr="0055782C" w:rsidRDefault="00A46F6E" w:rsidP="00A46F6E">
      <w:pPr>
        <w:pStyle w:val="P00"/>
        <w:spacing w:before="20"/>
        <w:ind w:left="0" w:right="1134"/>
        <w:rPr>
          <w:rStyle w:val="default"/>
          <w:rFonts w:cs="Miriam" w:hint="cs"/>
          <w:strike/>
          <w:vanish/>
          <w:sz w:val="16"/>
          <w:szCs w:val="16"/>
          <w:shd w:val="clear" w:color="auto" w:fill="FFFF99"/>
          <w:rtl/>
        </w:rPr>
      </w:pPr>
      <w:r w:rsidRPr="0055782C">
        <w:rPr>
          <w:rStyle w:val="default"/>
          <w:rFonts w:cs="Miriam" w:hint="cs"/>
          <w:strike/>
          <w:vanish/>
          <w:sz w:val="16"/>
          <w:szCs w:val="16"/>
          <w:shd w:val="clear" w:color="auto" w:fill="FFFF99"/>
          <w:rtl/>
        </w:rPr>
        <w:t>אי תלות</w:t>
      </w:r>
    </w:p>
    <w:p w14:paraId="568C8A97" w14:textId="77777777" w:rsidR="00A46F6E" w:rsidRPr="0055782C" w:rsidRDefault="00A46F6E" w:rsidP="0055782C">
      <w:pPr>
        <w:pStyle w:val="P00"/>
        <w:spacing w:before="0"/>
        <w:ind w:left="0" w:right="1134"/>
        <w:rPr>
          <w:rStyle w:val="default"/>
          <w:rFonts w:cs="FrankRuehl" w:hint="cs"/>
          <w:strike/>
          <w:sz w:val="2"/>
          <w:szCs w:val="2"/>
          <w:shd w:val="clear" w:color="auto" w:fill="FFFF99"/>
          <w:rtl/>
        </w:rPr>
      </w:pPr>
      <w:r w:rsidRPr="0055782C">
        <w:rPr>
          <w:rStyle w:val="default"/>
          <w:rFonts w:cs="FrankRuehl" w:hint="cs"/>
          <w:strike/>
          <w:vanish/>
          <w:sz w:val="22"/>
          <w:szCs w:val="22"/>
          <w:shd w:val="clear" w:color="auto" w:fill="FFFF99"/>
          <w:rtl/>
        </w:rPr>
        <w:t>9א</w:t>
      </w:r>
      <w:r w:rsidRPr="0055782C">
        <w:rPr>
          <w:rStyle w:val="default"/>
          <w:rFonts w:cs="FrankRuehl"/>
          <w:strike/>
          <w:vanish/>
          <w:sz w:val="22"/>
          <w:szCs w:val="22"/>
          <w:shd w:val="clear" w:color="auto" w:fill="FFFF99"/>
          <w:rtl/>
        </w:rPr>
        <w:t>.</w:t>
      </w:r>
      <w:r w:rsidRPr="0055782C">
        <w:rPr>
          <w:rStyle w:val="default"/>
          <w:rFonts w:cs="FrankRuehl"/>
          <w:strike/>
          <w:vanish/>
          <w:sz w:val="22"/>
          <w:szCs w:val="22"/>
          <w:shd w:val="clear" w:color="auto" w:fill="FFFF99"/>
          <w:rtl/>
        </w:rPr>
        <w:tab/>
      </w:r>
      <w:r w:rsidRPr="0055782C">
        <w:rPr>
          <w:rStyle w:val="default"/>
          <w:rFonts w:cs="FrankRuehl" w:hint="cs"/>
          <w:strike/>
          <w:vanish/>
          <w:sz w:val="22"/>
          <w:szCs w:val="22"/>
          <w:shd w:val="clear" w:color="auto" w:fill="FFFF99"/>
          <w:rtl/>
        </w:rPr>
        <w:t xml:space="preserve">בפעולתם כחברי ועדת עררים </w:t>
      </w:r>
      <w:r w:rsidRPr="0055782C">
        <w:rPr>
          <w:rStyle w:val="default"/>
          <w:rFonts w:cs="FrankRuehl"/>
          <w:strike/>
          <w:vanish/>
          <w:sz w:val="22"/>
          <w:szCs w:val="22"/>
          <w:shd w:val="clear" w:color="auto" w:fill="FFFF99"/>
          <w:rtl/>
        </w:rPr>
        <w:t>–</w:t>
      </w:r>
      <w:r w:rsidRPr="0055782C">
        <w:rPr>
          <w:rStyle w:val="default"/>
          <w:rFonts w:cs="FrankRuehl" w:hint="cs"/>
          <w:strike/>
          <w:vanish/>
          <w:sz w:val="22"/>
          <w:szCs w:val="22"/>
          <w:shd w:val="clear" w:color="auto" w:fill="FFFF99"/>
          <w:rtl/>
        </w:rPr>
        <w:t xml:space="preserve"> אין על חברי הועדה מרות זולת מרותם של כל דין או תחיקת בטחון ואין הם כפופים למרות מפקד.</w:t>
      </w:r>
      <w:bookmarkEnd w:id="19"/>
    </w:p>
    <w:p w14:paraId="68ADAB14" w14:textId="77777777" w:rsidR="00B91D00" w:rsidRDefault="00B91D00" w:rsidP="00A46F6E">
      <w:pPr>
        <w:pStyle w:val="P00"/>
        <w:spacing w:before="72"/>
        <w:ind w:left="0" w:right="1134"/>
        <w:rPr>
          <w:rStyle w:val="default"/>
          <w:rFonts w:cs="FrankRuehl" w:hint="cs"/>
          <w:rtl/>
        </w:rPr>
      </w:pPr>
      <w:r>
        <w:rPr>
          <w:rFonts w:cs="Miriam"/>
          <w:lang w:val="he-IL"/>
        </w:rPr>
        <w:pict w14:anchorId="6B03F893">
          <v:rect id="_x0000_s1366" style="position:absolute;left:0;text-align:left;margin-left:464.35pt;margin-top:7.1pt;width:75.05pt;height:23.45pt;z-index:251662848" o:allowincell="f" filled="f" stroked="f" strokecolor="lime" strokeweight=".25pt">
            <v:textbox style="mso-next-textbox:#_x0000_s1366" inset="0,0,0,0">
              <w:txbxContent>
                <w:p w14:paraId="54663BB0" w14:textId="77777777" w:rsidR="00B115BA" w:rsidRDefault="00B115BA" w:rsidP="00A46F6E">
                  <w:pPr>
                    <w:spacing w:line="160" w:lineRule="exact"/>
                    <w:rPr>
                      <w:rFonts w:cs="Miriam" w:hint="cs"/>
                      <w:sz w:val="18"/>
                      <w:szCs w:val="18"/>
                      <w:rtl/>
                    </w:rPr>
                  </w:pPr>
                  <w:r>
                    <w:rPr>
                      <w:rFonts w:cs="Miriam" w:hint="cs"/>
                      <w:sz w:val="18"/>
                      <w:szCs w:val="18"/>
                      <w:rtl/>
                    </w:rPr>
                    <w:t>תיקון מס' 5 (מס' 1373) תשנ"ב-1992</w:t>
                  </w:r>
                </w:p>
              </w:txbxContent>
            </v:textbox>
            <w10:anchorlock/>
          </v:rect>
        </w:pict>
      </w:r>
      <w:r>
        <w:rPr>
          <w:rStyle w:val="big-number"/>
          <w:rFonts w:cs="Miriam" w:hint="cs"/>
          <w:rtl/>
        </w:rPr>
        <w:t>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w:t>
      </w:r>
      <w:r w:rsidR="00A46F6E">
        <w:rPr>
          <w:rStyle w:val="default"/>
          <w:rFonts w:cs="FrankRuehl" w:hint="cs"/>
          <w:rtl/>
        </w:rPr>
        <w:t>בוטל)</w:t>
      </w:r>
      <w:r>
        <w:rPr>
          <w:rStyle w:val="default"/>
          <w:rFonts w:cs="FrankRuehl" w:hint="cs"/>
          <w:rtl/>
        </w:rPr>
        <w:t>.</w:t>
      </w:r>
    </w:p>
    <w:p w14:paraId="69891181" w14:textId="77777777" w:rsidR="00B91D00" w:rsidRPr="0055782C" w:rsidRDefault="00B91D00" w:rsidP="00B91D00">
      <w:pPr>
        <w:pStyle w:val="P00"/>
        <w:spacing w:before="0"/>
        <w:ind w:left="0" w:right="1134"/>
        <w:rPr>
          <w:rStyle w:val="default"/>
          <w:rFonts w:cs="FrankRuehl" w:hint="cs"/>
          <w:vanish/>
          <w:color w:val="FF0000"/>
          <w:sz w:val="20"/>
          <w:szCs w:val="20"/>
          <w:shd w:val="clear" w:color="auto" w:fill="FFFF99"/>
          <w:rtl/>
        </w:rPr>
      </w:pPr>
      <w:bookmarkStart w:id="20" w:name="Rov11"/>
      <w:r w:rsidRPr="0055782C">
        <w:rPr>
          <w:rStyle w:val="default"/>
          <w:rFonts w:cs="FrankRuehl" w:hint="cs"/>
          <w:vanish/>
          <w:color w:val="FF0000"/>
          <w:sz w:val="20"/>
          <w:szCs w:val="20"/>
          <w:shd w:val="clear" w:color="auto" w:fill="FFFF99"/>
          <w:rtl/>
        </w:rPr>
        <w:t>מיום 28.2.1969</w:t>
      </w:r>
    </w:p>
    <w:p w14:paraId="4A7169A3"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1 (מס' 302) תשכ"ט-1969</w:t>
      </w:r>
    </w:p>
    <w:p w14:paraId="7BEE8201" w14:textId="77777777" w:rsidR="00B91D00" w:rsidRPr="0055782C" w:rsidRDefault="00B91D00" w:rsidP="00B91D00">
      <w:pPr>
        <w:pStyle w:val="P00"/>
        <w:spacing w:before="0"/>
        <w:ind w:left="0" w:right="1134"/>
        <w:rPr>
          <w:rStyle w:val="default"/>
          <w:rFonts w:cs="FrankRuehl" w:hint="cs"/>
          <w:vanish/>
          <w:sz w:val="20"/>
          <w:szCs w:val="20"/>
          <w:shd w:val="clear" w:color="auto" w:fill="FFFF99"/>
          <w:rtl/>
        </w:rPr>
      </w:pPr>
      <w:hyperlink r:id="rId21" w:history="1">
        <w:r w:rsidRPr="0055782C">
          <w:rPr>
            <w:rStyle w:val="Hyperlink"/>
            <w:rFonts w:cs="FrankRuehl" w:hint="cs"/>
            <w:vanish/>
            <w:szCs w:val="20"/>
            <w:shd w:val="clear" w:color="auto" w:fill="FFFF99"/>
            <w:rtl/>
          </w:rPr>
          <w:t>קובץ המנשרים מס' 17</w:t>
        </w:r>
      </w:hyperlink>
      <w:r w:rsidRPr="0055782C">
        <w:rPr>
          <w:rStyle w:val="default"/>
          <w:rFonts w:cs="FrankRuehl" w:hint="cs"/>
          <w:vanish/>
          <w:sz w:val="20"/>
          <w:szCs w:val="20"/>
          <w:shd w:val="clear" w:color="auto" w:fill="FFFF99"/>
          <w:rtl/>
        </w:rPr>
        <w:t xml:space="preserve"> מיום 23.3.1969 עמ' 622</w:t>
      </w:r>
    </w:p>
    <w:p w14:paraId="07FE60DE" w14:textId="77777777" w:rsidR="00B91D00" w:rsidRPr="0055782C" w:rsidRDefault="00B91D00" w:rsidP="00FA5206">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הוספת סעיף קטן 9ב</w:t>
      </w:r>
    </w:p>
    <w:p w14:paraId="44D6EBE8"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p>
    <w:p w14:paraId="0424F329" w14:textId="77777777" w:rsidR="00A46F6E" w:rsidRPr="0055782C" w:rsidRDefault="00A46F6E" w:rsidP="00A46F6E">
      <w:pPr>
        <w:pStyle w:val="P00"/>
        <w:spacing w:before="0"/>
        <w:ind w:left="0" w:right="1134"/>
        <w:rPr>
          <w:rStyle w:val="default"/>
          <w:rFonts w:cs="FrankRuehl" w:hint="cs"/>
          <w:vanish/>
          <w:color w:val="FF0000"/>
          <w:sz w:val="20"/>
          <w:szCs w:val="20"/>
          <w:shd w:val="clear" w:color="auto" w:fill="FFFF99"/>
          <w:rtl/>
        </w:rPr>
      </w:pPr>
      <w:r w:rsidRPr="0055782C">
        <w:rPr>
          <w:rStyle w:val="default"/>
          <w:rFonts w:cs="FrankRuehl" w:hint="cs"/>
          <w:vanish/>
          <w:color w:val="FF0000"/>
          <w:sz w:val="20"/>
          <w:szCs w:val="20"/>
          <w:shd w:val="clear" w:color="auto" w:fill="FFFF99"/>
          <w:rtl/>
        </w:rPr>
        <w:t>מיום 24.5.1992</w:t>
      </w:r>
    </w:p>
    <w:p w14:paraId="18911123"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5 (מס' 1373) תשנ"ב-1992</w:t>
      </w:r>
    </w:p>
    <w:p w14:paraId="104B29C2"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hyperlink r:id="rId22" w:history="1">
        <w:r w:rsidRPr="0055782C">
          <w:rPr>
            <w:rStyle w:val="Hyperlink"/>
            <w:rFonts w:cs="FrankRuehl" w:hint="cs"/>
            <w:vanish/>
            <w:szCs w:val="20"/>
            <w:shd w:val="clear" w:color="auto" w:fill="FFFF99"/>
            <w:rtl/>
          </w:rPr>
          <w:t>קובץ המנשרים מס' 138</w:t>
        </w:r>
      </w:hyperlink>
      <w:r w:rsidRPr="0055782C">
        <w:rPr>
          <w:rStyle w:val="default"/>
          <w:rFonts w:cs="FrankRuehl" w:hint="cs"/>
          <w:vanish/>
          <w:sz w:val="20"/>
          <w:szCs w:val="20"/>
          <w:shd w:val="clear" w:color="auto" w:fill="FFFF99"/>
          <w:rtl/>
        </w:rPr>
        <w:t xml:space="preserve"> מחודש מאי 1992 עמ' 835</w:t>
      </w:r>
    </w:p>
    <w:p w14:paraId="2E8DBA3D" w14:textId="77777777" w:rsidR="00A46F6E" w:rsidRPr="0055782C" w:rsidRDefault="00A46F6E" w:rsidP="00A46F6E">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ביטול סעיף 9ב</w:t>
      </w:r>
    </w:p>
    <w:p w14:paraId="0E2E89EF" w14:textId="77777777" w:rsidR="00A46F6E" w:rsidRPr="0055782C" w:rsidRDefault="00A46F6E" w:rsidP="00A46F6E">
      <w:pPr>
        <w:pStyle w:val="P00"/>
        <w:ind w:left="0" w:right="1134"/>
        <w:rPr>
          <w:rStyle w:val="default"/>
          <w:rFonts w:cs="FrankRuehl" w:hint="cs"/>
          <w:vanish/>
          <w:sz w:val="20"/>
          <w:szCs w:val="20"/>
          <w:shd w:val="clear" w:color="auto" w:fill="FFFF99"/>
          <w:rtl/>
        </w:rPr>
      </w:pPr>
      <w:r w:rsidRPr="0055782C">
        <w:rPr>
          <w:rStyle w:val="default"/>
          <w:rFonts w:cs="FrankRuehl" w:hint="cs"/>
          <w:vanish/>
          <w:sz w:val="20"/>
          <w:szCs w:val="20"/>
          <w:shd w:val="clear" w:color="auto" w:fill="FFFF99"/>
          <w:rtl/>
        </w:rPr>
        <w:t>הנוסח הקודם:</w:t>
      </w:r>
    </w:p>
    <w:p w14:paraId="2A6E4C26" w14:textId="77777777" w:rsidR="00A46F6E" w:rsidRPr="0055782C" w:rsidRDefault="00A46F6E" w:rsidP="00A46F6E">
      <w:pPr>
        <w:pStyle w:val="P00"/>
        <w:spacing w:before="20"/>
        <w:ind w:left="0" w:right="1134"/>
        <w:rPr>
          <w:rStyle w:val="default"/>
          <w:rFonts w:cs="Miriam" w:hint="cs"/>
          <w:strike/>
          <w:vanish/>
          <w:sz w:val="16"/>
          <w:szCs w:val="16"/>
          <w:shd w:val="clear" w:color="auto" w:fill="FFFF99"/>
          <w:rtl/>
        </w:rPr>
      </w:pPr>
      <w:r w:rsidRPr="0055782C">
        <w:rPr>
          <w:rStyle w:val="default"/>
          <w:rFonts w:cs="Miriam" w:hint="cs"/>
          <w:strike/>
          <w:vanish/>
          <w:sz w:val="16"/>
          <w:szCs w:val="16"/>
          <w:shd w:val="clear" w:color="auto" w:fill="FFFF99"/>
          <w:rtl/>
        </w:rPr>
        <w:t>סדרי דין</w:t>
      </w:r>
    </w:p>
    <w:p w14:paraId="646C1BBA" w14:textId="77777777" w:rsidR="00A46F6E" w:rsidRPr="0055782C" w:rsidRDefault="00A46F6E" w:rsidP="00A46F6E">
      <w:pPr>
        <w:pStyle w:val="P00"/>
        <w:spacing w:before="0"/>
        <w:ind w:left="0" w:right="1134"/>
        <w:rPr>
          <w:rStyle w:val="default"/>
          <w:rFonts w:cs="FrankRuehl" w:hint="cs"/>
          <w:strike/>
          <w:vanish/>
          <w:sz w:val="22"/>
          <w:szCs w:val="22"/>
          <w:shd w:val="clear" w:color="auto" w:fill="FFFF99"/>
          <w:rtl/>
        </w:rPr>
      </w:pPr>
      <w:r w:rsidRPr="0055782C">
        <w:rPr>
          <w:rStyle w:val="default"/>
          <w:rFonts w:cs="FrankRuehl" w:hint="cs"/>
          <w:strike/>
          <w:vanish/>
          <w:sz w:val="22"/>
          <w:szCs w:val="22"/>
          <w:shd w:val="clear" w:color="auto" w:fill="FFFF99"/>
          <w:rtl/>
        </w:rPr>
        <w:t>9ב</w:t>
      </w:r>
      <w:r w:rsidRPr="0055782C">
        <w:rPr>
          <w:rStyle w:val="default"/>
          <w:rFonts w:cs="FrankRuehl"/>
          <w:strike/>
          <w:vanish/>
          <w:sz w:val="22"/>
          <w:szCs w:val="22"/>
          <w:shd w:val="clear" w:color="auto" w:fill="FFFF99"/>
          <w:rtl/>
        </w:rPr>
        <w:t>.</w:t>
      </w:r>
      <w:r w:rsidRPr="0055782C">
        <w:rPr>
          <w:rStyle w:val="default"/>
          <w:rFonts w:cs="FrankRuehl"/>
          <w:strike/>
          <w:vanish/>
          <w:sz w:val="22"/>
          <w:szCs w:val="22"/>
          <w:shd w:val="clear" w:color="auto" w:fill="FFFF99"/>
          <w:rtl/>
        </w:rPr>
        <w:tab/>
      </w:r>
      <w:r w:rsidRPr="0055782C">
        <w:rPr>
          <w:rStyle w:val="default"/>
          <w:rFonts w:cs="FrankRuehl" w:hint="cs"/>
          <w:strike/>
          <w:vanish/>
          <w:sz w:val="22"/>
          <w:szCs w:val="22"/>
          <w:shd w:val="clear" w:color="auto" w:fill="FFFF99"/>
          <w:rtl/>
        </w:rPr>
        <w:t>(א)</w:t>
      </w:r>
      <w:r w:rsidRPr="0055782C">
        <w:rPr>
          <w:rStyle w:val="default"/>
          <w:rFonts w:cs="FrankRuehl" w:hint="cs"/>
          <w:strike/>
          <w:vanish/>
          <w:sz w:val="22"/>
          <w:szCs w:val="22"/>
          <w:shd w:val="clear" w:color="auto" w:fill="FFFF99"/>
          <w:rtl/>
        </w:rPr>
        <w:tab/>
        <w:t>ועדת עררים לא תהיה קשורה בדיני ראיות ובסדרי-דין זולת אלה שנקבעו בצו זה, והיא תקבע את סדרי-הדין שלה, כפוף לסעיף קטן (ב), ובלבד שתובטח זכותו של כל עורר להופיע בפניה כדי להביא את ראיותיו וטענותיו, או להיות מיוצג בפניה למטרה זו על-ידי עורך-דין.</w:t>
      </w:r>
    </w:p>
    <w:p w14:paraId="2270AB2E" w14:textId="77777777" w:rsidR="00A46F6E" w:rsidRPr="0055782C" w:rsidRDefault="00A46F6E" w:rsidP="00A46F6E">
      <w:pPr>
        <w:pStyle w:val="P00"/>
        <w:spacing w:before="0"/>
        <w:ind w:left="0" w:right="1134"/>
        <w:rPr>
          <w:rStyle w:val="default"/>
          <w:rFonts w:cs="FrankRuehl" w:hint="cs"/>
          <w:strike/>
          <w:vanish/>
          <w:sz w:val="22"/>
          <w:szCs w:val="2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(ב)</w:t>
      </w:r>
      <w:r w:rsidRPr="0055782C">
        <w:rPr>
          <w:rStyle w:val="default"/>
          <w:rFonts w:cs="FrankRuehl" w:hint="cs"/>
          <w:strike/>
          <w:vanish/>
          <w:sz w:val="22"/>
          <w:szCs w:val="22"/>
          <w:shd w:val="clear" w:color="auto" w:fill="FFFF99"/>
          <w:rtl/>
        </w:rPr>
        <w:tab/>
        <w:t>יושב-ראש הועדה רשאי לקבוע הוראות בדבר סדרי-דין וכן הוא רשאי להורות על פרסומן, אולם אי פרסום הוראה כלשהיא בדבר סדרי-דין לא יגרע מחוקיות ההוראה.</w:t>
      </w:r>
    </w:p>
    <w:p w14:paraId="5763B9CF" w14:textId="77777777" w:rsidR="00A46F6E" w:rsidRPr="0055782C" w:rsidRDefault="00A46F6E" w:rsidP="00A46F6E">
      <w:pPr>
        <w:pStyle w:val="P00"/>
        <w:spacing w:before="0"/>
        <w:ind w:left="0" w:right="1134"/>
        <w:rPr>
          <w:rStyle w:val="default"/>
          <w:rFonts w:cs="FrankRuehl" w:hint="cs"/>
          <w:strike/>
          <w:vanish/>
          <w:sz w:val="22"/>
          <w:szCs w:val="2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(ג)</w:t>
      </w:r>
      <w:r w:rsidRPr="0055782C">
        <w:rPr>
          <w:rStyle w:val="default"/>
          <w:rFonts w:cs="FrankRuehl" w:hint="cs"/>
          <w:strike/>
          <w:vanish/>
          <w:sz w:val="22"/>
          <w:szCs w:val="22"/>
          <w:shd w:val="clear" w:color="auto" w:fill="FFFF99"/>
          <w:rtl/>
        </w:rPr>
        <w:tab/>
        <w:t>יושב-ראש הועדה יקבע את המקום לקיום דיוניה.</w:t>
      </w:r>
    </w:p>
    <w:p w14:paraId="27DC1996" w14:textId="77777777" w:rsidR="00A46F6E" w:rsidRPr="0055782C" w:rsidRDefault="00A46F6E" w:rsidP="00A46F6E">
      <w:pPr>
        <w:pStyle w:val="P00"/>
        <w:spacing w:before="0"/>
        <w:ind w:left="0" w:right="1134"/>
        <w:rPr>
          <w:rStyle w:val="default"/>
          <w:rFonts w:cs="FrankRuehl" w:hint="cs"/>
          <w:strike/>
          <w:vanish/>
          <w:sz w:val="22"/>
          <w:szCs w:val="2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(ד)</w:t>
      </w:r>
      <w:r w:rsidRPr="0055782C">
        <w:rPr>
          <w:rStyle w:val="default"/>
          <w:rFonts w:cs="FrankRuehl" w:hint="cs"/>
          <w:strike/>
          <w:vanish/>
          <w:sz w:val="22"/>
          <w:szCs w:val="22"/>
          <w:shd w:val="clear" w:color="auto" w:fill="FFFF99"/>
          <w:rtl/>
        </w:rPr>
        <w:tab/>
        <w:t>ועדת עררים רשאית להחליט בכל שלב מדיוניה לקיים את הדיוניה בדלתיים סגורות.</w:t>
      </w:r>
    </w:p>
    <w:p w14:paraId="41CE4BBC" w14:textId="77777777" w:rsidR="00A46F6E" w:rsidRPr="0055782C" w:rsidRDefault="00A46F6E" w:rsidP="0055782C">
      <w:pPr>
        <w:pStyle w:val="P00"/>
        <w:spacing w:before="0"/>
        <w:ind w:left="0" w:right="1134"/>
        <w:rPr>
          <w:rStyle w:val="default"/>
          <w:rFonts w:cs="FrankRuehl" w:hint="cs"/>
          <w:strike/>
          <w:sz w:val="2"/>
          <w:szCs w:val="2"/>
          <w:shd w:val="clear" w:color="auto" w:fill="FFFF99"/>
          <w:rtl/>
        </w:rPr>
      </w:pPr>
      <w:r w:rsidRPr="0055782C">
        <w:rPr>
          <w:rStyle w:val="default"/>
          <w:rFonts w:cs="FrankRuehl" w:hint="cs"/>
          <w:vanish/>
          <w:sz w:val="22"/>
          <w:szCs w:val="22"/>
          <w:shd w:val="clear" w:color="auto" w:fill="FFFF99"/>
          <w:rtl/>
        </w:rPr>
        <w:tab/>
      </w:r>
      <w:r w:rsidRPr="0055782C">
        <w:rPr>
          <w:rStyle w:val="default"/>
          <w:rFonts w:cs="FrankRuehl" w:hint="cs"/>
          <w:strike/>
          <w:vanish/>
          <w:sz w:val="22"/>
          <w:szCs w:val="22"/>
          <w:shd w:val="clear" w:color="auto" w:fill="FFFF99"/>
          <w:rtl/>
        </w:rPr>
        <w:t>(ה)</w:t>
      </w:r>
      <w:r w:rsidRPr="0055782C">
        <w:rPr>
          <w:rStyle w:val="default"/>
          <w:rFonts w:cs="FrankRuehl" w:hint="cs"/>
          <w:strike/>
          <w:vanish/>
          <w:sz w:val="22"/>
          <w:szCs w:val="22"/>
          <w:shd w:val="clear" w:color="auto" w:fill="FFFF99"/>
          <w:rtl/>
        </w:rPr>
        <w:tab/>
        <w:t xml:space="preserve">יושב-ראש הועדה או מי שיתמנה לכך על-ידו </w:t>
      </w:r>
      <w:r w:rsidRPr="0055782C">
        <w:rPr>
          <w:rStyle w:val="default"/>
          <w:rFonts w:cs="FrankRuehl"/>
          <w:strike/>
          <w:vanish/>
          <w:sz w:val="22"/>
          <w:szCs w:val="22"/>
          <w:shd w:val="clear" w:color="auto" w:fill="FFFF99"/>
          <w:rtl/>
        </w:rPr>
        <w:t>–</w:t>
      </w:r>
      <w:r w:rsidRPr="0055782C">
        <w:rPr>
          <w:rStyle w:val="default"/>
          <w:rFonts w:cs="FrankRuehl" w:hint="cs"/>
          <w:strike/>
          <w:vanish/>
          <w:sz w:val="22"/>
          <w:szCs w:val="22"/>
          <w:shd w:val="clear" w:color="auto" w:fill="FFFF99"/>
          <w:rtl/>
        </w:rPr>
        <w:t xml:space="preserve"> ינהו את פרוטוקול ישיבות ועדת העררים בהן מובאות ראיות או טענות של צד להליכים.</w:t>
      </w:r>
      <w:bookmarkEnd w:id="20"/>
    </w:p>
    <w:p w14:paraId="223C46A3" w14:textId="77777777" w:rsidR="002053AF" w:rsidRDefault="002053AF" w:rsidP="00911999">
      <w:pPr>
        <w:pStyle w:val="P00"/>
        <w:spacing w:before="72"/>
        <w:ind w:left="0" w:right="1134"/>
        <w:rPr>
          <w:rStyle w:val="default"/>
          <w:rFonts w:cs="FrankRuehl" w:hint="cs"/>
          <w:rtl/>
        </w:rPr>
      </w:pPr>
      <w:bookmarkStart w:id="21" w:name="Seif9"/>
      <w:bookmarkEnd w:id="21"/>
      <w:r>
        <w:rPr>
          <w:rFonts w:cs="Miriam"/>
          <w:lang w:val="he-IL"/>
        </w:rPr>
        <w:pict w14:anchorId="12641DF6">
          <v:rect id="_x0000_s1323" style="position:absolute;left:0;text-align:left;margin-left:464.35pt;margin-top:7.1pt;width:75.05pt;height:21.4pt;z-index:251654656" o:allowincell="f" filled="f" stroked="f" strokecolor="lime" strokeweight=".25pt">
            <v:textbox style="mso-next-textbox:#_x0000_s1323" inset="0,0,0,0">
              <w:txbxContent>
                <w:p w14:paraId="31F39B8A" w14:textId="77777777" w:rsidR="00B115BA" w:rsidRDefault="00B115BA">
                  <w:pPr>
                    <w:spacing w:line="160" w:lineRule="exact"/>
                    <w:rPr>
                      <w:rFonts w:cs="Miriam" w:hint="cs"/>
                      <w:sz w:val="18"/>
                      <w:szCs w:val="18"/>
                      <w:rtl/>
                    </w:rPr>
                  </w:pPr>
                  <w:r>
                    <w:rPr>
                      <w:rFonts w:cs="Miriam" w:hint="cs"/>
                      <w:sz w:val="18"/>
                      <w:szCs w:val="18"/>
                      <w:rtl/>
                    </w:rPr>
                    <w:t>דיון נוסף לפי החלטת מפקד האזור</w:t>
                  </w:r>
                </w:p>
              </w:txbxContent>
            </v:textbox>
            <w10:anchorlock/>
          </v:rect>
        </w:pict>
      </w:r>
      <w:r w:rsidR="008344B0">
        <w:rPr>
          <w:rStyle w:val="big-number"/>
          <w:rFonts w:cs="Miriam" w:hint="cs"/>
          <w:rtl/>
        </w:rPr>
        <w:t>10</w:t>
      </w:r>
      <w:r>
        <w:rPr>
          <w:rStyle w:val="default"/>
          <w:rFonts w:cs="FrankRuehl"/>
          <w:rtl/>
        </w:rPr>
        <w:t>.</w:t>
      </w:r>
      <w:r>
        <w:rPr>
          <w:rStyle w:val="default"/>
          <w:rFonts w:cs="FrankRuehl"/>
          <w:rtl/>
        </w:rPr>
        <w:tab/>
      </w:r>
      <w:r w:rsidR="00911999">
        <w:rPr>
          <w:rStyle w:val="default"/>
          <w:rFonts w:cs="FrankRuehl" w:hint="cs"/>
          <w:rtl/>
        </w:rPr>
        <w:t>(א)</w:t>
      </w:r>
      <w:r w:rsidR="00911999">
        <w:rPr>
          <w:rStyle w:val="default"/>
          <w:rFonts w:cs="FrankRuehl" w:hint="cs"/>
          <w:rtl/>
        </w:rPr>
        <w:tab/>
        <w:t>מפקד האזור רשאי להורות כי החלטת קצין מטה תובענות תובא לדיון נוסף בפני ועדת העררים לתובענות</w:t>
      </w:r>
      <w:r>
        <w:rPr>
          <w:rStyle w:val="default"/>
          <w:rFonts w:cs="FrankRuehl" w:hint="cs"/>
          <w:rtl/>
        </w:rPr>
        <w:t>.</w:t>
      </w:r>
    </w:p>
    <w:p w14:paraId="7D6E9ECC" w14:textId="77777777" w:rsidR="00911999" w:rsidRDefault="00911999" w:rsidP="009119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סמכויותיה של ועדת עררים לתובענות בדיון נוסף כאמור, הן כסמכויותיה לפי סעיף 9.</w:t>
      </w:r>
    </w:p>
    <w:p w14:paraId="17CEF22C" w14:textId="77777777" w:rsidR="002053AF" w:rsidRDefault="002053AF" w:rsidP="00911999">
      <w:pPr>
        <w:pStyle w:val="P00"/>
        <w:spacing w:before="72"/>
        <w:ind w:left="0" w:right="1134"/>
        <w:rPr>
          <w:rStyle w:val="default"/>
          <w:rFonts w:cs="FrankRuehl" w:hint="cs"/>
          <w:rtl/>
        </w:rPr>
      </w:pPr>
      <w:bookmarkStart w:id="22" w:name="Seif12"/>
      <w:bookmarkEnd w:id="22"/>
      <w:r>
        <w:rPr>
          <w:rFonts w:cs="Miriam"/>
          <w:lang w:val="he-IL"/>
        </w:rPr>
        <w:pict w14:anchorId="25DE11E7">
          <v:rect id="_x0000_s1347" style="position:absolute;left:0;text-align:left;margin-left:464.35pt;margin-top:7.1pt;width:75.05pt;height:21.85pt;z-index:251657728" o:allowincell="f" filled="f" stroked="f" strokecolor="lime" strokeweight=".25pt">
            <v:textbox style="mso-next-textbox:#_x0000_s1347" inset="0,0,0,0">
              <w:txbxContent>
                <w:p w14:paraId="5076468B" w14:textId="77777777" w:rsidR="00B115BA" w:rsidRDefault="00B115BA">
                  <w:pPr>
                    <w:spacing w:line="160" w:lineRule="exact"/>
                    <w:rPr>
                      <w:rFonts w:cs="Miriam" w:hint="cs"/>
                      <w:sz w:val="18"/>
                      <w:szCs w:val="18"/>
                      <w:rtl/>
                    </w:rPr>
                  </w:pPr>
                  <w:r>
                    <w:rPr>
                      <w:rFonts w:cs="Miriam" w:hint="cs"/>
                      <w:sz w:val="18"/>
                      <w:szCs w:val="18"/>
                      <w:rtl/>
                    </w:rPr>
                    <w:t>ביצוע החלטות חלוטות</w:t>
                  </w:r>
                </w:p>
              </w:txbxContent>
            </v:textbox>
            <w10:anchorlock/>
          </v:rect>
        </w:pict>
      </w:r>
      <w:r w:rsidR="008344B0">
        <w:rPr>
          <w:rStyle w:val="big-number"/>
          <w:rFonts w:cs="Miriam" w:hint="cs"/>
          <w:rtl/>
        </w:rPr>
        <w:t>11</w:t>
      </w:r>
      <w:r>
        <w:rPr>
          <w:rStyle w:val="default"/>
          <w:rFonts w:cs="FrankRuehl"/>
          <w:rtl/>
        </w:rPr>
        <w:t>.</w:t>
      </w:r>
      <w:r>
        <w:rPr>
          <w:rStyle w:val="default"/>
          <w:rFonts w:cs="FrankRuehl"/>
          <w:rtl/>
        </w:rPr>
        <w:tab/>
      </w:r>
      <w:r w:rsidR="00911999">
        <w:rPr>
          <w:rStyle w:val="default"/>
          <w:rFonts w:cs="FrankRuehl" w:hint="cs"/>
          <w:rtl/>
        </w:rPr>
        <w:t>(א)</w:t>
      </w:r>
      <w:r w:rsidR="00911999">
        <w:rPr>
          <w:rStyle w:val="default"/>
          <w:rFonts w:cs="FrankRuehl" w:hint="cs"/>
          <w:rtl/>
        </w:rPr>
        <w:tab/>
        <w:t xml:space="preserve">לצורך סעיף זה "החלטה חלוטה" </w:t>
      </w:r>
      <w:r w:rsidR="00911999">
        <w:rPr>
          <w:rStyle w:val="default"/>
          <w:rFonts w:cs="FrankRuehl"/>
          <w:rtl/>
        </w:rPr>
        <w:t>–</w:t>
      </w:r>
      <w:r w:rsidR="00911999">
        <w:rPr>
          <w:rStyle w:val="default"/>
          <w:rFonts w:cs="FrankRuehl" w:hint="cs"/>
          <w:rtl/>
        </w:rPr>
        <w:t xml:space="preserve"> החלטת קצין מטה תובענות עליה לא הוגש ערר תוך שלושים יום, ואשר המועד להגשת ערר עליה לא הוארך בהתאם לסעיף 9(ב), או החלטת ועדת העררים לתובענות</w:t>
      </w:r>
      <w:r>
        <w:rPr>
          <w:rStyle w:val="default"/>
          <w:rFonts w:cs="FrankRuehl" w:hint="cs"/>
          <w:rtl/>
        </w:rPr>
        <w:t>.</w:t>
      </w:r>
    </w:p>
    <w:p w14:paraId="792D3169" w14:textId="77777777" w:rsidR="00911999" w:rsidRDefault="00911999" w:rsidP="009119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החלטה חלוטה, הנוקבת סכומי כסף שיש לשלם לתובע, תהיה אסמכתה חוקית לביצוע התשלום.</w:t>
      </w:r>
    </w:p>
    <w:p w14:paraId="55CD8886" w14:textId="77777777" w:rsidR="002053AF" w:rsidRDefault="002053AF" w:rsidP="00911999">
      <w:pPr>
        <w:pStyle w:val="P00"/>
        <w:spacing w:before="72"/>
        <w:ind w:left="0" w:right="1134"/>
        <w:rPr>
          <w:rStyle w:val="default"/>
          <w:rFonts w:cs="FrankRuehl" w:hint="cs"/>
          <w:rtl/>
        </w:rPr>
      </w:pPr>
      <w:bookmarkStart w:id="23" w:name="Seif4"/>
      <w:bookmarkEnd w:id="23"/>
      <w:r>
        <w:rPr>
          <w:rFonts w:cs="Miriam"/>
          <w:lang w:val="he-IL"/>
        </w:rPr>
        <w:pict w14:anchorId="536192D9">
          <v:rect id="_x0000_s1297" style="position:absolute;left:0;text-align:left;margin-left:464.35pt;margin-top:7.1pt;width:75.05pt;height:17.45pt;z-index:251649536" o:allowincell="f" filled="f" stroked="f" strokecolor="lime" strokeweight=".25pt">
            <v:textbox style="mso-next-textbox:#_x0000_s1297" inset="0,0,0,0">
              <w:txbxContent>
                <w:p w14:paraId="63E106F5" w14:textId="77777777" w:rsidR="00B115BA" w:rsidRDefault="00B115BA" w:rsidP="00911999">
                  <w:pPr>
                    <w:spacing w:line="160" w:lineRule="exact"/>
                    <w:rPr>
                      <w:rFonts w:cs="Miriam" w:hint="cs"/>
                      <w:sz w:val="18"/>
                      <w:szCs w:val="18"/>
                      <w:rtl/>
                    </w:rPr>
                  </w:pPr>
                  <w:r>
                    <w:rPr>
                      <w:rFonts w:cs="Miriam" w:hint="cs"/>
                      <w:sz w:val="18"/>
                      <w:szCs w:val="18"/>
                      <w:rtl/>
                    </w:rPr>
                    <w:t>מניעת כפילות בהתדיינות</w:t>
                  </w:r>
                </w:p>
              </w:txbxContent>
            </v:textbox>
            <w10:anchorlock/>
          </v:rect>
        </w:pict>
      </w:r>
      <w:r>
        <w:rPr>
          <w:rStyle w:val="big-number"/>
          <w:rFonts w:cs="Miriam" w:hint="cs"/>
          <w:rtl/>
        </w:rPr>
        <w:t>1</w:t>
      </w:r>
      <w:r w:rsidR="008344B0">
        <w:rPr>
          <w:rStyle w:val="big-number"/>
          <w:rFonts w:cs="Miriam" w:hint="cs"/>
          <w:rtl/>
        </w:rPr>
        <w:t>2</w:t>
      </w:r>
      <w:r>
        <w:rPr>
          <w:rStyle w:val="default"/>
          <w:rFonts w:cs="FrankRuehl"/>
          <w:rtl/>
        </w:rPr>
        <w:t>.</w:t>
      </w:r>
      <w:r>
        <w:rPr>
          <w:rStyle w:val="default"/>
          <w:rFonts w:cs="FrankRuehl"/>
          <w:rtl/>
        </w:rPr>
        <w:tab/>
      </w:r>
      <w:r w:rsidR="00911999">
        <w:rPr>
          <w:rStyle w:val="default"/>
          <w:rFonts w:cs="FrankRuehl" w:hint="cs"/>
          <w:rtl/>
        </w:rPr>
        <w:t>לא ידון קצין מטה תובענות או ועדת עררים לתובענות בתביעה, אם מתנהלת לגבי אותה עילה התדיינות בפני ערכאה שיפוטית אחרת</w:t>
      </w:r>
      <w:r>
        <w:rPr>
          <w:rStyle w:val="default"/>
          <w:rFonts w:cs="FrankRuehl" w:hint="cs"/>
          <w:rtl/>
        </w:rPr>
        <w:t>.</w:t>
      </w:r>
    </w:p>
    <w:p w14:paraId="48FB4E6D" w14:textId="77777777" w:rsidR="002053AF" w:rsidRDefault="002053AF" w:rsidP="00911999">
      <w:pPr>
        <w:pStyle w:val="P00"/>
        <w:spacing w:before="72"/>
        <w:ind w:left="0" w:right="1134"/>
        <w:rPr>
          <w:rStyle w:val="default"/>
          <w:rFonts w:cs="FrankRuehl" w:hint="cs"/>
          <w:rtl/>
        </w:rPr>
      </w:pPr>
      <w:bookmarkStart w:id="24" w:name="Seif5"/>
      <w:bookmarkEnd w:id="24"/>
      <w:r>
        <w:rPr>
          <w:rFonts w:cs="Miriam"/>
          <w:lang w:val="he-IL"/>
        </w:rPr>
        <w:pict w14:anchorId="614B770E">
          <v:rect id="_x0000_s1314" style="position:absolute;left:0;text-align:left;margin-left:464.35pt;margin-top:7.1pt;width:75.05pt;height:17.1pt;z-index:251650560" o:allowincell="f" filled="f" stroked="f" strokecolor="lime" strokeweight=".25pt">
            <v:textbox style="mso-next-textbox:#_x0000_s1314" inset="0,0,0,0">
              <w:txbxContent>
                <w:p w14:paraId="19E3E096" w14:textId="77777777" w:rsidR="00B115BA" w:rsidRDefault="00B115BA">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1</w:t>
      </w:r>
      <w:r w:rsidR="00BA1195">
        <w:rPr>
          <w:rStyle w:val="big-number"/>
          <w:rFonts w:cs="Miriam" w:hint="cs"/>
          <w:rtl/>
        </w:rPr>
        <w:t>3</w:t>
      </w:r>
      <w:r>
        <w:rPr>
          <w:rStyle w:val="default"/>
          <w:rFonts w:cs="FrankRuehl"/>
          <w:rtl/>
        </w:rPr>
        <w:t>.</w:t>
      </w:r>
      <w:r>
        <w:rPr>
          <w:rStyle w:val="default"/>
          <w:rFonts w:cs="FrankRuehl"/>
          <w:rtl/>
        </w:rPr>
        <w:tab/>
      </w:r>
      <w:r w:rsidR="00911999">
        <w:rPr>
          <w:rStyle w:val="default"/>
          <w:rFonts w:cs="FrankRuehl" w:hint="cs"/>
          <w:rtl/>
        </w:rPr>
        <w:t>תחילתו של צו זה ביום חתימתו</w:t>
      </w:r>
      <w:r>
        <w:rPr>
          <w:rStyle w:val="default"/>
          <w:rFonts w:cs="FrankRuehl" w:hint="cs"/>
          <w:rtl/>
        </w:rPr>
        <w:t>.</w:t>
      </w:r>
    </w:p>
    <w:p w14:paraId="6BFC8BF4" w14:textId="77777777" w:rsidR="002053AF" w:rsidRDefault="002053AF" w:rsidP="00911999">
      <w:pPr>
        <w:pStyle w:val="P00"/>
        <w:spacing w:before="72"/>
        <w:ind w:left="0" w:right="1134"/>
        <w:rPr>
          <w:rStyle w:val="default"/>
          <w:rFonts w:cs="FrankRuehl" w:hint="cs"/>
          <w:rtl/>
        </w:rPr>
      </w:pPr>
      <w:bookmarkStart w:id="25" w:name="Seif6"/>
      <w:bookmarkEnd w:id="25"/>
      <w:r>
        <w:rPr>
          <w:rFonts w:cs="Miriam"/>
          <w:lang w:val="he-IL"/>
        </w:rPr>
        <w:pict w14:anchorId="27234754">
          <v:rect id="_x0000_s1315" style="position:absolute;left:0;text-align:left;margin-left:464.35pt;margin-top:7.1pt;width:75.05pt;height:12.8pt;z-index:251651584" o:allowincell="f" filled="f" stroked="f" strokecolor="lime" strokeweight=".25pt">
            <v:textbox style="mso-next-textbox:#_x0000_s1315" inset="0,0,0,0">
              <w:txbxContent>
                <w:p w14:paraId="7839E992" w14:textId="77777777" w:rsidR="00B115BA" w:rsidRDefault="00B115BA">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1</w:t>
      </w:r>
      <w:r w:rsidR="00BA1195">
        <w:rPr>
          <w:rStyle w:val="big-number"/>
          <w:rFonts w:cs="Miriam" w:hint="cs"/>
          <w:rtl/>
        </w:rPr>
        <w:t>4</w:t>
      </w:r>
      <w:r>
        <w:rPr>
          <w:rStyle w:val="default"/>
          <w:rFonts w:cs="FrankRuehl"/>
          <w:rtl/>
        </w:rPr>
        <w:t>.</w:t>
      </w:r>
      <w:r>
        <w:rPr>
          <w:rStyle w:val="default"/>
          <w:rFonts w:cs="FrankRuehl"/>
          <w:rtl/>
        </w:rPr>
        <w:tab/>
      </w:r>
      <w:r>
        <w:rPr>
          <w:rStyle w:val="default"/>
          <w:rFonts w:cs="FrankRuehl" w:hint="cs"/>
          <w:rtl/>
        </w:rPr>
        <w:t xml:space="preserve">צו זה ייקרא "צו בדבר </w:t>
      </w:r>
      <w:r w:rsidR="00911999">
        <w:rPr>
          <w:rStyle w:val="default"/>
          <w:rFonts w:cs="FrankRuehl" w:hint="cs"/>
          <w:rtl/>
        </w:rPr>
        <w:t>תובענות</w:t>
      </w:r>
      <w:r>
        <w:rPr>
          <w:rStyle w:val="default"/>
          <w:rFonts w:cs="FrankRuehl" w:hint="cs"/>
          <w:rtl/>
        </w:rPr>
        <w:t xml:space="preserve"> (יהודה והשומרון) (מס' </w:t>
      </w:r>
      <w:r w:rsidR="00911999">
        <w:rPr>
          <w:rStyle w:val="default"/>
          <w:rFonts w:cs="FrankRuehl" w:hint="cs"/>
          <w:rtl/>
        </w:rPr>
        <w:t>271</w:t>
      </w:r>
      <w:r>
        <w:rPr>
          <w:rStyle w:val="default"/>
          <w:rFonts w:cs="FrankRuehl" w:hint="cs"/>
          <w:rtl/>
        </w:rPr>
        <w:t xml:space="preserve">), </w:t>
      </w:r>
      <w:r w:rsidR="00911999">
        <w:rPr>
          <w:rStyle w:val="default"/>
          <w:rFonts w:cs="FrankRuehl" w:hint="cs"/>
          <w:rtl/>
        </w:rPr>
        <w:t>תשכ"ח-1968</w:t>
      </w:r>
      <w:r>
        <w:rPr>
          <w:rStyle w:val="default"/>
          <w:rFonts w:cs="FrankRuehl" w:hint="cs"/>
          <w:rtl/>
        </w:rPr>
        <w:t>".</w:t>
      </w:r>
    </w:p>
    <w:p w14:paraId="5292001B" w14:textId="77777777" w:rsidR="002053AF" w:rsidRDefault="002053AF" w:rsidP="00911999">
      <w:pPr>
        <w:pStyle w:val="sig-0"/>
        <w:tabs>
          <w:tab w:val="clear" w:pos="4820"/>
          <w:tab w:val="center" w:pos="5670"/>
        </w:tabs>
        <w:spacing w:before="72"/>
        <w:ind w:left="0" w:right="1134"/>
        <w:rPr>
          <w:rFonts w:cs="FrankRuehl" w:hint="cs"/>
          <w:sz w:val="26"/>
          <w:rtl/>
        </w:rPr>
      </w:pPr>
    </w:p>
    <w:p w14:paraId="461AFE60" w14:textId="77777777" w:rsidR="0055782C" w:rsidRPr="0055782C" w:rsidRDefault="0055782C" w:rsidP="0055782C">
      <w:pPr>
        <w:pStyle w:val="P00"/>
        <w:spacing w:before="72"/>
        <w:ind w:left="0" w:right="1134"/>
        <w:jc w:val="center"/>
        <w:rPr>
          <w:rStyle w:val="default"/>
          <w:rFonts w:cs="FrankRuehl" w:hint="cs"/>
          <w:b/>
          <w:bCs/>
          <w:rtl/>
        </w:rPr>
      </w:pPr>
      <w:r w:rsidRPr="0055782C">
        <w:rPr>
          <w:rStyle w:val="default"/>
          <w:rFonts w:cs="FrankRuehl"/>
          <w:b/>
          <w:bCs/>
        </w:rPr>
        <w:pict w14:anchorId="0F7422EE">
          <v:rect id="_x0000_s1380" style="position:absolute;left:0;text-align:left;margin-left:464.35pt;margin-top:7.1pt;width:75.05pt;height:23.45pt;z-index:251668992" o:allowincell="f" filled="f" stroked="f" strokecolor="lime" strokeweight=".25pt">
            <v:textbox style="mso-next-textbox:#_x0000_s1380" inset="0,0,0,0">
              <w:txbxContent>
                <w:p w14:paraId="7FC60AB6" w14:textId="77777777" w:rsidR="0055782C" w:rsidRDefault="0055782C" w:rsidP="0055782C">
                  <w:pPr>
                    <w:spacing w:line="160" w:lineRule="exact"/>
                    <w:rPr>
                      <w:rFonts w:cs="Miriam" w:hint="cs"/>
                      <w:sz w:val="18"/>
                      <w:szCs w:val="18"/>
                      <w:rtl/>
                    </w:rPr>
                  </w:pPr>
                  <w:r>
                    <w:rPr>
                      <w:rFonts w:cs="Miriam" w:hint="cs"/>
                      <w:sz w:val="18"/>
                      <w:szCs w:val="18"/>
                      <w:rtl/>
                    </w:rPr>
                    <w:t>תיקון מס' 6 (מס' 1592) תשס"ז-2007</w:t>
                  </w:r>
                </w:p>
              </w:txbxContent>
            </v:textbox>
            <w10:anchorlock/>
          </v:rect>
        </w:pict>
      </w:r>
      <w:r w:rsidRPr="0055782C">
        <w:rPr>
          <w:rStyle w:val="default"/>
          <w:rFonts w:cs="FrankRuehl" w:hint="cs"/>
          <w:b/>
          <w:bCs/>
          <w:rtl/>
        </w:rPr>
        <w:t>התוספת</w:t>
      </w:r>
    </w:p>
    <w:p w14:paraId="149D784D" w14:textId="77777777" w:rsidR="0055782C" w:rsidRPr="0055782C" w:rsidRDefault="0055782C" w:rsidP="0055782C">
      <w:pPr>
        <w:pStyle w:val="P00"/>
        <w:spacing w:before="72"/>
        <w:ind w:left="0" w:right="1134"/>
        <w:jc w:val="center"/>
        <w:rPr>
          <w:rStyle w:val="default"/>
          <w:rFonts w:cs="FrankRuehl" w:hint="cs"/>
          <w:sz w:val="24"/>
          <w:szCs w:val="24"/>
          <w:rtl/>
        </w:rPr>
      </w:pPr>
      <w:r w:rsidRPr="0055782C">
        <w:rPr>
          <w:rStyle w:val="default"/>
          <w:rFonts w:cs="FrankRuehl" w:hint="cs"/>
          <w:sz w:val="24"/>
          <w:szCs w:val="24"/>
          <w:rtl/>
        </w:rPr>
        <w:t>(סעיף 2ב)</w:t>
      </w:r>
    </w:p>
    <w:p w14:paraId="781CEA20" w14:textId="77777777" w:rsidR="0055782C" w:rsidRDefault="0055782C" w:rsidP="0055782C">
      <w:pPr>
        <w:pStyle w:val="P00"/>
        <w:spacing w:before="72"/>
        <w:ind w:left="0" w:right="1134"/>
        <w:rPr>
          <w:rStyle w:val="default"/>
          <w:rFonts w:cs="FrankRuehl" w:hint="cs"/>
          <w:rtl/>
        </w:rPr>
      </w:pPr>
      <w:r>
        <w:rPr>
          <w:rStyle w:val="default"/>
          <w:rFonts w:cs="FrankRuehl" w:hint="cs"/>
          <w:rtl/>
        </w:rPr>
        <w:t>תובענה שעילתה נזק שנגרם לאדם כאמור בסעיף 2ב בעת שהיה מצוי במשמורת באזור כעצור או כאסיר ואשר לאחר שהותו במשמורת לא חזר להיות פעיל או חבל בהתאחדות בלתי מותרת, או לפעול מטעמה או בשליחותה.</w:t>
      </w:r>
    </w:p>
    <w:p w14:paraId="084ECAC2" w14:textId="77777777" w:rsidR="0055782C" w:rsidRPr="0055782C" w:rsidRDefault="0055782C" w:rsidP="0055782C">
      <w:pPr>
        <w:pStyle w:val="P00"/>
        <w:spacing w:before="0"/>
        <w:ind w:left="0" w:right="1134"/>
        <w:rPr>
          <w:rStyle w:val="default"/>
          <w:rFonts w:cs="FrankRuehl" w:hint="cs"/>
          <w:vanish/>
          <w:color w:val="FF0000"/>
          <w:sz w:val="20"/>
          <w:szCs w:val="20"/>
          <w:shd w:val="clear" w:color="auto" w:fill="FFFF99"/>
          <w:rtl/>
        </w:rPr>
      </w:pPr>
      <w:bookmarkStart w:id="26" w:name="Rov12"/>
      <w:r w:rsidRPr="0055782C">
        <w:rPr>
          <w:rStyle w:val="default"/>
          <w:rFonts w:cs="FrankRuehl" w:hint="cs"/>
          <w:vanish/>
          <w:color w:val="FF0000"/>
          <w:sz w:val="20"/>
          <w:szCs w:val="20"/>
          <w:shd w:val="clear" w:color="auto" w:fill="FFFF99"/>
          <w:rtl/>
        </w:rPr>
        <w:t>מיום 21.3.2007</w:t>
      </w:r>
    </w:p>
    <w:p w14:paraId="51C53524" w14:textId="77777777" w:rsidR="0055782C" w:rsidRPr="0055782C" w:rsidRDefault="0055782C" w:rsidP="0055782C">
      <w:pPr>
        <w:pStyle w:val="P00"/>
        <w:spacing w:before="0"/>
        <w:ind w:left="0" w:right="1134"/>
        <w:rPr>
          <w:rStyle w:val="default"/>
          <w:rFonts w:cs="FrankRuehl" w:hint="cs"/>
          <w:vanish/>
          <w:sz w:val="20"/>
          <w:szCs w:val="20"/>
          <w:shd w:val="clear" w:color="auto" w:fill="FFFF99"/>
          <w:rtl/>
        </w:rPr>
      </w:pPr>
      <w:r w:rsidRPr="0055782C">
        <w:rPr>
          <w:rStyle w:val="default"/>
          <w:rFonts w:cs="FrankRuehl" w:hint="cs"/>
          <w:b/>
          <w:bCs/>
          <w:vanish/>
          <w:sz w:val="20"/>
          <w:szCs w:val="20"/>
          <w:shd w:val="clear" w:color="auto" w:fill="FFFF99"/>
          <w:rtl/>
        </w:rPr>
        <w:t>תיקון מס' 6 (מס' 1592) תשס"ז-2007</w:t>
      </w:r>
    </w:p>
    <w:p w14:paraId="1594768E" w14:textId="77777777" w:rsidR="0055782C" w:rsidRPr="0055782C" w:rsidRDefault="0055782C" w:rsidP="0055782C">
      <w:pPr>
        <w:pStyle w:val="P00"/>
        <w:spacing w:before="0"/>
        <w:ind w:left="0" w:right="1134"/>
        <w:rPr>
          <w:rStyle w:val="default"/>
          <w:rFonts w:cs="FrankRuehl" w:hint="cs"/>
          <w:vanish/>
          <w:sz w:val="20"/>
          <w:szCs w:val="20"/>
          <w:shd w:val="clear" w:color="auto" w:fill="FFFF99"/>
          <w:rtl/>
        </w:rPr>
      </w:pPr>
      <w:hyperlink r:id="rId23" w:history="1">
        <w:r w:rsidRPr="0055782C">
          <w:rPr>
            <w:rStyle w:val="Hyperlink"/>
            <w:rFonts w:cs="FrankRuehl" w:hint="cs"/>
            <w:vanish/>
            <w:szCs w:val="20"/>
            <w:shd w:val="clear" w:color="auto" w:fill="FFFF99"/>
            <w:rtl/>
          </w:rPr>
          <w:t>קובץ המנשרים מס' 221</w:t>
        </w:r>
      </w:hyperlink>
      <w:r w:rsidRPr="0055782C">
        <w:rPr>
          <w:rStyle w:val="default"/>
          <w:rFonts w:cs="FrankRuehl" w:hint="cs"/>
          <w:vanish/>
          <w:sz w:val="20"/>
          <w:szCs w:val="20"/>
          <w:shd w:val="clear" w:color="auto" w:fill="FFFF99"/>
          <w:rtl/>
        </w:rPr>
        <w:t xml:space="preserve"> מחודש מרץ 2008 עמ' 4830</w:t>
      </w:r>
    </w:p>
    <w:p w14:paraId="7B94DC35" w14:textId="77777777" w:rsidR="0055782C" w:rsidRPr="0055782C" w:rsidRDefault="0055782C" w:rsidP="0055782C">
      <w:pPr>
        <w:pStyle w:val="P00"/>
        <w:spacing w:before="0"/>
        <w:ind w:left="0" w:right="1134"/>
        <w:rPr>
          <w:rStyle w:val="default"/>
          <w:rFonts w:cs="FrankRuehl" w:hint="cs"/>
          <w:sz w:val="2"/>
          <w:szCs w:val="2"/>
          <w:rtl/>
        </w:rPr>
      </w:pPr>
      <w:r w:rsidRPr="0055782C">
        <w:rPr>
          <w:rStyle w:val="default"/>
          <w:rFonts w:cs="FrankRuehl" w:hint="cs"/>
          <w:b/>
          <w:bCs/>
          <w:vanish/>
          <w:sz w:val="20"/>
          <w:szCs w:val="20"/>
          <w:shd w:val="clear" w:color="auto" w:fill="FFFF99"/>
          <w:rtl/>
        </w:rPr>
        <w:t>הוספת התוספת</w:t>
      </w:r>
      <w:bookmarkEnd w:id="26"/>
    </w:p>
    <w:p w14:paraId="18D0C70E" w14:textId="77777777" w:rsidR="0055782C" w:rsidRDefault="0055782C" w:rsidP="00911999">
      <w:pPr>
        <w:pStyle w:val="sig-0"/>
        <w:tabs>
          <w:tab w:val="clear" w:pos="4820"/>
          <w:tab w:val="center" w:pos="5670"/>
        </w:tabs>
        <w:spacing w:before="72"/>
        <w:ind w:left="0" w:right="1134"/>
        <w:rPr>
          <w:rFonts w:cs="FrankRuehl" w:hint="cs"/>
          <w:sz w:val="26"/>
          <w:rtl/>
        </w:rPr>
      </w:pPr>
    </w:p>
    <w:p w14:paraId="1C7129D9" w14:textId="77777777" w:rsidR="002053AF" w:rsidRDefault="002053AF" w:rsidP="00911999">
      <w:pPr>
        <w:pStyle w:val="sig-0"/>
        <w:tabs>
          <w:tab w:val="clear" w:pos="4820"/>
          <w:tab w:val="center" w:pos="5670"/>
        </w:tabs>
        <w:spacing w:before="72"/>
        <w:ind w:left="0" w:right="1134"/>
        <w:rPr>
          <w:rFonts w:cs="FrankRuehl" w:hint="cs"/>
          <w:sz w:val="26"/>
          <w:rtl/>
        </w:rPr>
      </w:pPr>
    </w:p>
    <w:p w14:paraId="3C5F216E" w14:textId="77777777" w:rsidR="00911999" w:rsidRDefault="00911999" w:rsidP="00911999">
      <w:pPr>
        <w:pStyle w:val="sig-0"/>
        <w:tabs>
          <w:tab w:val="clear" w:pos="4820"/>
          <w:tab w:val="center" w:pos="5670"/>
        </w:tabs>
        <w:spacing w:before="72"/>
        <w:ind w:left="0" w:right="1134"/>
        <w:rPr>
          <w:rFonts w:cs="FrankRuehl" w:hint="cs"/>
          <w:sz w:val="26"/>
          <w:rtl/>
        </w:rPr>
      </w:pPr>
      <w:r>
        <w:rPr>
          <w:rFonts w:cs="FrankRuehl" w:hint="cs"/>
          <w:sz w:val="26"/>
          <w:rtl/>
        </w:rPr>
        <w:t>י"ח באב תשכ"ח (12 באוגוסט 1968)</w:t>
      </w:r>
      <w:r>
        <w:rPr>
          <w:rFonts w:cs="FrankRuehl" w:hint="cs"/>
          <w:sz w:val="26"/>
          <w:rtl/>
        </w:rPr>
        <w:tab/>
        <w:t>רפאל ורדי, תת-אלוף</w:t>
      </w:r>
    </w:p>
    <w:p w14:paraId="28924A43" w14:textId="77777777" w:rsidR="00911999" w:rsidRPr="00911999"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t>מפקד אזור יהודה והשומרון</w:t>
      </w:r>
    </w:p>
    <w:p w14:paraId="0F37A2E4" w14:textId="77777777" w:rsidR="00253756" w:rsidRDefault="00253756" w:rsidP="00911999">
      <w:pPr>
        <w:pStyle w:val="sig-0"/>
        <w:tabs>
          <w:tab w:val="clear" w:pos="4820"/>
          <w:tab w:val="center" w:pos="5670"/>
        </w:tabs>
        <w:spacing w:before="72"/>
        <w:ind w:left="0" w:right="1134"/>
        <w:rPr>
          <w:rFonts w:cs="FrankRuehl" w:hint="cs"/>
          <w:sz w:val="26"/>
          <w:rtl/>
        </w:rPr>
      </w:pPr>
    </w:p>
    <w:p w14:paraId="6470C14B" w14:textId="77777777" w:rsidR="00253756" w:rsidRDefault="00253756" w:rsidP="00911999">
      <w:pPr>
        <w:pStyle w:val="sig-0"/>
        <w:tabs>
          <w:tab w:val="clear" w:pos="4820"/>
          <w:tab w:val="center" w:pos="5670"/>
        </w:tabs>
        <w:spacing w:before="72"/>
        <w:ind w:left="0" w:right="1134"/>
        <w:rPr>
          <w:rFonts w:cs="FrankRuehl" w:hint="cs"/>
          <w:sz w:val="26"/>
          <w:rtl/>
        </w:rPr>
      </w:pPr>
    </w:p>
    <w:p w14:paraId="54B44A7D" w14:textId="77777777" w:rsidR="00BA4797" w:rsidRDefault="00BA4797" w:rsidP="00911999">
      <w:pPr>
        <w:pStyle w:val="sig-0"/>
        <w:spacing w:before="72"/>
        <w:ind w:left="0" w:right="1134"/>
        <w:rPr>
          <w:rFonts w:cs="FrankRuehl"/>
          <w:sz w:val="26"/>
          <w:rtl/>
        </w:rPr>
      </w:pPr>
    </w:p>
    <w:p w14:paraId="239A7AFF" w14:textId="77777777" w:rsidR="00BA4797" w:rsidRDefault="00BA4797" w:rsidP="00911999">
      <w:pPr>
        <w:pStyle w:val="sig-0"/>
        <w:spacing w:before="72"/>
        <w:ind w:left="0" w:right="1134"/>
        <w:rPr>
          <w:rFonts w:cs="FrankRuehl"/>
          <w:sz w:val="26"/>
          <w:rtl/>
        </w:rPr>
      </w:pPr>
    </w:p>
    <w:p w14:paraId="786D5D74" w14:textId="77777777" w:rsidR="00BA4797" w:rsidRDefault="00BA4797" w:rsidP="00BA4797">
      <w:pPr>
        <w:pStyle w:val="sig-0"/>
        <w:spacing w:before="72"/>
        <w:ind w:left="0" w:right="1134"/>
        <w:jc w:val="center"/>
        <w:rPr>
          <w:rFonts w:cs="David"/>
          <w:color w:val="0000FF"/>
          <w:sz w:val="26"/>
          <w:szCs w:val="24"/>
          <w:u w:val="single"/>
          <w:rtl/>
        </w:rPr>
      </w:pPr>
      <w:hyperlink r:id="rId24" w:history="1">
        <w:r>
          <w:rPr>
            <w:rFonts w:cs="David"/>
            <w:color w:val="0000FF"/>
            <w:sz w:val="26"/>
            <w:szCs w:val="24"/>
            <w:u w:val="single"/>
            <w:rtl/>
          </w:rPr>
          <w:t>הודעה למנויים על עריכה ושינויים במסמכי פסיקה, חקיקה ועוד באתר נבו - הקש כאן</w:t>
        </w:r>
      </w:hyperlink>
    </w:p>
    <w:p w14:paraId="16A71CA9" w14:textId="77777777" w:rsidR="002053AF" w:rsidRPr="00BA4797" w:rsidRDefault="002053AF" w:rsidP="00BA4797">
      <w:pPr>
        <w:pStyle w:val="sig-0"/>
        <w:spacing w:before="72"/>
        <w:ind w:left="0" w:right="1134"/>
        <w:jc w:val="center"/>
        <w:rPr>
          <w:rFonts w:cs="David"/>
          <w:color w:val="0000FF"/>
          <w:sz w:val="26"/>
          <w:szCs w:val="24"/>
          <w:u w:val="single"/>
          <w:rtl/>
        </w:rPr>
      </w:pPr>
    </w:p>
    <w:sectPr w:rsidR="002053AF" w:rsidRPr="00BA4797">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4F2CB" w14:textId="77777777" w:rsidR="004513C0" w:rsidRDefault="004513C0">
      <w:r>
        <w:separator/>
      </w:r>
    </w:p>
  </w:endnote>
  <w:endnote w:type="continuationSeparator" w:id="0">
    <w:p w14:paraId="0A819718" w14:textId="77777777" w:rsidR="004513C0" w:rsidRDefault="0045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752B" w14:textId="77777777" w:rsidR="00B115BA" w:rsidRDefault="00B115B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1CA4F9" w14:textId="77777777" w:rsidR="00B115BA" w:rsidRDefault="00B115B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F1C0B2" w14:textId="77777777" w:rsidR="00B115BA" w:rsidRDefault="00B115B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4797">
      <w:rPr>
        <w:rFonts w:cs="TopType Jerushalmi"/>
        <w:noProof/>
        <w:color w:val="000000"/>
        <w:sz w:val="14"/>
        <w:szCs w:val="14"/>
      </w:rPr>
      <w:t>Z:\000-law\yael\2015\2015-02-23\666_029.doc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4F0C" w14:textId="77777777" w:rsidR="00B115BA" w:rsidRDefault="00B115B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A4797">
      <w:rPr>
        <w:rFonts w:hAnsi="FrankRuehl" w:cs="FrankRuehl"/>
        <w:noProof/>
        <w:sz w:val="24"/>
        <w:szCs w:val="24"/>
        <w:rtl/>
      </w:rPr>
      <w:t>4</w:t>
    </w:r>
    <w:r>
      <w:rPr>
        <w:rFonts w:hAnsi="FrankRuehl" w:cs="FrankRuehl"/>
        <w:sz w:val="24"/>
        <w:szCs w:val="24"/>
        <w:rtl/>
      </w:rPr>
      <w:fldChar w:fldCharType="end"/>
    </w:r>
  </w:p>
  <w:p w14:paraId="42BF5993" w14:textId="77777777" w:rsidR="00B115BA" w:rsidRDefault="00B115B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DC2A8E" w14:textId="77777777" w:rsidR="00B115BA" w:rsidRDefault="00B115B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4797">
      <w:rPr>
        <w:rFonts w:cs="TopType Jerushalmi"/>
        <w:noProof/>
        <w:color w:val="000000"/>
        <w:sz w:val="14"/>
        <w:szCs w:val="14"/>
      </w:rPr>
      <w:t>Z:\000-law\yael\2015\2015-02-23\666_029.doc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CDE3" w14:textId="77777777" w:rsidR="004513C0" w:rsidRDefault="004513C0">
      <w:pPr>
        <w:pStyle w:val="a5"/>
        <w:spacing w:before="60"/>
        <w:ind w:right="1134"/>
        <w:rPr>
          <w:rFonts w:cs="David"/>
          <w:sz w:val="24"/>
          <w:szCs w:val="24"/>
        </w:rPr>
      </w:pPr>
      <w:r>
        <w:separator/>
      </w:r>
    </w:p>
  </w:footnote>
  <w:footnote w:type="continuationSeparator" w:id="0">
    <w:p w14:paraId="6EA45A59" w14:textId="77777777" w:rsidR="004513C0" w:rsidRDefault="004513C0">
      <w:pPr>
        <w:spacing w:before="60"/>
        <w:ind w:right="1134"/>
      </w:pPr>
      <w:r>
        <w:separator/>
      </w:r>
    </w:p>
  </w:footnote>
  <w:footnote w:id="1">
    <w:p w14:paraId="4473DB2E" w14:textId="77777777" w:rsidR="00B115BA" w:rsidRDefault="00B115BA" w:rsidP="002537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366DD7">
          <w:rPr>
            <w:rStyle w:val="Hyperlink"/>
            <w:rFonts w:cs="FrankRuehl" w:hint="cs"/>
            <w:rtl/>
          </w:rPr>
          <w:t xml:space="preserve">קובץ המנשרים מס' </w:t>
        </w:r>
        <w:r>
          <w:rPr>
            <w:rStyle w:val="Hyperlink"/>
            <w:rFonts w:cs="FrankRuehl" w:hint="cs"/>
            <w:rtl/>
          </w:rPr>
          <w:t>14</w:t>
        </w:r>
      </w:hyperlink>
      <w:r>
        <w:rPr>
          <w:rFonts w:cs="FrankRuehl" w:hint="cs"/>
          <w:rtl/>
        </w:rPr>
        <w:t xml:space="preserve"> מיום 15.10.1968 עמ' 541.</w:t>
      </w:r>
    </w:p>
    <w:p w14:paraId="2BAC4BC1" w14:textId="77777777" w:rsidR="00B115BA" w:rsidRDefault="00B115BA" w:rsidP="009119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BA1195">
          <w:rPr>
            <w:rStyle w:val="Hyperlink"/>
            <w:rFonts w:cs="FrankRuehl" w:hint="cs"/>
            <w:rtl/>
          </w:rPr>
          <w:t xml:space="preserve">קובץ המנשרים מס' </w:t>
        </w:r>
        <w:r>
          <w:rPr>
            <w:rStyle w:val="Hyperlink"/>
            <w:rFonts w:cs="FrankRuehl" w:hint="cs"/>
            <w:rtl/>
          </w:rPr>
          <w:t>1</w:t>
        </w:r>
        <w:r w:rsidRPr="00BA1195">
          <w:rPr>
            <w:rStyle w:val="Hyperlink"/>
            <w:rFonts w:cs="FrankRuehl" w:hint="cs"/>
            <w:rtl/>
          </w:rPr>
          <w:t>7</w:t>
        </w:r>
      </w:hyperlink>
      <w:r>
        <w:rPr>
          <w:rFonts w:cs="FrankRuehl" w:hint="cs"/>
          <w:rtl/>
        </w:rPr>
        <w:t xml:space="preserve"> מיום 23.3.1969 עמ' 622 </w:t>
      </w:r>
      <w:r>
        <w:rPr>
          <w:rFonts w:cs="FrankRuehl"/>
          <w:rtl/>
        </w:rPr>
        <w:t>–</w:t>
      </w:r>
      <w:r>
        <w:rPr>
          <w:rFonts w:cs="FrankRuehl" w:hint="cs"/>
          <w:rtl/>
        </w:rPr>
        <w:t xml:space="preserve"> תיקון מס' 1 (מס' 302) תשכ"ט-1969; תחילתו ביום 28.2.1969.</w:t>
      </w:r>
    </w:p>
    <w:p w14:paraId="0BE2EF00" w14:textId="77777777" w:rsidR="00B115BA" w:rsidRDefault="00B115BA" w:rsidP="00164C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FA5206">
          <w:rPr>
            <w:rStyle w:val="Hyperlink"/>
            <w:rFonts w:cs="FrankRuehl" w:hint="cs"/>
            <w:rtl/>
          </w:rPr>
          <w:t>קובץ המנשרים מס' 22</w:t>
        </w:r>
      </w:hyperlink>
      <w:r>
        <w:rPr>
          <w:rFonts w:cs="FrankRuehl" w:hint="cs"/>
          <w:rtl/>
        </w:rPr>
        <w:t xml:space="preserve"> מיום 21.6.1970 עמ' 780 </w:t>
      </w:r>
      <w:r>
        <w:rPr>
          <w:rFonts w:cs="FrankRuehl"/>
          <w:rtl/>
        </w:rPr>
        <w:t>–</w:t>
      </w:r>
      <w:r>
        <w:rPr>
          <w:rFonts w:cs="FrankRuehl" w:hint="cs"/>
          <w:rtl/>
        </w:rPr>
        <w:t xml:space="preserve"> תיקון מס' 2 (מס' 372) תש"ל-1970 (בוטל </w:t>
      </w:r>
      <w:hyperlink r:id="rId4" w:history="1">
        <w:r w:rsidRPr="00164CE3">
          <w:rPr>
            <w:rStyle w:val="Hyperlink"/>
            <w:rFonts w:cs="FrankRuehl" w:hint="cs"/>
            <w:rtl/>
          </w:rPr>
          <w:t>קובץ המנשרים מס' 23</w:t>
        </w:r>
      </w:hyperlink>
      <w:r>
        <w:rPr>
          <w:rFonts w:cs="FrankRuehl" w:hint="cs"/>
          <w:rtl/>
        </w:rPr>
        <w:t xml:space="preserve"> מיום 30.8.1970 עמ' 804 בסעיף 3 לתיקון מס' 3).</w:t>
      </w:r>
    </w:p>
    <w:p w14:paraId="1BF79C35" w14:textId="77777777" w:rsidR="00B115BA" w:rsidRDefault="00B115BA" w:rsidP="00164C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164CE3">
          <w:rPr>
            <w:rStyle w:val="Hyperlink"/>
            <w:rFonts w:cs="FrankRuehl" w:hint="cs"/>
            <w:rtl/>
          </w:rPr>
          <w:t>קובץ המנשרים מס' 23</w:t>
        </w:r>
      </w:hyperlink>
      <w:r>
        <w:rPr>
          <w:rFonts w:cs="FrankRuehl" w:hint="cs"/>
          <w:rtl/>
        </w:rPr>
        <w:t xml:space="preserve"> מיום 30.8.1970 עמ' 804 </w:t>
      </w:r>
      <w:r>
        <w:rPr>
          <w:rFonts w:cs="FrankRuehl"/>
          <w:rtl/>
        </w:rPr>
        <w:t>–</w:t>
      </w:r>
      <w:r>
        <w:rPr>
          <w:rFonts w:cs="FrankRuehl" w:hint="cs"/>
          <w:rtl/>
        </w:rPr>
        <w:t xml:space="preserve"> תיקון מס' 3 (מס' 385) תש"ל-1970; תחילתו ביום 12.8.1968 ור' סעיף 2 לענין הוראת מעבר.</w:t>
      </w:r>
    </w:p>
    <w:p w14:paraId="0530627E" w14:textId="77777777" w:rsidR="00B115BA" w:rsidRDefault="00B115BA" w:rsidP="00164C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1D326B">
          <w:rPr>
            <w:rStyle w:val="Hyperlink"/>
            <w:rFonts w:cs="FrankRuehl" w:hint="cs"/>
            <w:rtl/>
          </w:rPr>
          <w:t>קובץ המנשרים מס' 66</w:t>
        </w:r>
      </w:hyperlink>
      <w:r>
        <w:rPr>
          <w:rFonts w:cs="FrankRuehl" w:hint="cs"/>
          <w:rtl/>
        </w:rPr>
        <w:t xml:space="preserve"> מיום 17.9.1984 עמ' 32 </w:t>
      </w:r>
      <w:r>
        <w:rPr>
          <w:rFonts w:cs="FrankRuehl"/>
          <w:rtl/>
        </w:rPr>
        <w:t>–</w:t>
      </w:r>
      <w:r>
        <w:rPr>
          <w:rFonts w:cs="FrankRuehl" w:hint="cs"/>
          <w:rtl/>
        </w:rPr>
        <w:t xml:space="preserve"> תיקון מס' 4 (מס' 1101) תשמ"ד-1984; תחילתו ביום 15.3.1984.</w:t>
      </w:r>
    </w:p>
    <w:p w14:paraId="2C3F28F5" w14:textId="77777777" w:rsidR="00B115BA" w:rsidRDefault="00B115BA" w:rsidP="00164C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A46F6E">
          <w:rPr>
            <w:rStyle w:val="Hyperlink"/>
            <w:rFonts w:cs="FrankRuehl" w:hint="cs"/>
            <w:rtl/>
          </w:rPr>
          <w:t>קובץ המנשרים מס' 138</w:t>
        </w:r>
      </w:hyperlink>
      <w:r>
        <w:rPr>
          <w:rFonts w:cs="FrankRuehl" w:hint="cs"/>
          <w:rtl/>
        </w:rPr>
        <w:t xml:space="preserve"> מחודש מאי 1992 עמ' 835 </w:t>
      </w:r>
      <w:r>
        <w:rPr>
          <w:rFonts w:cs="FrankRuehl"/>
          <w:rtl/>
        </w:rPr>
        <w:t>–</w:t>
      </w:r>
      <w:r>
        <w:rPr>
          <w:rFonts w:cs="FrankRuehl" w:hint="cs"/>
          <w:rtl/>
        </w:rPr>
        <w:t xml:space="preserve"> תיקון מס' 5 (מס' 1373) תשנ"ב-1992; תחילתו ביום 24.5.1992.</w:t>
      </w:r>
    </w:p>
    <w:p w14:paraId="0E1306CA" w14:textId="77777777" w:rsidR="00B115BA" w:rsidRPr="00366DD7" w:rsidRDefault="0055782C" w:rsidP="00164C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B115BA" w:rsidRPr="0055782C">
          <w:rPr>
            <w:rStyle w:val="Hyperlink"/>
            <w:rFonts w:cs="FrankRuehl" w:hint="cs"/>
            <w:rtl/>
          </w:rPr>
          <w:t>קובץ המנשרים מס' 221</w:t>
        </w:r>
      </w:hyperlink>
      <w:r w:rsidR="00B115BA">
        <w:rPr>
          <w:rFonts w:cs="FrankRuehl" w:hint="cs"/>
          <w:rtl/>
        </w:rPr>
        <w:t xml:space="preserve"> מחודש מרץ 2008 עמ' 4829 </w:t>
      </w:r>
      <w:r w:rsidR="00B115BA">
        <w:rPr>
          <w:rFonts w:cs="FrankRuehl"/>
          <w:rtl/>
        </w:rPr>
        <w:t>–</w:t>
      </w:r>
      <w:r w:rsidR="00B115BA">
        <w:rPr>
          <w:rFonts w:cs="FrankRuehl" w:hint="cs"/>
          <w:rtl/>
        </w:rPr>
        <w:t xml:space="preserve"> תיקון מס' 6 (מס' 1592) תשס"ז-2007</w:t>
      </w:r>
      <w:r>
        <w:rPr>
          <w:rFonts w:cs="FrankRuehl" w:hint="cs"/>
          <w:rtl/>
        </w:rPr>
        <w:t>; תחילתו ביום 21.3.2007 ור' סעיף 4 לענין תחולה והוראות מעבר</w:t>
      </w:r>
      <w:r w:rsidR="00B115B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66404" w14:textId="77777777" w:rsidR="00B115BA" w:rsidRDefault="00B115B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327DEE5" w14:textId="77777777" w:rsidR="00B115BA" w:rsidRDefault="00B115B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9ED154" w14:textId="77777777" w:rsidR="00B115BA" w:rsidRDefault="00B115B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3BDD" w14:textId="77777777" w:rsidR="00B115BA" w:rsidRDefault="00B115BA" w:rsidP="0025375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תובענות (יהודה והשומרון) (מס' 271), תשכ"ח-1968</w:t>
    </w:r>
  </w:p>
  <w:p w14:paraId="3A64914F" w14:textId="77777777" w:rsidR="00B115BA" w:rsidRDefault="00B115B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275FA3" w14:textId="77777777" w:rsidR="00B115BA" w:rsidRDefault="00B115B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7977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70A3B"/>
    <w:rsid w:val="000752E2"/>
    <w:rsid w:val="000B2E3C"/>
    <w:rsid w:val="00120B4B"/>
    <w:rsid w:val="001566AF"/>
    <w:rsid w:val="00164CE3"/>
    <w:rsid w:val="001956C4"/>
    <w:rsid w:val="001D326B"/>
    <w:rsid w:val="001E3CA0"/>
    <w:rsid w:val="002053AF"/>
    <w:rsid w:val="00253756"/>
    <w:rsid w:val="00253D46"/>
    <w:rsid w:val="0027455F"/>
    <w:rsid w:val="002E532F"/>
    <w:rsid w:val="00366DD7"/>
    <w:rsid w:val="0041007E"/>
    <w:rsid w:val="004513C0"/>
    <w:rsid w:val="0055782C"/>
    <w:rsid w:val="005E626F"/>
    <w:rsid w:val="00676224"/>
    <w:rsid w:val="007315F5"/>
    <w:rsid w:val="0073717C"/>
    <w:rsid w:val="008344B0"/>
    <w:rsid w:val="008B677C"/>
    <w:rsid w:val="008C4B4A"/>
    <w:rsid w:val="00911999"/>
    <w:rsid w:val="009377E0"/>
    <w:rsid w:val="00A46F6E"/>
    <w:rsid w:val="00B115BA"/>
    <w:rsid w:val="00B831A9"/>
    <w:rsid w:val="00B91D00"/>
    <w:rsid w:val="00BA1195"/>
    <w:rsid w:val="00BA4797"/>
    <w:rsid w:val="00C3798C"/>
    <w:rsid w:val="00C67430"/>
    <w:rsid w:val="00C71695"/>
    <w:rsid w:val="00CC0D05"/>
    <w:rsid w:val="00F84585"/>
    <w:rsid w:val="00FA5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B079468"/>
  <w15:chartTrackingRefBased/>
  <w15:docId w15:val="{FD39CA0A-DA10-47B5-BF64-5BE0CAB2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22.pdf" TargetMode="External"/><Relationship Id="rId13" Type="http://schemas.openxmlformats.org/officeDocument/2006/relationships/hyperlink" Target="http://www.nevo.co.il/Law_word/law70/zava-0066.pdf" TargetMode="External"/><Relationship Id="rId18" Type="http://schemas.openxmlformats.org/officeDocument/2006/relationships/hyperlink" Target="http://www.nevo.co.il/Law_word/law70/zava-0138.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_word/law70/zava-0017.pdf" TargetMode="External"/><Relationship Id="rId7" Type="http://schemas.openxmlformats.org/officeDocument/2006/relationships/hyperlink" Target="http://www.nevo.co.il/Law_word/law70/zava-0138.pdf" TargetMode="External"/><Relationship Id="rId12" Type="http://schemas.openxmlformats.org/officeDocument/2006/relationships/hyperlink" Target="http://www.nevo.co.il/Law_word/law70/zava-0221.pdf" TargetMode="External"/><Relationship Id="rId17" Type="http://schemas.openxmlformats.org/officeDocument/2006/relationships/hyperlink" Target="http://www.nevo.co.il/Law_word/law70/zava-0017.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_word/law70/zava-0017.pdf" TargetMode="External"/><Relationship Id="rId20" Type="http://schemas.openxmlformats.org/officeDocument/2006/relationships/hyperlink" Target="http://www.nevo.co.il/Law_word/law70/zava-0138.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21.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70/zava-0221.pdf" TargetMode="External"/><Relationship Id="rId23" Type="http://schemas.openxmlformats.org/officeDocument/2006/relationships/hyperlink" Target="http://www.nevo.co.il/Law_word/law70/zava-0221.pdf" TargetMode="External"/><Relationship Id="rId28" Type="http://schemas.openxmlformats.org/officeDocument/2006/relationships/footer" Target="footer2.xml"/><Relationship Id="rId10" Type="http://schemas.openxmlformats.org/officeDocument/2006/relationships/hyperlink" Target="http://www.nevo.co.il/Law_word/law70/zava-0066.pdf" TargetMode="External"/><Relationship Id="rId19" Type="http://schemas.openxmlformats.org/officeDocument/2006/relationships/hyperlink" Target="http://www.nevo.co.il/Law_word/law70/zava-0017.pdf" TargetMode="External"/><Relationship Id="rId4" Type="http://schemas.openxmlformats.org/officeDocument/2006/relationships/webSettings" Target="webSettings.xml"/><Relationship Id="rId9" Type="http://schemas.openxmlformats.org/officeDocument/2006/relationships/hyperlink" Target="http://www.nevo.co.il/Law_word/law70/zava-0023.pdf" TargetMode="External"/><Relationship Id="rId14" Type="http://schemas.openxmlformats.org/officeDocument/2006/relationships/hyperlink" Target="http://www.nevo.co.il/Law_word/law70/zava-0066.pdf" TargetMode="External"/><Relationship Id="rId22" Type="http://schemas.openxmlformats.org/officeDocument/2006/relationships/hyperlink" Target="http://www.nevo.co.il/Law_word/law70/zava-0138.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221.pdf" TargetMode="External"/><Relationship Id="rId3" Type="http://schemas.openxmlformats.org/officeDocument/2006/relationships/hyperlink" Target="http://www.nevo.co.il/Law_word/law70/zava-0022.pdf" TargetMode="External"/><Relationship Id="rId7" Type="http://schemas.openxmlformats.org/officeDocument/2006/relationships/hyperlink" Target="http://www.nevo.co.il/Law_word/law70/zava-0138.pdf" TargetMode="External"/><Relationship Id="rId2" Type="http://schemas.openxmlformats.org/officeDocument/2006/relationships/hyperlink" Target="http://www.nevo.co.il/Law_word/law70/zava-0017.pdf" TargetMode="External"/><Relationship Id="rId1" Type="http://schemas.openxmlformats.org/officeDocument/2006/relationships/hyperlink" Target="http://www.nevo.co.il/Law_word/law70/zava-0014.pdf" TargetMode="External"/><Relationship Id="rId6" Type="http://schemas.openxmlformats.org/officeDocument/2006/relationships/hyperlink" Target="http://www.nevo.co.il/Law_word/law70/zava-0066.pdf" TargetMode="External"/><Relationship Id="rId5" Type="http://schemas.openxmlformats.org/officeDocument/2006/relationships/hyperlink" Target="http://www.nevo.co.il/Law_word/law70/zava-0023.pdf" TargetMode="External"/><Relationship Id="rId4" Type="http://schemas.openxmlformats.org/officeDocument/2006/relationships/hyperlink" Target="http://www.nevo.co.il/Law_word/law70/zava-00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1915</Words>
  <Characters>10921</Characters>
  <Application>Microsoft Office Word</Application>
  <DocSecurity>4</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יהודה והשומרון</vt:lpstr>
      <vt:lpstr>יהודה והשומרון</vt:lpstr>
    </vt:vector>
  </TitlesOfParts>
  <Company/>
  <LinksUpToDate>false</LinksUpToDate>
  <CharactersWithSpaces>12811</CharactersWithSpaces>
  <SharedDoc>false</SharedDoc>
  <HLinks>
    <vt:vector size="252" baseType="variant">
      <vt:variant>
        <vt:i4>393283</vt:i4>
      </vt:variant>
      <vt:variant>
        <vt:i4>147</vt:i4>
      </vt:variant>
      <vt:variant>
        <vt:i4>0</vt:i4>
      </vt:variant>
      <vt:variant>
        <vt:i4>5</vt:i4>
      </vt:variant>
      <vt:variant>
        <vt:lpwstr>http://www.nevo.co.il/advertisements/nevo-100.doc</vt:lpwstr>
      </vt:variant>
      <vt:variant>
        <vt:lpwstr/>
      </vt:variant>
      <vt:variant>
        <vt:i4>1966203</vt:i4>
      </vt:variant>
      <vt:variant>
        <vt:i4>144</vt:i4>
      </vt:variant>
      <vt:variant>
        <vt:i4>0</vt:i4>
      </vt:variant>
      <vt:variant>
        <vt:i4>5</vt:i4>
      </vt:variant>
      <vt:variant>
        <vt:lpwstr>http://www.nevo.co.il/Law_word/law70/zava-0221.pdf</vt:lpwstr>
      </vt:variant>
      <vt:variant>
        <vt:lpwstr/>
      </vt:variant>
      <vt:variant>
        <vt:i4>1310842</vt:i4>
      </vt:variant>
      <vt:variant>
        <vt:i4>141</vt:i4>
      </vt:variant>
      <vt:variant>
        <vt:i4>0</vt:i4>
      </vt:variant>
      <vt:variant>
        <vt:i4>5</vt:i4>
      </vt:variant>
      <vt:variant>
        <vt:lpwstr>http://www.nevo.co.il/Law_word/law70/zava-0138.pdf</vt:lpwstr>
      </vt:variant>
      <vt:variant>
        <vt:lpwstr/>
      </vt:variant>
      <vt:variant>
        <vt:i4>1704056</vt:i4>
      </vt:variant>
      <vt:variant>
        <vt:i4>138</vt:i4>
      </vt:variant>
      <vt:variant>
        <vt:i4>0</vt:i4>
      </vt:variant>
      <vt:variant>
        <vt:i4>5</vt:i4>
      </vt:variant>
      <vt:variant>
        <vt:lpwstr>http://www.nevo.co.il/Law_word/law70/zava-0017.pdf</vt:lpwstr>
      </vt:variant>
      <vt:variant>
        <vt:lpwstr/>
      </vt:variant>
      <vt:variant>
        <vt:i4>1310842</vt:i4>
      </vt:variant>
      <vt:variant>
        <vt:i4>135</vt:i4>
      </vt:variant>
      <vt:variant>
        <vt:i4>0</vt:i4>
      </vt:variant>
      <vt:variant>
        <vt:i4>5</vt:i4>
      </vt:variant>
      <vt:variant>
        <vt:lpwstr>http://www.nevo.co.il/Law_word/law70/zava-0138.pdf</vt:lpwstr>
      </vt:variant>
      <vt:variant>
        <vt:lpwstr/>
      </vt:variant>
      <vt:variant>
        <vt:i4>1704056</vt:i4>
      </vt:variant>
      <vt:variant>
        <vt:i4>132</vt:i4>
      </vt:variant>
      <vt:variant>
        <vt:i4>0</vt:i4>
      </vt:variant>
      <vt:variant>
        <vt:i4>5</vt:i4>
      </vt:variant>
      <vt:variant>
        <vt:lpwstr>http://www.nevo.co.il/Law_word/law70/zava-0017.pdf</vt:lpwstr>
      </vt:variant>
      <vt:variant>
        <vt:lpwstr/>
      </vt:variant>
      <vt:variant>
        <vt:i4>1310842</vt:i4>
      </vt:variant>
      <vt:variant>
        <vt:i4>129</vt:i4>
      </vt:variant>
      <vt:variant>
        <vt:i4>0</vt:i4>
      </vt:variant>
      <vt:variant>
        <vt:i4>5</vt:i4>
      </vt:variant>
      <vt:variant>
        <vt:lpwstr>http://www.nevo.co.il/Law_word/law70/zava-0138.pdf</vt:lpwstr>
      </vt:variant>
      <vt:variant>
        <vt:lpwstr/>
      </vt:variant>
      <vt:variant>
        <vt:i4>1704056</vt:i4>
      </vt:variant>
      <vt:variant>
        <vt:i4>126</vt:i4>
      </vt:variant>
      <vt:variant>
        <vt:i4>0</vt:i4>
      </vt:variant>
      <vt:variant>
        <vt:i4>5</vt:i4>
      </vt:variant>
      <vt:variant>
        <vt:lpwstr>http://www.nevo.co.il/Law_word/law70/zava-0017.pdf</vt:lpwstr>
      </vt:variant>
      <vt:variant>
        <vt:lpwstr/>
      </vt:variant>
      <vt:variant>
        <vt:i4>1704056</vt:i4>
      </vt:variant>
      <vt:variant>
        <vt:i4>123</vt:i4>
      </vt:variant>
      <vt:variant>
        <vt:i4>0</vt:i4>
      </vt:variant>
      <vt:variant>
        <vt:i4>5</vt:i4>
      </vt:variant>
      <vt:variant>
        <vt:lpwstr>http://www.nevo.co.il/Law_word/law70/zava-0017.pdf</vt:lpwstr>
      </vt:variant>
      <vt:variant>
        <vt:lpwstr/>
      </vt:variant>
      <vt:variant>
        <vt:i4>1966203</vt:i4>
      </vt:variant>
      <vt:variant>
        <vt:i4>120</vt:i4>
      </vt:variant>
      <vt:variant>
        <vt:i4>0</vt:i4>
      </vt:variant>
      <vt:variant>
        <vt:i4>5</vt:i4>
      </vt:variant>
      <vt:variant>
        <vt:lpwstr>http://www.nevo.co.il/Law_word/law70/zava-0221.pdf</vt:lpwstr>
      </vt:variant>
      <vt:variant>
        <vt:lpwstr/>
      </vt:variant>
      <vt:variant>
        <vt:i4>1769599</vt:i4>
      </vt:variant>
      <vt:variant>
        <vt:i4>117</vt:i4>
      </vt:variant>
      <vt:variant>
        <vt:i4>0</vt:i4>
      </vt:variant>
      <vt:variant>
        <vt:i4>5</vt:i4>
      </vt:variant>
      <vt:variant>
        <vt:lpwstr>http://www.nevo.co.il/Law_word/law70/zava-0066.pdf</vt:lpwstr>
      </vt:variant>
      <vt:variant>
        <vt:lpwstr/>
      </vt:variant>
      <vt:variant>
        <vt:i4>1769599</vt:i4>
      </vt:variant>
      <vt:variant>
        <vt:i4>114</vt:i4>
      </vt:variant>
      <vt:variant>
        <vt:i4>0</vt:i4>
      </vt:variant>
      <vt:variant>
        <vt:i4>5</vt:i4>
      </vt:variant>
      <vt:variant>
        <vt:lpwstr>http://www.nevo.co.il/Law_word/law70/zava-0066.pdf</vt:lpwstr>
      </vt:variant>
      <vt:variant>
        <vt:lpwstr/>
      </vt:variant>
      <vt:variant>
        <vt:i4>1966203</vt:i4>
      </vt:variant>
      <vt:variant>
        <vt:i4>111</vt:i4>
      </vt:variant>
      <vt:variant>
        <vt:i4>0</vt:i4>
      </vt:variant>
      <vt:variant>
        <vt:i4>5</vt:i4>
      </vt:variant>
      <vt:variant>
        <vt:lpwstr>http://www.nevo.co.il/Law_word/law70/zava-0221.pdf</vt:lpwstr>
      </vt:variant>
      <vt:variant>
        <vt:lpwstr/>
      </vt:variant>
      <vt:variant>
        <vt:i4>1966203</vt:i4>
      </vt:variant>
      <vt:variant>
        <vt:i4>108</vt:i4>
      </vt:variant>
      <vt:variant>
        <vt:i4>0</vt:i4>
      </vt:variant>
      <vt:variant>
        <vt:i4>5</vt:i4>
      </vt:variant>
      <vt:variant>
        <vt:lpwstr>http://www.nevo.co.il/Law_word/law70/zava-0221.pdf</vt:lpwstr>
      </vt:variant>
      <vt:variant>
        <vt:lpwstr/>
      </vt:variant>
      <vt:variant>
        <vt:i4>1769599</vt:i4>
      </vt:variant>
      <vt:variant>
        <vt:i4>105</vt:i4>
      </vt:variant>
      <vt:variant>
        <vt:i4>0</vt:i4>
      </vt:variant>
      <vt:variant>
        <vt:i4>5</vt:i4>
      </vt:variant>
      <vt:variant>
        <vt:lpwstr>http://www.nevo.co.il/Law_word/law70/zava-0066.pdf</vt:lpwstr>
      </vt:variant>
      <vt:variant>
        <vt:lpwstr/>
      </vt:variant>
      <vt:variant>
        <vt:i4>1966203</vt:i4>
      </vt:variant>
      <vt:variant>
        <vt:i4>102</vt:i4>
      </vt:variant>
      <vt:variant>
        <vt:i4>0</vt:i4>
      </vt:variant>
      <vt:variant>
        <vt:i4>5</vt:i4>
      </vt:variant>
      <vt:variant>
        <vt:lpwstr>http://www.nevo.co.il/Law_word/law70/zava-0023.pdf</vt:lpwstr>
      </vt:variant>
      <vt:variant>
        <vt:lpwstr/>
      </vt:variant>
      <vt:variant>
        <vt:i4>2031739</vt:i4>
      </vt:variant>
      <vt:variant>
        <vt:i4>99</vt:i4>
      </vt:variant>
      <vt:variant>
        <vt:i4>0</vt:i4>
      </vt:variant>
      <vt:variant>
        <vt:i4>5</vt:i4>
      </vt:variant>
      <vt:variant>
        <vt:lpwstr>http://www.nevo.co.il/Law_word/law70/zava-0022.pdf</vt:lpwstr>
      </vt:variant>
      <vt:variant>
        <vt:lpwstr/>
      </vt:variant>
      <vt:variant>
        <vt:i4>1310842</vt:i4>
      </vt:variant>
      <vt:variant>
        <vt:i4>96</vt:i4>
      </vt:variant>
      <vt:variant>
        <vt:i4>0</vt:i4>
      </vt:variant>
      <vt:variant>
        <vt:i4>5</vt:i4>
      </vt:variant>
      <vt:variant>
        <vt:lpwstr>http://www.nevo.co.il/Law_word/law70/zava-0138.pdf</vt:lpwstr>
      </vt:variant>
      <vt:variant>
        <vt:lpwstr/>
      </vt:variant>
      <vt:variant>
        <vt:i4>196634</vt:i4>
      </vt:variant>
      <vt:variant>
        <vt:i4>90</vt:i4>
      </vt:variant>
      <vt:variant>
        <vt:i4>0</vt:i4>
      </vt:variant>
      <vt:variant>
        <vt:i4>5</vt:i4>
      </vt:variant>
      <vt:variant>
        <vt:lpwstr/>
      </vt:variant>
      <vt:variant>
        <vt:lpwstr>Seif6</vt:lpwstr>
      </vt:variant>
      <vt:variant>
        <vt:i4>196634</vt:i4>
      </vt:variant>
      <vt:variant>
        <vt:i4>84</vt:i4>
      </vt:variant>
      <vt:variant>
        <vt:i4>0</vt:i4>
      </vt:variant>
      <vt:variant>
        <vt:i4>5</vt:i4>
      </vt:variant>
      <vt:variant>
        <vt:lpwstr/>
      </vt:variant>
      <vt:variant>
        <vt:lpwstr>Seif5</vt:lpwstr>
      </vt:variant>
      <vt:variant>
        <vt:i4>196634</vt:i4>
      </vt:variant>
      <vt:variant>
        <vt:i4>78</vt:i4>
      </vt:variant>
      <vt:variant>
        <vt:i4>0</vt:i4>
      </vt:variant>
      <vt:variant>
        <vt:i4>5</vt:i4>
      </vt:variant>
      <vt:variant>
        <vt:lpwstr/>
      </vt:variant>
      <vt:variant>
        <vt:lpwstr>Seif4</vt:lpwstr>
      </vt:variant>
      <vt:variant>
        <vt:i4>3211307</vt:i4>
      </vt:variant>
      <vt:variant>
        <vt:i4>72</vt:i4>
      </vt:variant>
      <vt:variant>
        <vt:i4>0</vt:i4>
      </vt:variant>
      <vt:variant>
        <vt:i4>5</vt:i4>
      </vt:variant>
      <vt:variant>
        <vt:lpwstr/>
      </vt:variant>
      <vt:variant>
        <vt:lpwstr>Seif12</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3276843</vt:i4>
      </vt:variant>
      <vt:variant>
        <vt:i4>42</vt:i4>
      </vt:variant>
      <vt:variant>
        <vt:i4>0</vt:i4>
      </vt:variant>
      <vt:variant>
        <vt:i4>5</vt:i4>
      </vt:variant>
      <vt:variant>
        <vt:lpwstr/>
      </vt:variant>
      <vt:variant>
        <vt:lpwstr>Seif11</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Seif7</vt:lpwstr>
      </vt:variant>
      <vt:variant>
        <vt:i4>3604523</vt:i4>
      </vt:variant>
      <vt:variant>
        <vt:i4>24</vt:i4>
      </vt:variant>
      <vt:variant>
        <vt:i4>0</vt:i4>
      </vt:variant>
      <vt:variant>
        <vt:i4>5</vt:i4>
      </vt:variant>
      <vt:variant>
        <vt:lpwstr/>
      </vt:variant>
      <vt:variant>
        <vt:lpwstr>Seif14</vt:lpwstr>
      </vt:variant>
      <vt:variant>
        <vt:i4>3473451</vt:i4>
      </vt:variant>
      <vt:variant>
        <vt:i4>18</vt:i4>
      </vt:variant>
      <vt:variant>
        <vt:i4>0</vt:i4>
      </vt:variant>
      <vt:variant>
        <vt:i4>5</vt:i4>
      </vt:variant>
      <vt:variant>
        <vt:lpwstr/>
      </vt:variant>
      <vt:variant>
        <vt:lpwstr>Seif16</vt:lpwstr>
      </vt:variant>
      <vt:variant>
        <vt:i4>3538987</vt:i4>
      </vt:variant>
      <vt:variant>
        <vt:i4>12</vt:i4>
      </vt:variant>
      <vt:variant>
        <vt:i4>0</vt:i4>
      </vt:variant>
      <vt:variant>
        <vt:i4>5</vt:i4>
      </vt:variant>
      <vt:variant>
        <vt:lpwstr/>
      </vt:variant>
      <vt:variant>
        <vt:lpwstr>Seif15</vt:lpwstr>
      </vt:variant>
      <vt:variant>
        <vt:i4>3145771</vt:i4>
      </vt:variant>
      <vt:variant>
        <vt:i4>6</vt:i4>
      </vt:variant>
      <vt:variant>
        <vt:i4>0</vt:i4>
      </vt:variant>
      <vt:variant>
        <vt:i4>5</vt:i4>
      </vt:variant>
      <vt:variant>
        <vt:lpwstr/>
      </vt:variant>
      <vt:variant>
        <vt:lpwstr>Seif13</vt:lpwstr>
      </vt:variant>
      <vt:variant>
        <vt:i4>196634</vt:i4>
      </vt:variant>
      <vt:variant>
        <vt:i4>0</vt:i4>
      </vt:variant>
      <vt:variant>
        <vt:i4>0</vt:i4>
      </vt:variant>
      <vt:variant>
        <vt:i4>5</vt:i4>
      </vt:variant>
      <vt:variant>
        <vt:lpwstr/>
      </vt:variant>
      <vt:variant>
        <vt:lpwstr>Seif1</vt:lpwstr>
      </vt:variant>
      <vt:variant>
        <vt:i4>1966203</vt:i4>
      </vt:variant>
      <vt:variant>
        <vt:i4>21</vt:i4>
      </vt:variant>
      <vt:variant>
        <vt:i4>0</vt:i4>
      </vt:variant>
      <vt:variant>
        <vt:i4>5</vt:i4>
      </vt:variant>
      <vt:variant>
        <vt:lpwstr>http://www.nevo.co.il/Law_word/law70/zava-0221.pdf</vt:lpwstr>
      </vt:variant>
      <vt:variant>
        <vt:lpwstr/>
      </vt:variant>
      <vt:variant>
        <vt:i4>1310842</vt:i4>
      </vt:variant>
      <vt:variant>
        <vt:i4>18</vt:i4>
      </vt:variant>
      <vt:variant>
        <vt:i4>0</vt:i4>
      </vt:variant>
      <vt:variant>
        <vt:i4>5</vt:i4>
      </vt:variant>
      <vt:variant>
        <vt:lpwstr>http://www.nevo.co.il/Law_word/law70/zava-0138.pdf</vt:lpwstr>
      </vt:variant>
      <vt:variant>
        <vt:lpwstr/>
      </vt:variant>
      <vt:variant>
        <vt:i4>1769599</vt:i4>
      </vt:variant>
      <vt:variant>
        <vt:i4>15</vt:i4>
      </vt:variant>
      <vt:variant>
        <vt:i4>0</vt:i4>
      </vt:variant>
      <vt:variant>
        <vt:i4>5</vt:i4>
      </vt:variant>
      <vt:variant>
        <vt:lpwstr>http://www.nevo.co.il/Law_word/law70/zava-0066.pdf</vt:lpwstr>
      </vt:variant>
      <vt:variant>
        <vt:lpwstr/>
      </vt:variant>
      <vt:variant>
        <vt:i4>1966203</vt:i4>
      </vt:variant>
      <vt:variant>
        <vt:i4>12</vt:i4>
      </vt:variant>
      <vt:variant>
        <vt:i4>0</vt:i4>
      </vt:variant>
      <vt:variant>
        <vt:i4>5</vt:i4>
      </vt:variant>
      <vt:variant>
        <vt:lpwstr>http://www.nevo.co.il/Law_word/law70/zava-0023.pdf</vt:lpwstr>
      </vt:variant>
      <vt:variant>
        <vt:lpwstr/>
      </vt:variant>
      <vt:variant>
        <vt:i4>1966203</vt:i4>
      </vt:variant>
      <vt:variant>
        <vt:i4>9</vt:i4>
      </vt:variant>
      <vt:variant>
        <vt:i4>0</vt:i4>
      </vt:variant>
      <vt:variant>
        <vt:i4>5</vt:i4>
      </vt:variant>
      <vt:variant>
        <vt:lpwstr>http://www.nevo.co.il/Law_word/law70/zava-0023.pdf</vt:lpwstr>
      </vt:variant>
      <vt:variant>
        <vt:lpwstr/>
      </vt:variant>
      <vt:variant>
        <vt:i4>2031739</vt:i4>
      </vt:variant>
      <vt:variant>
        <vt:i4>6</vt:i4>
      </vt:variant>
      <vt:variant>
        <vt:i4>0</vt:i4>
      </vt:variant>
      <vt:variant>
        <vt:i4>5</vt:i4>
      </vt:variant>
      <vt:variant>
        <vt:lpwstr>http://www.nevo.co.il/Law_word/law70/zava-0022.pdf</vt:lpwstr>
      </vt:variant>
      <vt:variant>
        <vt:lpwstr/>
      </vt:variant>
      <vt:variant>
        <vt:i4>1704056</vt:i4>
      </vt:variant>
      <vt:variant>
        <vt:i4>3</vt:i4>
      </vt:variant>
      <vt:variant>
        <vt:i4>0</vt:i4>
      </vt:variant>
      <vt:variant>
        <vt:i4>5</vt:i4>
      </vt:variant>
      <vt:variant>
        <vt:lpwstr>http://www.nevo.co.il/Law_word/law70/zava-0017.pdf</vt:lpwstr>
      </vt:variant>
      <vt:variant>
        <vt:lpwstr/>
      </vt:variant>
      <vt:variant>
        <vt:i4>1638520</vt:i4>
      </vt:variant>
      <vt:variant>
        <vt:i4>0</vt:i4>
      </vt:variant>
      <vt:variant>
        <vt:i4>0</vt:i4>
      </vt:variant>
      <vt:variant>
        <vt:i4>5</vt:i4>
      </vt:variant>
      <vt:variant>
        <vt:lpwstr>http://www.nevo.co.il/Law_word/law70/zava-0014.pdf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תובענות (יהודה והשומרון) (מס' 271), תשכ"ח-1968</vt:lpwstr>
  </property>
  <property fmtid="{D5CDD505-2E9C-101B-9397-08002B2CF9AE}" pid="4" name="LAWNUMBER">
    <vt:lpwstr>0029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