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621838" w:rsidP="00171444">
      <w:pPr>
        <w:pStyle w:val="big-header"/>
        <w:ind w:left="0" w:right="1134"/>
        <w:rPr>
          <w:rFonts w:cs="FrankRuehl" w:hint="cs"/>
          <w:sz w:val="32"/>
          <w:rtl/>
        </w:rPr>
      </w:pPr>
      <w:r>
        <w:rPr>
          <w:rFonts w:cs="FrankRuehl" w:hint="cs"/>
          <w:sz w:val="32"/>
          <w:rtl/>
        </w:rPr>
        <w:t>תקנות בדבר עבירות קנס</w:t>
      </w:r>
      <w:r w:rsidR="00CE42E9">
        <w:rPr>
          <w:rFonts w:cs="FrankRuehl" w:hint="cs"/>
          <w:sz w:val="32"/>
          <w:rtl/>
        </w:rPr>
        <w:t xml:space="preserve"> (יהודה והשומרון), תשע"</w:t>
      </w:r>
      <w:r>
        <w:rPr>
          <w:rFonts w:cs="FrankRuehl" w:hint="cs"/>
          <w:sz w:val="32"/>
          <w:rtl/>
        </w:rPr>
        <w:t>ח</w:t>
      </w:r>
      <w:r w:rsidR="00CE42E9">
        <w:rPr>
          <w:rFonts w:cs="FrankRuehl" w:hint="cs"/>
          <w:sz w:val="32"/>
          <w:rtl/>
        </w:rPr>
        <w:t>-201</w:t>
      </w:r>
      <w:r>
        <w:rPr>
          <w:rFonts w:cs="FrankRuehl" w:hint="cs"/>
          <w:sz w:val="32"/>
          <w:rtl/>
        </w:rPr>
        <w:t>8</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7583C" w:rsidRPr="0037583C" w:rsidTr="0037583C">
        <w:tblPrEx>
          <w:tblCellMar>
            <w:top w:w="0" w:type="dxa"/>
            <w:bottom w:w="0" w:type="dxa"/>
          </w:tblCellMar>
        </w:tblPrEx>
        <w:tc>
          <w:tcPr>
            <w:tcW w:w="1247" w:type="dxa"/>
          </w:tcPr>
          <w:p w:rsidR="0037583C" w:rsidRPr="0037583C" w:rsidRDefault="0037583C" w:rsidP="0037583C">
            <w:pPr>
              <w:rPr>
                <w:rFonts w:cs="Frankruhel" w:hint="cs"/>
                <w:rtl/>
              </w:rPr>
            </w:pPr>
            <w:r>
              <w:rPr>
                <w:rtl/>
              </w:rPr>
              <w:t xml:space="preserve">סעיף 1 </w:t>
            </w:r>
          </w:p>
        </w:tc>
        <w:tc>
          <w:tcPr>
            <w:tcW w:w="5669" w:type="dxa"/>
          </w:tcPr>
          <w:p w:rsidR="0037583C" w:rsidRPr="0037583C" w:rsidRDefault="0037583C" w:rsidP="0037583C">
            <w:pPr>
              <w:rPr>
                <w:rFonts w:cs="Frankruhel" w:hint="cs"/>
                <w:rtl/>
              </w:rPr>
            </w:pPr>
            <w:r>
              <w:rPr>
                <w:rtl/>
              </w:rPr>
              <w:t>הכרזה על עבירות קנס</w:t>
            </w:r>
          </w:p>
        </w:tc>
        <w:tc>
          <w:tcPr>
            <w:tcW w:w="567" w:type="dxa"/>
          </w:tcPr>
          <w:p w:rsidR="0037583C" w:rsidRPr="0037583C" w:rsidRDefault="0037583C" w:rsidP="0037583C">
            <w:pPr>
              <w:rPr>
                <w:rStyle w:val="Hyperlink"/>
                <w:rFonts w:hint="cs"/>
                <w:rtl/>
              </w:rPr>
            </w:pPr>
            <w:hyperlink w:anchor="Seif1" w:tooltip="הכרזה על עבירות קנס" w:history="1">
              <w:r w:rsidRPr="0037583C">
                <w:rPr>
                  <w:rStyle w:val="Hyperlink"/>
                </w:rPr>
                <w:t>Go</w:t>
              </w:r>
            </w:hyperlink>
          </w:p>
        </w:tc>
        <w:tc>
          <w:tcPr>
            <w:tcW w:w="850" w:type="dxa"/>
          </w:tcPr>
          <w:p w:rsidR="0037583C" w:rsidRPr="0037583C" w:rsidRDefault="0037583C" w:rsidP="003758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7583C" w:rsidRPr="0037583C" w:rsidTr="0037583C">
        <w:tblPrEx>
          <w:tblCellMar>
            <w:top w:w="0" w:type="dxa"/>
            <w:bottom w:w="0" w:type="dxa"/>
          </w:tblCellMar>
        </w:tblPrEx>
        <w:tc>
          <w:tcPr>
            <w:tcW w:w="1247" w:type="dxa"/>
          </w:tcPr>
          <w:p w:rsidR="0037583C" w:rsidRPr="0037583C" w:rsidRDefault="0037583C" w:rsidP="0037583C">
            <w:pPr>
              <w:rPr>
                <w:rFonts w:cs="Frankruhel" w:hint="cs"/>
                <w:rtl/>
              </w:rPr>
            </w:pPr>
            <w:r>
              <w:rPr>
                <w:rtl/>
              </w:rPr>
              <w:t xml:space="preserve">סעיף 2 </w:t>
            </w:r>
          </w:p>
        </w:tc>
        <w:tc>
          <w:tcPr>
            <w:tcW w:w="5669" w:type="dxa"/>
          </w:tcPr>
          <w:p w:rsidR="0037583C" w:rsidRPr="0037583C" w:rsidRDefault="0037583C" w:rsidP="0037583C">
            <w:pPr>
              <w:rPr>
                <w:rFonts w:cs="Frankruhel" w:hint="cs"/>
                <w:rtl/>
              </w:rPr>
            </w:pPr>
            <w:r>
              <w:rPr>
                <w:rtl/>
              </w:rPr>
              <w:t>סייג להכרזה</w:t>
            </w:r>
          </w:p>
        </w:tc>
        <w:tc>
          <w:tcPr>
            <w:tcW w:w="567" w:type="dxa"/>
          </w:tcPr>
          <w:p w:rsidR="0037583C" w:rsidRPr="0037583C" w:rsidRDefault="0037583C" w:rsidP="0037583C">
            <w:pPr>
              <w:rPr>
                <w:rStyle w:val="Hyperlink"/>
                <w:rFonts w:hint="cs"/>
                <w:rtl/>
              </w:rPr>
            </w:pPr>
            <w:hyperlink w:anchor="Seif5" w:tooltip="סייג להכרזה" w:history="1">
              <w:r w:rsidRPr="0037583C">
                <w:rPr>
                  <w:rStyle w:val="Hyperlink"/>
                </w:rPr>
                <w:t>Go</w:t>
              </w:r>
            </w:hyperlink>
          </w:p>
        </w:tc>
        <w:tc>
          <w:tcPr>
            <w:tcW w:w="850" w:type="dxa"/>
          </w:tcPr>
          <w:p w:rsidR="0037583C" w:rsidRPr="0037583C" w:rsidRDefault="0037583C" w:rsidP="003758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37583C" w:rsidRPr="0037583C" w:rsidTr="0037583C">
        <w:tblPrEx>
          <w:tblCellMar>
            <w:top w:w="0" w:type="dxa"/>
            <w:bottom w:w="0" w:type="dxa"/>
          </w:tblCellMar>
        </w:tblPrEx>
        <w:tc>
          <w:tcPr>
            <w:tcW w:w="1247" w:type="dxa"/>
          </w:tcPr>
          <w:p w:rsidR="0037583C" w:rsidRPr="0037583C" w:rsidRDefault="0037583C" w:rsidP="0037583C">
            <w:pPr>
              <w:rPr>
                <w:rFonts w:cs="Frankruhel" w:hint="cs"/>
                <w:rtl/>
              </w:rPr>
            </w:pPr>
            <w:r>
              <w:rPr>
                <w:rtl/>
              </w:rPr>
              <w:t xml:space="preserve">סעיף 3 </w:t>
            </w:r>
          </w:p>
        </w:tc>
        <w:tc>
          <w:tcPr>
            <w:tcW w:w="5669" w:type="dxa"/>
          </w:tcPr>
          <w:p w:rsidR="0037583C" w:rsidRPr="0037583C" w:rsidRDefault="0037583C" w:rsidP="0037583C">
            <w:pPr>
              <w:rPr>
                <w:rFonts w:cs="Frankruhel" w:hint="cs"/>
                <w:rtl/>
              </w:rPr>
            </w:pPr>
            <w:r>
              <w:rPr>
                <w:rtl/>
              </w:rPr>
              <w:t>שיעור הקנס</w:t>
            </w:r>
          </w:p>
        </w:tc>
        <w:tc>
          <w:tcPr>
            <w:tcW w:w="567" w:type="dxa"/>
          </w:tcPr>
          <w:p w:rsidR="0037583C" w:rsidRPr="0037583C" w:rsidRDefault="0037583C" w:rsidP="0037583C">
            <w:pPr>
              <w:rPr>
                <w:rStyle w:val="Hyperlink"/>
                <w:rFonts w:hint="cs"/>
                <w:rtl/>
              </w:rPr>
            </w:pPr>
            <w:hyperlink w:anchor="Seif6" w:tooltip="שיעור הקנס" w:history="1">
              <w:r w:rsidRPr="0037583C">
                <w:rPr>
                  <w:rStyle w:val="Hyperlink"/>
                </w:rPr>
                <w:t>Go</w:t>
              </w:r>
            </w:hyperlink>
          </w:p>
        </w:tc>
        <w:tc>
          <w:tcPr>
            <w:tcW w:w="850" w:type="dxa"/>
          </w:tcPr>
          <w:p w:rsidR="0037583C" w:rsidRPr="0037583C" w:rsidRDefault="0037583C" w:rsidP="003758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37583C" w:rsidRPr="0037583C" w:rsidTr="0037583C">
        <w:tblPrEx>
          <w:tblCellMar>
            <w:top w:w="0" w:type="dxa"/>
            <w:bottom w:w="0" w:type="dxa"/>
          </w:tblCellMar>
        </w:tblPrEx>
        <w:tc>
          <w:tcPr>
            <w:tcW w:w="1247" w:type="dxa"/>
          </w:tcPr>
          <w:p w:rsidR="0037583C" w:rsidRPr="0037583C" w:rsidRDefault="0037583C" w:rsidP="0037583C">
            <w:pPr>
              <w:rPr>
                <w:rFonts w:cs="Frankruhel" w:hint="cs"/>
                <w:rtl/>
              </w:rPr>
            </w:pPr>
            <w:r>
              <w:rPr>
                <w:rtl/>
              </w:rPr>
              <w:t xml:space="preserve">סעיף 4 </w:t>
            </w:r>
          </w:p>
        </w:tc>
        <w:tc>
          <w:tcPr>
            <w:tcW w:w="5669" w:type="dxa"/>
          </w:tcPr>
          <w:p w:rsidR="0037583C" w:rsidRPr="0037583C" w:rsidRDefault="0037583C" w:rsidP="0037583C">
            <w:pPr>
              <w:rPr>
                <w:rFonts w:cs="Frankruhel" w:hint="cs"/>
                <w:rtl/>
              </w:rPr>
            </w:pPr>
            <w:r>
              <w:rPr>
                <w:rtl/>
              </w:rPr>
              <w:t>ביטול תקנות קודמות</w:t>
            </w:r>
          </w:p>
        </w:tc>
        <w:tc>
          <w:tcPr>
            <w:tcW w:w="567" w:type="dxa"/>
          </w:tcPr>
          <w:p w:rsidR="0037583C" w:rsidRPr="0037583C" w:rsidRDefault="0037583C" w:rsidP="0037583C">
            <w:pPr>
              <w:rPr>
                <w:rStyle w:val="Hyperlink"/>
                <w:rFonts w:hint="cs"/>
                <w:rtl/>
              </w:rPr>
            </w:pPr>
            <w:hyperlink w:anchor="Seif2" w:tooltip="ביטול תקנות קודמות" w:history="1">
              <w:r w:rsidRPr="0037583C">
                <w:rPr>
                  <w:rStyle w:val="Hyperlink"/>
                </w:rPr>
                <w:t>Go</w:t>
              </w:r>
            </w:hyperlink>
          </w:p>
        </w:tc>
        <w:tc>
          <w:tcPr>
            <w:tcW w:w="850" w:type="dxa"/>
          </w:tcPr>
          <w:p w:rsidR="0037583C" w:rsidRPr="0037583C" w:rsidRDefault="0037583C" w:rsidP="003758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7583C" w:rsidRPr="0037583C" w:rsidTr="0037583C">
        <w:tblPrEx>
          <w:tblCellMar>
            <w:top w:w="0" w:type="dxa"/>
            <w:bottom w:w="0" w:type="dxa"/>
          </w:tblCellMar>
        </w:tblPrEx>
        <w:tc>
          <w:tcPr>
            <w:tcW w:w="1247" w:type="dxa"/>
          </w:tcPr>
          <w:p w:rsidR="0037583C" w:rsidRPr="0037583C" w:rsidRDefault="0037583C" w:rsidP="0037583C">
            <w:pPr>
              <w:rPr>
                <w:rFonts w:cs="Frankruhel" w:hint="cs"/>
                <w:rtl/>
              </w:rPr>
            </w:pPr>
            <w:r>
              <w:rPr>
                <w:rtl/>
              </w:rPr>
              <w:t xml:space="preserve">סעיף 5 </w:t>
            </w:r>
          </w:p>
        </w:tc>
        <w:tc>
          <w:tcPr>
            <w:tcW w:w="5669" w:type="dxa"/>
          </w:tcPr>
          <w:p w:rsidR="0037583C" w:rsidRPr="0037583C" w:rsidRDefault="0037583C" w:rsidP="0037583C">
            <w:pPr>
              <w:rPr>
                <w:rFonts w:cs="Frankruhel" w:hint="cs"/>
                <w:rtl/>
              </w:rPr>
            </w:pPr>
            <w:r>
              <w:rPr>
                <w:rtl/>
              </w:rPr>
              <w:t>תחילת תוקף</w:t>
            </w:r>
          </w:p>
        </w:tc>
        <w:tc>
          <w:tcPr>
            <w:tcW w:w="567" w:type="dxa"/>
          </w:tcPr>
          <w:p w:rsidR="0037583C" w:rsidRPr="0037583C" w:rsidRDefault="0037583C" w:rsidP="0037583C">
            <w:pPr>
              <w:rPr>
                <w:rStyle w:val="Hyperlink"/>
                <w:rFonts w:hint="cs"/>
                <w:rtl/>
              </w:rPr>
            </w:pPr>
            <w:hyperlink w:anchor="Seif3" w:tooltip="תחילת תוקף" w:history="1">
              <w:r w:rsidRPr="0037583C">
                <w:rPr>
                  <w:rStyle w:val="Hyperlink"/>
                </w:rPr>
                <w:t>Go</w:t>
              </w:r>
            </w:hyperlink>
          </w:p>
        </w:tc>
        <w:tc>
          <w:tcPr>
            <w:tcW w:w="850" w:type="dxa"/>
          </w:tcPr>
          <w:p w:rsidR="0037583C" w:rsidRPr="0037583C" w:rsidRDefault="0037583C" w:rsidP="003758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7583C" w:rsidRPr="0037583C" w:rsidTr="0037583C">
        <w:tblPrEx>
          <w:tblCellMar>
            <w:top w:w="0" w:type="dxa"/>
            <w:bottom w:w="0" w:type="dxa"/>
          </w:tblCellMar>
        </w:tblPrEx>
        <w:tc>
          <w:tcPr>
            <w:tcW w:w="1247" w:type="dxa"/>
          </w:tcPr>
          <w:p w:rsidR="0037583C" w:rsidRPr="0037583C" w:rsidRDefault="0037583C" w:rsidP="0037583C">
            <w:pPr>
              <w:rPr>
                <w:rFonts w:cs="Frankruhel" w:hint="cs"/>
                <w:rtl/>
              </w:rPr>
            </w:pPr>
            <w:r>
              <w:rPr>
                <w:rtl/>
              </w:rPr>
              <w:t xml:space="preserve">סעיף 6 </w:t>
            </w:r>
          </w:p>
        </w:tc>
        <w:tc>
          <w:tcPr>
            <w:tcW w:w="5669" w:type="dxa"/>
          </w:tcPr>
          <w:p w:rsidR="0037583C" w:rsidRPr="0037583C" w:rsidRDefault="0037583C" w:rsidP="0037583C">
            <w:pPr>
              <w:rPr>
                <w:rFonts w:cs="Frankruhel" w:hint="cs"/>
                <w:rtl/>
              </w:rPr>
            </w:pPr>
            <w:r>
              <w:rPr>
                <w:rtl/>
              </w:rPr>
              <w:t>השם</w:t>
            </w:r>
          </w:p>
        </w:tc>
        <w:tc>
          <w:tcPr>
            <w:tcW w:w="567" w:type="dxa"/>
          </w:tcPr>
          <w:p w:rsidR="0037583C" w:rsidRPr="0037583C" w:rsidRDefault="0037583C" w:rsidP="0037583C">
            <w:pPr>
              <w:rPr>
                <w:rStyle w:val="Hyperlink"/>
                <w:rFonts w:hint="cs"/>
                <w:rtl/>
              </w:rPr>
            </w:pPr>
            <w:hyperlink w:anchor="Seif4" w:tooltip="השם" w:history="1">
              <w:r w:rsidRPr="0037583C">
                <w:rPr>
                  <w:rStyle w:val="Hyperlink"/>
                </w:rPr>
                <w:t>Go</w:t>
              </w:r>
            </w:hyperlink>
          </w:p>
        </w:tc>
        <w:tc>
          <w:tcPr>
            <w:tcW w:w="850" w:type="dxa"/>
          </w:tcPr>
          <w:p w:rsidR="0037583C" w:rsidRPr="0037583C" w:rsidRDefault="0037583C" w:rsidP="003758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7583C" w:rsidRPr="0037583C" w:rsidTr="0037583C">
        <w:tblPrEx>
          <w:tblCellMar>
            <w:top w:w="0" w:type="dxa"/>
            <w:bottom w:w="0" w:type="dxa"/>
          </w:tblCellMar>
        </w:tblPrEx>
        <w:tc>
          <w:tcPr>
            <w:tcW w:w="1247" w:type="dxa"/>
          </w:tcPr>
          <w:p w:rsidR="0037583C" w:rsidRPr="0037583C" w:rsidRDefault="0037583C" w:rsidP="0037583C">
            <w:pPr>
              <w:rPr>
                <w:rFonts w:cs="Frankruhel" w:hint="cs"/>
                <w:rtl/>
              </w:rPr>
            </w:pPr>
          </w:p>
        </w:tc>
        <w:tc>
          <w:tcPr>
            <w:tcW w:w="5669" w:type="dxa"/>
          </w:tcPr>
          <w:p w:rsidR="0037583C" w:rsidRPr="0037583C" w:rsidRDefault="0037583C" w:rsidP="0037583C">
            <w:pPr>
              <w:rPr>
                <w:rFonts w:cs="Frankruhel" w:hint="cs"/>
                <w:rtl/>
              </w:rPr>
            </w:pPr>
            <w:r>
              <w:rPr>
                <w:rtl/>
              </w:rPr>
              <w:t>תוספת</w:t>
            </w:r>
          </w:p>
        </w:tc>
        <w:tc>
          <w:tcPr>
            <w:tcW w:w="567" w:type="dxa"/>
          </w:tcPr>
          <w:p w:rsidR="0037583C" w:rsidRPr="0037583C" w:rsidRDefault="0037583C" w:rsidP="0037583C">
            <w:pPr>
              <w:rPr>
                <w:rStyle w:val="Hyperlink"/>
                <w:rFonts w:hint="cs"/>
                <w:rtl/>
              </w:rPr>
            </w:pPr>
            <w:hyperlink w:anchor="med0" w:tooltip="תוספת" w:history="1">
              <w:r w:rsidRPr="0037583C">
                <w:rPr>
                  <w:rStyle w:val="Hyperlink"/>
                </w:rPr>
                <w:t>Go</w:t>
              </w:r>
            </w:hyperlink>
          </w:p>
        </w:tc>
        <w:tc>
          <w:tcPr>
            <w:tcW w:w="850" w:type="dxa"/>
          </w:tcPr>
          <w:p w:rsidR="0037583C" w:rsidRPr="0037583C" w:rsidRDefault="0037583C" w:rsidP="0037583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rsidR="002053AF" w:rsidRDefault="002053AF">
      <w:pPr>
        <w:pStyle w:val="big-header"/>
        <w:ind w:left="0" w:right="1134"/>
        <w:rPr>
          <w:rFonts w:cs="FrankRuehl" w:hint="cs"/>
          <w:sz w:val="32"/>
          <w:rtl/>
        </w:rPr>
      </w:pPr>
    </w:p>
    <w:p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rsidR="002053AF" w:rsidRDefault="00621838" w:rsidP="00C71695">
      <w:pPr>
        <w:pStyle w:val="big-header"/>
        <w:ind w:left="0" w:right="1134"/>
        <w:rPr>
          <w:rStyle w:val="default"/>
          <w:rFonts w:hint="cs"/>
          <w:sz w:val="22"/>
          <w:szCs w:val="22"/>
          <w:rtl/>
        </w:rPr>
      </w:pPr>
      <w:r>
        <w:rPr>
          <w:rFonts w:cs="FrankRuehl" w:hint="cs"/>
          <w:sz w:val="32"/>
          <w:rtl/>
        </w:rPr>
        <w:t>תקנות בדבר עבירות קנס (יהודה והשומרון), תשע"ח-2018</w:t>
      </w:r>
      <w:r w:rsidR="002053AF">
        <w:rPr>
          <w:rStyle w:val="default"/>
          <w:sz w:val="22"/>
          <w:szCs w:val="22"/>
          <w:rtl/>
        </w:rPr>
        <w:footnoteReference w:customMarkFollows="1" w:id="1"/>
        <w:t>*</w:t>
      </w:r>
    </w:p>
    <w:p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w:t>
      </w:r>
      <w:r w:rsidR="00EB7789">
        <w:rPr>
          <w:rStyle w:val="default"/>
          <w:rFonts w:cs="FrankRuehl" w:hint="cs"/>
          <w:rtl/>
        </w:rPr>
        <w:t xml:space="preserve">לפי סעיף </w:t>
      </w:r>
      <w:r w:rsidR="00621838">
        <w:rPr>
          <w:rStyle w:val="default"/>
          <w:rFonts w:cs="FrankRuehl" w:hint="cs"/>
          <w:rtl/>
        </w:rPr>
        <w:t>1, 29 ו-30 לצו בדבר התעבורה (יהודה והשומרון) (מס' 1310), התשנ"ב-1992 אני</w:t>
      </w:r>
      <w:r w:rsidR="00EB7789">
        <w:rPr>
          <w:rStyle w:val="default"/>
          <w:rFonts w:cs="FrankRuehl" w:hint="cs"/>
          <w:rtl/>
        </w:rPr>
        <w:t xml:space="preserve"> מתקין את</w:t>
      </w:r>
      <w:r w:rsidR="00621838">
        <w:rPr>
          <w:rStyle w:val="default"/>
          <w:rFonts w:cs="FrankRuehl" w:hint="cs"/>
          <w:rtl/>
        </w:rPr>
        <w:t xml:space="preserve"> התקנות הבאות</w:t>
      </w:r>
      <w:r>
        <w:rPr>
          <w:rStyle w:val="default"/>
          <w:rFonts w:cs="FrankRuehl" w:hint="cs"/>
          <w:rtl/>
        </w:rPr>
        <w:t>:</w:t>
      </w:r>
    </w:p>
    <w:p w:rsidR="008E4871" w:rsidRDefault="002053AF" w:rsidP="00CE42E9">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8pt;margin-top:7.1pt;width:71.4pt;height:18.95pt;z-index:251655168" o:allowincell="f" filled="f" stroked="f" strokecolor="lime" strokeweight=".25pt">
            <v:textbox style="mso-next-textbox:#_x0000_s1026" inset="0,0,0,0">
              <w:txbxContent>
                <w:p w:rsidR="00CF03CC" w:rsidRDefault="00CF03CC">
                  <w:pPr>
                    <w:spacing w:line="160" w:lineRule="exact"/>
                    <w:rPr>
                      <w:rFonts w:cs="Miriam" w:hint="cs"/>
                      <w:sz w:val="18"/>
                      <w:szCs w:val="18"/>
                      <w:rtl/>
                    </w:rPr>
                  </w:pPr>
                  <w:r>
                    <w:rPr>
                      <w:rFonts w:cs="Miriam" w:hint="cs"/>
                      <w:sz w:val="18"/>
                      <w:szCs w:val="18"/>
                      <w:rtl/>
                    </w:rPr>
                    <w:t>הכרזה על עבירות קנס</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21838">
        <w:rPr>
          <w:rStyle w:val="default"/>
          <w:rFonts w:cs="FrankRuehl" w:hint="cs"/>
          <w:rtl/>
        </w:rPr>
        <w:t>כל עבירה על הוראה בצווים, בתקנות, או בחוקי העזר שפורטו בתוספת מוכרזת בזה עבירת קנס.</w:t>
      </w:r>
    </w:p>
    <w:p w:rsidR="002053AF" w:rsidRDefault="002053AF" w:rsidP="0059458E">
      <w:pPr>
        <w:pStyle w:val="P00"/>
        <w:spacing w:before="72"/>
        <w:ind w:left="0" w:right="1134"/>
        <w:rPr>
          <w:rStyle w:val="big-number"/>
          <w:rFonts w:cs="FrankRuehl"/>
          <w:sz w:val="26"/>
          <w:szCs w:val="26"/>
          <w:rtl/>
        </w:rPr>
      </w:pPr>
      <w:bookmarkStart w:id="1" w:name="Seif5"/>
      <w:bookmarkEnd w:id="1"/>
      <w:r>
        <w:rPr>
          <w:rFonts w:cs="Miriam"/>
          <w:szCs w:val="32"/>
          <w:rtl/>
          <w:lang w:val="he-IL"/>
        </w:rPr>
        <w:pict>
          <v:shapetype id="_x0000_t202" coordsize="21600,21600" o:spt="202" path="m,l,21600r21600,l21600,xe">
            <v:stroke joinstyle="miter"/>
            <v:path gradientshapeok="t" o:connecttype="rect"/>
          </v:shapetype>
          <v:shape id="_x0000_s1354" type="#_x0000_t202" style="position:absolute;left:0;text-align:left;margin-left:470.35pt;margin-top:7.1pt;width:1in;height:12.35pt;z-index:251659264" filled="f" stroked="f">
            <v:textbox inset="1mm,0,1mm,0">
              <w:txbxContent>
                <w:p w:rsidR="00CF03CC" w:rsidRDefault="00CF03CC">
                  <w:pPr>
                    <w:spacing w:line="160" w:lineRule="exact"/>
                    <w:rPr>
                      <w:rFonts w:cs="Miriam" w:hint="cs"/>
                      <w:sz w:val="18"/>
                      <w:szCs w:val="18"/>
                      <w:rtl/>
                    </w:rPr>
                  </w:pPr>
                  <w:r>
                    <w:rPr>
                      <w:rFonts w:cs="Miriam" w:hint="cs"/>
                      <w:sz w:val="18"/>
                      <w:szCs w:val="18"/>
                      <w:rtl/>
                    </w:rPr>
                    <w:t>סייג להכרזה</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621838">
        <w:rPr>
          <w:rStyle w:val="big-number"/>
          <w:rFonts w:cs="FrankRuehl" w:hint="cs"/>
          <w:sz w:val="26"/>
          <w:szCs w:val="26"/>
          <w:rtl/>
        </w:rPr>
        <w:t>על אף האמור בסעיף 1 לא תהיה עבירה לפי החיקוקים המפורטים בתוספת עבירת קנס, כאשר כתוצאה ממנה או בקשר עמה נגרמה תאונת דרכים שבה נפגע אדם או ניזוק רכוש או כאשר חלים עליה סיעפים 37 עד 39 לפקודה</w:t>
      </w:r>
      <w:r w:rsidR="00EB5B6E">
        <w:rPr>
          <w:rStyle w:val="big-number"/>
          <w:rFonts w:cs="FrankRuehl" w:hint="cs"/>
          <w:sz w:val="26"/>
          <w:szCs w:val="26"/>
          <w:rtl/>
        </w:rPr>
        <w:t>.</w:t>
      </w:r>
    </w:p>
    <w:p w:rsidR="002053AF" w:rsidRPr="00F761E3" w:rsidRDefault="001956C4" w:rsidP="0059458E">
      <w:pPr>
        <w:pStyle w:val="P00"/>
        <w:spacing w:before="72"/>
        <w:ind w:left="0" w:right="1134"/>
        <w:rPr>
          <w:rStyle w:val="big-number"/>
          <w:rFonts w:cs="FrankRuehl"/>
          <w:sz w:val="26"/>
          <w:szCs w:val="26"/>
          <w:rtl/>
        </w:rPr>
      </w:pPr>
      <w:bookmarkStart w:id="2" w:name="Seif6"/>
      <w:bookmarkEnd w:id="2"/>
      <w:r>
        <w:rPr>
          <w:rFonts w:cs="Miriam" w:hint="cs"/>
          <w:sz w:val="32"/>
          <w:szCs w:val="32"/>
          <w:rtl/>
          <w:lang w:eastAsia="en-US"/>
        </w:rPr>
        <w:pict>
          <v:shape id="_x0000_s1361" type="#_x0000_t202" style="position:absolute;left:0;text-align:left;margin-left:470.35pt;margin-top:7.1pt;width:1in;height:11.45pt;z-index:251660288" filled="f" stroked="f">
            <v:textbox style="mso-next-textbox:#_x0000_s1361" inset="1mm,0,1mm,0">
              <w:txbxContent>
                <w:p w:rsidR="00CF03CC" w:rsidRDefault="00CF03CC" w:rsidP="001D326B">
                  <w:pPr>
                    <w:spacing w:line="160" w:lineRule="exact"/>
                    <w:rPr>
                      <w:rFonts w:cs="Miriam" w:hint="cs"/>
                      <w:sz w:val="18"/>
                      <w:szCs w:val="18"/>
                      <w:rtl/>
                    </w:rPr>
                  </w:pPr>
                  <w:r>
                    <w:rPr>
                      <w:rFonts w:cs="Miriam" w:hint="cs"/>
                      <w:sz w:val="18"/>
                      <w:szCs w:val="18"/>
                      <w:rtl/>
                    </w:rPr>
                    <w:t>שיעור הקנס</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EB5B6E" w:rsidRPr="00F761E3">
        <w:rPr>
          <w:rStyle w:val="big-number"/>
          <w:rFonts w:cs="FrankRuehl" w:hint="cs"/>
          <w:sz w:val="26"/>
          <w:szCs w:val="26"/>
          <w:rtl/>
        </w:rPr>
        <w:t>(א)</w:t>
      </w:r>
      <w:r w:rsidR="00EB5B6E" w:rsidRPr="00F761E3">
        <w:rPr>
          <w:rStyle w:val="big-number"/>
          <w:rFonts w:cs="FrankRuehl"/>
          <w:sz w:val="26"/>
          <w:szCs w:val="26"/>
          <w:rtl/>
        </w:rPr>
        <w:tab/>
      </w:r>
      <w:r w:rsidR="00F761E3" w:rsidRPr="00F761E3">
        <w:rPr>
          <w:rStyle w:val="big-number"/>
          <w:rFonts w:cs="FrankRuehl"/>
          <w:sz w:val="26"/>
          <w:szCs w:val="26"/>
          <w:rtl/>
        </w:rPr>
        <w:t>שיעור הקנס לכל עבירה על סעיף בחיקוק כנקוב בתוספת יהיה כפי דרגת הקנס שנקבעה לצדו</w:t>
      </w:r>
      <w:r w:rsidR="00D632D4" w:rsidRPr="00F761E3">
        <w:rPr>
          <w:rStyle w:val="big-number"/>
          <w:rFonts w:cs="FrankRuehl" w:hint="cs"/>
          <w:sz w:val="26"/>
          <w:szCs w:val="26"/>
          <w:rtl/>
        </w:rPr>
        <w:t>.</w:t>
      </w:r>
    </w:p>
    <w:p w:rsidR="00F761E3" w:rsidRDefault="00F761E3"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בתקנות אלו </w:t>
      </w:r>
      <w:r>
        <w:rPr>
          <w:rStyle w:val="default"/>
          <w:rFonts w:cs="FrankRuehl"/>
          <w:rtl/>
        </w:rPr>
        <w:t>–</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3490"/>
      </w:tblGrid>
      <w:tr w:rsidR="00F761E3" w:rsidRPr="00600E6B" w:rsidTr="00600E6B">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 xml:space="preserve">טור א' </w:t>
            </w:r>
            <w:r w:rsidRPr="00600E6B">
              <w:rPr>
                <w:rStyle w:val="default"/>
                <w:rFonts w:cs="FrankRuehl"/>
                <w:sz w:val="18"/>
                <w:szCs w:val="22"/>
                <w:rtl/>
              </w:rPr>
              <w:t>–</w:t>
            </w:r>
          </w:p>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דרגת הקנס</w:t>
            </w:r>
          </w:p>
        </w:tc>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 xml:space="preserve">טור ב' </w:t>
            </w:r>
            <w:r w:rsidRPr="00600E6B">
              <w:rPr>
                <w:rStyle w:val="default"/>
                <w:rFonts w:cs="FrankRuehl"/>
                <w:sz w:val="18"/>
                <w:szCs w:val="22"/>
                <w:rtl/>
              </w:rPr>
              <w:t>–</w:t>
            </w:r>
          </w:p>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בשקלים חדשים</w:t>
            </w:r>
          </w:p>
        </w:tc>
      </w:tr>
      <w:tr w:rsidR="00F761E3" w:rsidRPr="00600E6B" w:rsidTr="00600E6B">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100</w:t>
            </w:r>
          </w:p>
        </w:tc>
      </w:tr>
      <w:tr w:rsidR="00F761E3" w:rsidRPr="00600E6B" w:rsidTr="00600E6B">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250</w:t>
            </w:r>
          </w:p>
        </w:tc>
      </w:tr>
      <w:tr w:rsidR="00F761E3" w:rsidRPr="00600E6B" w:rsidTr="00600E6B">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500</w:t>
            </w:r>
          </w:p>
        </w:tc>
      </w:tr>
      <w:tr w:rsidR="00F761E3" w:rsidRPr="00600E6B" w:rsidTr="00600E6B">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750</w:t>
            </w:r>
          </w:p>
        </w:tc>
      </w:tr>
      <w:tr w:rsidR="00F761E3" w:rsidRPr="00600E6B" w:rsidTr="00600E6B">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1,000</w:t>
            </w:r>
          </w:p>
        </w:tc>
      </w:tr>
      <w:tr w:rsidR="00F761E3" w:rsidRPr="00600E6B" w:rsidTr="00600E6B">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ו</w:t>
            </w:r>
          </w:p>
        </w:tc>
        <w:tc>
          <w:tcPr>
            <w:tcW w:w="4644" w:type="dxa"/>
            <w:shd w:val="clear" w:color="auto" w:fill="auto"/>
          </w:tcPr>
          <w:p w:rsidR="00F761E3" w:rsidRPr="00600E6B" w:rsidRDefault="00F761E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1,500</w:t>
            </w:r>
          </w:p>
        </w:tc>
      </w:tr>
    </w:tbl>
    <w:p w:rsidR="00F761E3" w:rsidRPr="00F761E3" w:rsidRDefault="00F761E3" w:rsidP="0059458E">
      <w:pPr>
        <w:pStyle w:val="P00"/>
        <w:spacing w:before="72"/>
        <w:ind w:left="0" w:right="1134"/>
        <w:rPr>
          <w:rStyle w:val="big-number"/>
          <w:rFonts w:cs="FrankRuehl"/>
          <w:sz w:val="26"/>
          <w:szCs w:val="26"/>
          <w:rtl/>
        </w:rPr>
      </w:pPr>
      <w:r w:rsidRPr="00F761E3">
        <w:rPr>
          <w:rStyle w:val="big-number"/>
          <w:rFonts w:cs="FrankRuehl"/>
          <w:sz w:val="26"/>
          <w:szCs w:val="26"/>
          <w:rtl/>
        </w:rPr>
        <w:tab/>
      </w:r>
      <w:r w:rsidRPr="00F761E3">
        <w:rPr>
          <w:rStyle w:val="big-number"/>
          <w:rFonts w:cs="FrankRuehl" w:hint="cs"/>
          <w:sz w:val="26"/>
          <w:szCs w:val="26"/>
          <w:rtl/>
        </w:rPr>
        <w:t>(ג)</w:t>
      </w:r>
      <w:r w:rsidRPr="00F761E3">
        <w:rPr>
          <w:rStyle w:val="big-number"/>
          <w:rFonts w:cs="FrankRuehl"/>
          <w:sz w:val="26"/>
          <w:szCs w:val="26"/>
          <w:rtl/>
        </w:rPr>
        <w:tab/>
        <w:t xml:space="preserve">על אף האמור בסעיף קטן (א), לעניין העבירות המנויות במספרים סידוריים </w:t>
      </w:r>
      <w:r w:rsidRPr="00F761E3">
        <w:rPr>
          <w:rStyle w:val="big-number"/>
          <w:rFonts w:cs="FrankRuehl" w:hint="cs"/>
          <w:sz w:val="26"/>
          <w:szCs w:val="26"/>
          <w:rtl/>
        </w:rPr>
        <w:t>125, 126 ו-128</w:t>
      </w:r>
      <w:r w:rsidRPr="00F761E3">
        <w:rPr>
          <w:rStyle w:val="big-number"/>
          <w:rFonts w:cs="FrankRuehl"/>
          <w:sz w:val="26"/>
          <w:szCs w:val="26"/>
          <w:rtl/>
        </w:rPr>
        <w:t xml:space="preserve"> לתוספת </w:t>
      </w:r>
      <w:r w:rsidRPr="00F761E3">
        <w:rPr>
          <w:rStyle w:val="big-number"/>
          <w:rFonts w:cs="FrankRuehl" w:hint="cs"/>
          <w:sz w:val="26"/>
          <w:szCs w:val="26"/>
          <w:rtl/>
        </w:rPr>
        <w:t>לתקנות</w:t>
      </w:r>
      <w:r w:rsidRPr="00F761E3">
        <w:rPr>
          <w:rStyle w:val="big-number"/>
          <w:rFonts w:cs="FrankRuehl"/>
          <w:sz w:val="26"/>
          <w:szCs w:val="26"/>
          <w:rtl/>
        </w:rPr>
        <w:t>, נהג שהסיע יותר מנוסע אחד שטרם מלאו לו ארבע עשרה שנים, לא יחויב בשל כך ביותר מקנס אחד במעמד אחד, ויחויב בקנס הגבוה מבין הקנסות הקבועים במספרים הסידוריים האמורים, בשל העבירות שהתקיימו בנסיבות העניין</w:t>
      </w:r>
      <w:r w:rsidRPr="00F761E3">
        <w:rPr>
          <w:rStyle w:val="big-number"/>
          <w:rFonts w:cs="FrankRuehl" w:hint="cs"/>
          <w:sz w:val="26"/>
          <w:szCs w:val="26"/>
          <w:rtl/>
        </w:rPr>
        <w:t>.</w:t>
      </w:r>
    </w:p>
    <w:p w:rsidR="002E532F" w:rsidRDefault="002053AF" w:rsidP="0059458E">
      <w:pPr>
        <w:pStyle w:val="P00"/>
        <w:spacing w:before="72"/>
        <w:ind w:left="0" w:right="1134"/>
        <w:rPr>
          <w:rStyle w:val="default"/>
          <w:rFonts w:cs="FrankRuehl"/>
          <w:rtl/>
        </w:rPr>
      </w:pPr>
      <w:bookmarkStart w:id="3" w:name="Seif2"/>
      <w:bookmarkEnd w:id="3"/>
      <w:r>
        <w:rPr>
          <w:rFonts w:cs="Miriam"/>
          <w:szCs w:val="32"/>
          <w:rtl/>
          <w:lang w:val="he-IL"/>
        </w:rPr>
        <w:pict>
          <v:shape id="_x0000_s1316" type="#_x0000_t202" style="position:absolute;left:0;text-align:left;margin-left:463.5pt;margin-top:7.1pt;width:78.85pt;height:10.6pt;z-index:251656192" filled="f" stroked="f">
            <v:textbox style="mso-next-textbox:#_x0000_s1316" inset="1mm,0,1mm,0">
              <w:txbxContent>
                <w:p w:rsidR="00CF03CC" w:rsidRDefault="00CF03CC" w:rsidP="00B115BA">
                  <w:pPr>
                    <w:spacing w:line="160" w:lineRule="exact"/>
                    <w:rPr>
                      <w:rFonts w:cs="Miriam" w:hint="cs"/>
                      <w:sz w:val="18"/>
                      <w:szCs w:val="18"/>
                      <w:rtl/>
                    </w:rPr>
                  </w:pPr>
                  <w:r>
                    <w:rPr>
                      <w:rFonts w:cs="Miriam" w:hint="cs"/>
                      <w:sz w:val="18"/>
                      <w:szCs w:val="18"/>
                      <w:rtl/>
                    </w:rPr>
                    <w:t>ביטול תקנות קודמות</w:t>
                  </w:r>
                </w:p>
              </w:txbxContent>
            </v:textbox>
          </v:shape>
        </w:pict>
      </w:r>
      <w:r>
        <w:rPr>
          <w:rStyle w:val="big-number"/>
          <w:rFonts w:cs="Miriam" w:hint="cs"/>
          <w:rtl/>
        </w:rPr>
        <w:t>4</w:t>
      </w:r>
      <w:r>
        <w:rPr>
          <w:rStyle w:val="default"/>
          <w:rFonts w:cs="FrankRuehl"/>
          <w:rtl/>
        </w:rPr>
        <w:t>.</w:t>
      </w:r>
      <w:r>
        <w:rPr>
          <w:rStyle w:val="default"/>
          <w:rFonts w:cs="FrankRuehl"/>
          <w:rtl/>
        </w:rPr>
        <w:tab/>
      </w:r>
      <w:r w:rsidR="00F761E3" w:rsidRPr="00F761E3">
        <w:rPr>
          <w:rStyle w:val="default"/>
          <w:rFonts w:cs="FrankRuehl" w:hint="cs"/>
          <w:rtl/>
        </w:rPr>
        <w:t>תקנות בדבר עבירות קנס (יהודה והשומרון), התשס"ו</w:t>
      </w:r>
      <w:r w:rsidR="00F761E3">
        <w:rPr>
          <w:rStyle w:val="default"/>
          <w:rFonts w:cs="FrankRuehl" w:hint="cs"/>
          <w:rtl/>
        </w:rPr>
        <w:t>-</w:t>
      </w:r>
      <w:r w:rsidR="00F761E3" w:rsidRPr="00F761E3">
        <w:rPr>
          <w:rStyle w:val="default"/>
          <w:rFonts w:cs="FrankRuehl" w:hint="cs"/>
          <w:rtl/>
        </w:rPr>
        <w:t>2006</w:t>
      </w:r>
      <w:r w:rsidR="00F761E3">
        <w:rPr>
          <w:rStyle w:val="default"/>
          <w:rFonts w:cs="FrankRuehl" w:hint="cs"/>
          <w:rtl/>
        </w:rPr>
        <w:t xml:space="preserve"> </w:t>
      </w:r>
      <w:r w:rsidR="00F761E3" w:rsidRPr="00F761E3">
        <w:rPr>
          <w:rStyle w:val="default"/>
          <w:rFonts w:cs="FrankRuehl" w:hint="cs"/>
          <w:rtl/>
        </w:rPr>
        <w:t>בטלות</w:t>
      </w:r>
      <w:r w:rsidR="002E532F">
        <w:rPr>
          <w:rStyle w:val="default"/>
          <w:rFonts w:cs="FrankRuehl" w:hint="cs"/>
          <w:rtl/>
        </w:rPr>
        <w:t>.</w:t>
      </w:r>
    </w:p>
    <w:p w:rsidR="002053AF" w:rsidRDefault="002053AF" w:rsidP="0059458E">
      <w:pPr>
        <w:pStyle w:val="P00"/>
        <w:spacing w:before="72"/>
        <w:ind w:left="0" w:right="1134"/>
        <w:rPr>
          <w:rStyle w:val="default"/>
          <w:rFonts w:cs="FrankRuehl"/>
          <w:rtl/>
        </w:rPr>
      </w:pPr>
      <w:bookmarkStart w:id="4" w:name="Seif3"/>
      <w:bookmarkEnd w:id="4"/>
      <w:r>
        <w:rPr>
          <w:rFonts w:cs="Miriam"/>
          <w:szCs w:val="32"/>
          <w:rtl/>
          <w:lang w:val="he-IL"/>
        </w:rPr>
        <w:pict>
          <v:shape id="_x0000_s1344" type="#_x0000_t202" style="position:absolute;left:0;text-align:left;margin-left:463.5pt;margin-top:7.1pt;width:78.85pt;height:13.15pt;z-index:251657216" filled="f" stroked="f">
            <v:textbox inset="1mm,0,1mm,0">
              <w:txbxContent>
                <w:p w:rsidR="00CF03CC" w:rsidRDefault="00CF03CC">
                  <w:pPr>
                    <w:spacing w:line="160" w:lineRule="exact"/>
                    <w:rPr>
                      <w:rFonts w:cs="Miriam" w:hint="cs"/>
                      <w:sz w:val="18"/>
                      <w:szCs w:val="18"/>
                      <w:rtl/>
                    </w:rPr>
                  </w:pPr>
                  <w:r>
                    <w:rPr>
                      <w:rFonts w:cs="Miriam" w:hint="cs"/>
                      <w:sz w:val="18"/>
                      <w:szCs w:val="18"/>
                      <w:rtl/>
                    </w:rPr>
                    <w:t>תחילת תוקף</w:t>
                  </w:r>
                </w:p>
              </w:txbxContent>
            </v:textbox>
          </v:shape>
        </w:pict>
      </w:r>
      <w:r>
        <w:rPr>
          <w:rStyle w:val="big-number"/>
          <w:rFonts w:cs="Miriam" w:hint="cs"/>
          <w:rtl/>
        </w:rPr>
        <w:t>5</w:t>
      </w:r>
      <w:r>
        <w:rPr>
          <w:rStyle w:val="default"/>
          <w:rFonts w:cs="FrankRuehl"/>
          <w:rtl/>
        </w:rPr>
        <w:t>.</w:t>
      </w:r>
      <w:r>
        <w:rPr>
          <w:rStyle w:val="default"/>
          <w:rFonts w:cs="FrankRuehl"/>
          <w:rtl/>
        </w:rPr>
        <w:tab/>
      </w:r>
      <w:r w:rsidR="00F761E3" w:rsidRPr="00F761E3">
        <w:rPr>
          <w:rStyle w:val="default"/>
          <w:rFonts w:cs="FrankRuehl" w:hint="cs"/>
          <w:rtl/>
        </w:rPr>
        <w:t>תחילת תוקפן של תקנות אלה ביום חתימתן</w:t>
      </w:r>
      <w:r w:rsidR="00CB0788">
        <w:rPr>
          <w:rStyle w:val="default"/>
          <w:rFonts w:cs="FrankRuehl" w:hint="cs"/>
          <w:rtl/>
        </w:rPr>
        <w:t>.</w:t>
      </w:r>
    </w:p>
    <w:p w:rsidR="002053AF" w:rsidRDefault="002053AF" w:rsidP="0059458E">
      <w:pPr>
        <w:pStyle w:val="P00"/>
        <w:spacing w:before="72"/>
        <w:ind w:left="0" w:right="1134"/>
        <w:rPr>
          <w:rStyle w:val="default"/>
          <w:rFonts w:cs="FrankRuehl"/>
          <w:rtl/>
        </w:rPr>
      </w:pPr>
      <w:bookmarkStart w:id="5" w:name="Seif4"/>
      <w:bookmarkEnd w:id="5"/>
      <w:r>
        <w:rPr>
          <w:rFonts w:cs="Miriam"/>
          <w:szCs w:val="32"/>
          <w:rtl/>
          <w:lang w:val="he-IL"/>
        </w:rPr>
        <w:pict>
          <v:shape id="_x0000_s1345" type="#_x0000_t202" style="position:absolute;left:0;text-align:left;margin-left:463.5pt;margin-top:7.1pt;width:78.85pt;height:12.25pt;z-index:251658240" filled="f" stroked="f">
            <v:textbox style="mso-next-textbox:#_x0000_s1345" inset="1mm,0,1mm,0">
              <w:txbxContent>
                <w:p w:rsidR="00CF03CC" w:rsidRDefault="00CF03CC">
                  <w:pPr>
                    <w:spacing w:line="160" w:lineRule="exact"/>
                    <w:rPr>
                      <w:rFonts w:cs="Miriam" w:hint="cs"/>
                      <w:sz w:val="18"/>
                      <w:szCs w:val="18"/>
                      <w:rtl/>
                    </w:rPr>
                  </w:pPr>
                  <w:r>
                    <w:rPr>
                      <w:rFonts w:cs="Miriam" w:hint="cs"/>
                      <w:sz w:val="18"/>
                      <w:szCs w:val="18"/>
                      <w:rtl/>
                    </w:rPr>
                    <w:t>השם</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F761E3" w:rsidRPr="00F761E3">
        <w:rPr>
          <w:rStyle w:val="default"/>
          <w:rFonts w:cs="FrankRuehl" w:hint="cs"/>
          <w:rtl/>
        </w:rPr>
        <w:t>תקנות אלה תיקראנה: "</w:t>
      </w:r>
      <w:r w:rsidR="00F761E3" w:rsidRPr="00F761E3">
        <w:rPr>
          <w:rStyle w:val="default"/>
          <w:rFonts w:cs="FrankRuehl"/>
          <w:rtl/>
        </w:rPr>
        <w:t>תקנות בדבר עבירות קנס (יהודה והשומרון), התשע"</w:t>
      </w:r>
      <w:r w:rsidR="00F761E3" w:rsidRPr="00F761E3">
        <w:rPr>
          <w:rStyle w:val="default"/>
          <w:rFonts w:cs="FrankRuehl" w:hint="cs"/>
          <w:rtl/>
        </w:rPr>
        <w:t>ח</w:t>
      </w:r>
      <w:r w:rsidR="00F761E3" w:rsidRPr="00F761E3">
        <w:rPr>
          <w:rStyle w:val="default"/>
          <w:rFonts w:cs="FrankRuehl"/>
          <w:rtl/>
        </w:rPr>
        <w:t>-2018</w:t>
      </w:r>
      <w:r w:rsidR="00F761E3" w:rsidRPr="00F761E3">
        <w:rPr>
          <w:rStyle w:val="default"/>
          <w:rFonts w:cs="FrankRuehl" w:hint="cs"/>
          <w:rtl/>
        </w:rPr>
        <w:t>"</w:t>
      </w:r>
      <w:r w:rsidR="00CB0788">
        <w:rPr>
          <w:rStyle w:val="default"/>
          <w:rFonts w:cs="FrankRuehl" w:hint="cs"/>
          <w:rtl/>
        </w:rPr>
        <w:t>.</w:t>
      </w:r>
    </w:p>
    <w:p w:rsidR="00063691" w:rsidRPr="00631F1D" w:rsidRDefault="00063691" w:rsidP="00631F1D">
      <w:pPr>
        <w:pStyle w:val="P00"/>
        <w:spacing w:before="72"/>
        <w:ind w:left="0" w:right="1134"/>
        <w:rPr>
          <w:rStyle w:val="default"/>
          <w:rFonts w:cs="FrankRuehl"/>
          <w:rtl/>
        </w:rPr>
      </w:pPr>
    </w:p>
    <w:p w:rsidR="00631F1D" w:rsidRPr="00631F1D" w:rsidRDefault="00631F1D" w:rsidP="00631F1D">
      <w:pPr>
        <w:pStyle w:val="medium2-header"/>
        <w:keepLines w:val="0"/>
        <w:spacing w:before="72"/>
        <w:ind w:left="0" w:right="1134"/>
        <w:rPr>
          <w:rFonts w:cs="FrankRuehl"/>
          <w:noProof/>
          <w:rtl/>
        </w:rPr>
      </w:pPr>
      <w:bookmarkStart w:id="6" w:name="med0"/>
      <w:bookmarkEnd w:id="6"/>
      <w:r w:rsidRPr="00631F1D">
        <w:rPr>
          <w:rFonts w:cs="FrankRuehl" w:hint="cs"/>
          <w:noProof/>
          <w:rtl/>
        </w:rPr>
        <w:t>תוספת</w:t>
      </w:r>
    </w:p>
    <w:p w:rsidR="00631F1D" w:rsidRPr="00631F1D" w:rsidRDefault="00631F1D" w:rsidP="00631F1D">
      <w:pPr>
        <w:pStyle w:val="P00"/>
        <w:spacing w:before="72"/>
        <w:ind w:left="0" w:right="1134"/>
        <w:jc w:val="center"/>
        <w:rPr>
          <w:rStyle w:val="default"/>
          <w:rFonts w:cs="FrankRuehl"/>
          <w:sz w:val="24"/>
          <w:szCs w:val="24"/>
          <w:rtl/>
        </w:rPr>
      </w:pPr>
      <w:r w:rsidRPr="00631F1D">
        <w:rPr>
          <w:rStyle w:val="default"/>
          <w:rFonts w:cs="FrankRuehl" w:hint="cs"/>
          <w:sz w:val="24"/>
          <w:szCs w:val="24"/>
          <w:rtl/>
        </w:rPr>
        <w:t>(סעיף 1)</w:t>
      </w:r>
    </w:p>
    <w:p w:rsidR="00631F1D" w:rsidRDefault="00631F1D" w:rsidP="00631F1D">
      <w:pPr>
        <w:pStyle w:val="P00"/>
        <w:spacing w:before="72"/>
        <w:ind w:left="0" w:right="1134"/>
        <w:rPr>
          <w:rStyle w:val="default"/>
          <w:rFonts w:cs="FrankRuehl"/>
          <w:rtl/>
        </w:rPr>
      </w:pPr>
      <w:r w:rsidRPr="00631F1D">
        <w:rPr>
          <w:rStyle w:val="default"/>
          <w:rFonts w:cs="FrankRuehl" w:hint="cs"/>
          <w:rtl/>
        </w:rPr>
        <w:t>1.</w:t>
      </w:r>
      <w:r w:rsidRPr="00631F1D">
        <w:rPr>
          <w:rStyle w:val="default"/>
          <w:rFonts w:cs="FrankRuehl"/>
          <w:rtl/>
        </w:rPr>
        <w:tab/>
      </w:r>
      <w:r w:rsidRPr="00631F1D">
        <w:rPr>
          <w:rStyle w:val="default"/>
          <w:rFonts w:cs="FrankRuehl" w:hint="cs"/>
          <w:rtl/>
        </w:rPr>
        <w:t xml:space="preserve">עבירות </w:t>
      </w:r>
      <w:r>
        <w:rPr>
          <w:rStyle w:val="default"/>
          <w:rFonts w:cs="FrankRuehl" w:hint="cs"/>
          <w:rtl/>
        </w:rPr>
        <w:t>לפי הצו בדבר התעבורה (יהודה והשומרון) (מס' 1310), התשנ"ב-1992:</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5812"/>
        <w:gridCol w:w="711"/>
      </w:tblGrid>
      <w:tr w:rsidR="00631F1D" w:rsidRPr="00600E6B" w:rsidTr="00600E6B">
        <w:tc>
          <w:tcPr>
            <w:tcW w:w="791" w:type="dxa"/>
            <w:shd w:val="clear" w:color="auto" w:fill="auto"/>
            <w:vAlign w:val="bottom"/>
          </w:tcPr>
          <w:p w:rsidR="00631F1D" w:rsidRPr="00600E6B" w:rsidRDefault="003D20DD"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מספר הסעיף</w:t>
            </w:r>
          </w:p>
        </w:tc>
        <w:tc>
          <w:tcPr>
            <w:tcW w:w="5812" w:type="dxa"/>
            <w:shd w:val="clear" w:color="auto" w:fill="auto"/>
            <w:vAlign w:val="bottom"/>
          </w:tcPr>
          <w:p w:rsidR="00631F1D" w:rsidRPr="00600E6B" w:rsidRDefault="003D20DD"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פירוט נוסף לעבירה</w:t>
            </w:r>
          </w:p>
        </w:tc>
        <w:tc>
          <w:tcPr>
            <w:tcW w:w="711" w:type="dxa"/>
            <w:shd w:val="clear" w:color="auto" w:fill="auto"/>
            <w:vAlign w:val="bottom"/>
          </w:tcPr>
          <w:p w:rsidR="00631F1D" w:rsidRPr="00600E6B" w:rsidRDefault="003D20DD"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דרגת הקנס</w:t>
            </w:r>
          </w:p>
        </w:tc>
      </w:tr>
      <w:tr w:rsidR="00631F1D" w:rsidRPr="00600E6B" w:rsidTr="00600E6B">
        <w:tc>
          <w:tcPr>
            <w:tcW w:w="791"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2</w:t>
            </w:r>
          </w:p>
        </w:tc>
        <w:tc>
          <w:tcPr>
            <w:tcW w:w="5812"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 xml:space="preserve">כשרישיון הרכב פקע </w:t>
            </w:r>
            <w:r w:rsidRPr="00600E6B">
              <w:rPr>
                <w:rStyle w:val="default"/>
                <w:rFonts w:cs="FrankRuehl"/>
                <w:sz w:val="20"/>
                <w:szCs w:val="24"/>
                <w:rtl/>
              </w:rPr>
              <w:t>–</w:t>
            </w:r>
            <w:r w:rsidRPr="00600E6B">
              <w:rPr>
                <w:rStyle w:val="default"/>
                <w:rFonts w:cs="FrankRuehl" w:hint="cs"/>
                <w:sz w:val="20"/>
                <w:szCs w:val="24"/>
                <w:rtl/>
              </w:rPr>
              <w:t xml:space="preserve"> עד 4 חודשים מיום פקיעתו</w:t>
            </w:r>
          </w:p>
        </w:tc>
        <w:tc>
          <w:tcPr>
            <w:tcW w:w="711"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31F1D" w:rsidRPr="00600E6B" w:rsidTr="00600E6B">
        <w:tc>
          <w:tcPr>
            <w:tcW w:w="791"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2</w:t>
            </w:r>
          </w:p>
        </w:tc>
        <w:tc>
          <w:tcPr>
            <w:tcW w:w="5812"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 xml:space="preserve">כשרישיון הרכב פקע </w:t>
            </w:r>
            <w:r w:rsidRPr="00600E6B">
              <w:rPr>
                <w:rStyle w:val="default"/>
                <w:rFonts w:cs="FrankRuehl"/>
                <w:sz w:val="20"/>
                <w:szCs w:val="24"/>
                <w:rtl/>
              </w:rPr>
              <w:t>–</w:t>
            </w:r>
            <w:r w:rsidRPr="00600E6B">
              <w:rPr>
                <w:rStyle w:val="default"/>
                <w:rFonts w:cs="FrankRuehl" w:hint="cs"/>
                <w:sz w:val="20"/>
                <w:szCs w:val="24"/>
                <w:rtl/>
              </w:rPr>
              <w:t xml:space="preserve"> יותר מ-4 חודשים ועד שנה אחת מיום פקיעתו</w:t>
            </w:r>
          </w:p>
        </w:tc>
        <w:tc>
          <w:tcPr>
            <w:tcW w:w="711"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631F1D" w:rsidRPr="00600E6B" w:rsidTr="00600E6B">
        <w:tc>
          <w:tcPr>
            <w:tcW w:w="791"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10(א)</w:t>
            </w:r>
          </w:p>
        </w:tc>
        <w:tc>
          <w:tcPr>
            <w:tcW w:w="5812"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 xml:space="preserve">כשרישיון הרכב פקע </w:t>
            </w:r>
            <w:r w:rsidRPr="00600E6B">
              <w:rPr>
                <w:rStyle w:val="default"/>
                <w:rFonts w:cs="FrankRuehl"/>
                <w:sz w:val="20"/>
                <w:szCs w:val="24"/>
                <w:rtl/>
              </w:rPr>
              <w:t>–</w:t>
            </w:r>
            <w:r w:rsidRPr="00600E6B">
              <w:rPr>
                <w:rStyle w:val="default"/>
                <w:rFonts w:cs="FrankRuehl" w:hint="cs"/>
                <w:sz w:val="20"/>
                <w:szCs w:val="24"/>
                <w:rtl/>
              </w:rPr>
              <w:t xml:space="preserve"> עד 6 חודשים מיום פקיעתו</w:t>
            </w:r>
          </w:p>
        </w:tc>
        <w:tc>
          <w:tcPr>
            <w:tcW w:w="711"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31F1D" w:rsidRPr="00600E6B" w:rsidTr="00600E6B">
        <w:tc>
          <w:tcPr>
            <w:tcW w:w="791"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10(א)</w:t>
            </w:r>
          </w:p>
        </w:tc>
        <w:tc>
          <w:tcPr>
            <w:tcW w:w="5812"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 xml:space="preserve">כשרישיון הרכב פקע </w:t>
            </w:r>
            <w:r w:rsidRPr="00600E6B">
              <w:rPr>
                <w:rStyle w:val="default"/>
                <w:rFonts w:cs="FrankRuehl"/>
                <w:sz w:val="20"/>
                <w:szCs w:val="24"/>
                <w:rtl/>
              </w:rPr>
              <w:t>–</w:t>
            </w:r>
            <w:r w:rsidRPr="00600E6B">
              <w:rPr>
                <w:rStyle w:val="default"/>
                <w:rFonts w:cs="FrankRuehl" w:hint="cs"/>
                <w:sz w:val="20"/>
                <w:szCs w:val="24"/>
                <w:rtl/>
              </w:rPr>
              <w:t xml:space="preserve"> יותר מ-6 חודשים ועד שנתיים מיום פקיעתו, ובלבד שהנהג זכאי לפי תקנה 173 לתקנות התעבורה (יהודה והשומרון), התשנ"ב-1992, לקבל רישיון נהיגה לתקופה שמעל 4 שנים</w:t>
            </w:r>
          </w:p>
        </w:tc>
        <w:tc>
          <w:tcPr>
            <w:tcW w:w="711"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631F1D" w:rsidRPr="00600E6B" w:rsidTr="00600E6B">
        <w:tc>
          <w:tcPr>
            <w:tcW w:w="791"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65ב(א) ו-(ב)</w:t>
            </w:r>
          </w:p>
        </w:tc>
        <w:tc>
          <w:tcPr>
            <w:tcW w:w="5812" w:type="dxa"/>
            <w:shd w:val="clear" w:color="auto" w:fill="auto"/>
          </w:tcPr>
          <w:p w:rsidR="00631F1D" w:rsidRPr="00600E6B" w:rsidRDefault="00631F1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631F1D" w:rsidRPr="00600E6B" w:rsidRDefault="005E081F"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bl>
    <w:p w:rsidR="00631F1D" w:rsidRPr="00631F1D" w:rsidRDefault="00631F1D" w:rsidP="00631F1D">
      <w:pPr>
        <w:pStyle w:val="P00"/>
        <w:spacing w:before="72"/>
        <w:ind w:left="0" w:right="1134"/>
        <w:rPr>
          <w:rStyle w:val="default"/>
          <w:rFonts w:cs="FrankRuehl"/>
          <w:rtl/>
        </w:rPr>
      </w:pPr>
    </w:p>
    <w:p w:rsidR="00631F1D" w:rsidRPr="003B70DB" w:rsidRDefault="00631F1D" w:rsidP="003B70DB">
      <w:pPr>
        <w:pStyle w:val="P00"/>
        <w:spacing w:before="72"/>
        <w:ind w:left="0" w:right="1134"/>
        <w:rPr>
          <w:rStyle w:val="default"/>
          <w:rFonts w:cs="FrankRuehl"/>
          <w:rtl/>
        </w:rPr>
      </w:pPr>
    </w:p>
    <w:p w:rsidR="003B70DB" w:rsidRPr="003B70DB" w:rsidRDefault="003B70DB" w:rsidP="003B70DB">
      <w:pPr>
        <w:pStyle w:val="P00"/>
        <w:spacing w:before="72"/>
        <w:ind w:left="0" w:right="1134"/>
        <w:rPr>
          <w:rStyle w:val="default"/>
          <w:rFonts w:cs="FrankRuehl"/>
          <w:rtl/>
        </w:rPr>
      </w:pPr>
      <w:r w:rsidRPr="003B70DB">
        <w:rPr>
          <w:rStyle w:val="default"/>
          <w:rFonts w:cs="FrankRuehl" w:hint="cs"/>
          <w:rtl/>
        </w:rPr>
        <w:t>2.</w:t>
      </w:r>
      <w:r w:rsidRPr="003B70DB">
        <w:rPr>
          <w:rStyle w:val="default"/>
          <w:rFonts w:cs="FrankRuehl"/>
          <w:rtl/>
        </w:rPr>
        <w:tab/>
      </w:r>
      <w:r w:rsidRPr="003B70DB">
        <w:rPr>
          <w:rStyle w:val="default"/>
          <w:rFonts w:cs="FrankRuehl" w:hint="cs"/>
          <w:rtl/>
        </w:rPr>
        <w:t>עבירות ל</w:t>
      </w:r>
      <w:r>
        <w:rPr>
          <w:rStyle w:val="default"/>
          <w:rFonts w:cs="FrankRuehl" w:hint="cs"/>
          <w:rtl/>
        </w:rPr>
        <w:t>פי תקנות התעבורה (יהודה והשומרון), התשנ"ב-1992:</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5473"/>
        <w:gridCol w:w="701"/>
      </w:tblGrid>
      <w:tr w:rsidR="003B70DB" w:rsidRPr="00600E6B" w:rsidTr="00600E6B">
        <w:tc>
          <w:tcPr>
            <w:tcW w:w="1140" w:type="dxa"/>
            <w:shd w:val="clear" w:color="auto" w:fill="auto"/>
            <w:vAlign w:val="bottom"/>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מספר תקנה</w:t>
            </w:r>
          </w:p>
        </w:tc>
        <w:tc>
          <w:tcPr>
            <w:tcW w:w="5473" w:type="dxa"/>
            <w:shd w:val="clear" w:color="auto" w:fill="auto"/>
            <w:vAlign w:val="bottom"/>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פירוט נוסף לעבירה</w:t>
            </w:r>
          </w:p>
        </w:tc>
        <w:tc>
          <w:tcPr>
            <w:tcW w:w="701" w:type="dxa"/>
            <w:shd w:val="clear" w:color="auto" w:fill="auto"/>
            <w:vAlign w:val="bottom"/>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דרגת הקנס</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5</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9(ג)</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9א(א)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נוהג חדש בלא תווית</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9א(ב)</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נוהג, שאיננו נוהג חדש, עם תווית</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12(ב)</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21(ב)(1)</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21(ב)(3)</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21(ג)</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לתמרורים למעט תמרורים המגבילים מהירות ותמרורים המפורטים להלן בנפרד</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לתמרורים 412, 413, 417, 438 ו-817</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לתמרורים 201 עד 208, 401, 402, 405, 406, 308, 415 עד 417, 422 ו-511 עד 513 באזור קנס מוגדל</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נוהג רכב לרמזור, למעט אי ציות לכיוון הנסיעה ברמזור, התחלת נסיעה באור צהוב יחד עם אור אדום</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ו</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לכיוון הנסיעה ברמזור, התחלת נסיעה באור צהוב יחד עם אדום</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הולך רגל לרמזור</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לתמרור 307 ולתמרור האוסר חניה</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לתמרור 815</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לתמרור 407</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לתמרורים 302, 304 באי עצירה בלבד</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לתמרורים 501 ו-503</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לתמרור או סימון האוסר עצירה</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 xml:space="preserve">באזור קנס מוגדל </w:t>
            </w:r>
            <w:r w:rsidRPr="00600E6B">
              <w:rPr>
                <w:rStyle w:val="default"/>
                <w:rFonts w:cs="FrankRuehl"/>
                <w:sz w:val="20"/>
                <w:szCs w:val="24"/>
                <w:rtl/>
              </w:rPr>
              <w:t>–</w:t>
            </w:r>
            <w:r w:rsidRPr="00600E6B">
              <w:rPr>
                <w:rStyle w:val="default"/>
                <w:rFonts w:cs="FrankRuehl" w:hint="cs"/>
                <w:sz w:val="20"/>
                <w:szCs w:val="24"/>
                <w:rtl/>
              </w:rPr>
              <w:t xml:space="preserve"> אי ציות לתמרור האוסר עצירה או חניה</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27(א) או 27(ד)</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בליקוי לא חמור</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27(ב)</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28(א)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28(ב)</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29</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30</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הרכבת מכשיר אופטי</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30</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החזרת מכשיר אופטי נוסף</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33(א)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אופנוע</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33(א)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באופנוע</w:t>
            </w: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34</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35</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36(ב)</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36(ג)</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36(ד)</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36(ה)</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37</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38(א)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38(ב)</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39(א)</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39א</w:t>
            </w:r>
          </w:p>
        </w:tc>
        <w:tc>
          <w:tcPr>
            <w:tcW w:w="5473"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תקנת משנה (ה)</w:t>
            </w: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39א(ה)</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39ג(א) או (ג)</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39ג(ב)</w:t>
            </w:r>
          </w:p>
        </w:tc>
        <w:tc>
          <w:tcPr>
            <w:tcW w:w="5473"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עד 20 קמ"ש מעל המותר</w:t>
            </w: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39ג(ב)</w:t>
            </w:r>
          </w:p>
        </w:tc>
        <w:tc>
          <w:tcPr>
            <w:tcW w:w="5473"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מעל 20 קמ"ש מעל המותר</w:t>
            </w: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3B70DB" w:rsidRPr="00600E6B" w:rsidTr="00600E6B">
        <w:tc>
          <w:tcPr>
            <w:tcW w:w="1140"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39ג(ד)</w:t>
            </w:r>
          </w:p>
        </w:tc>
        <w:tc>
          <w:tcPr>
            <w:tcW w:w="5473" w:type="dxa"/>
            <w:shd w:val="clear" w:color="auto" w:fill="auto"/>
          </w:tcPr>
          <w:p w:rsidR="003B70DB" w:rsidRPr="00600E6B" w:rsidRDefault="003B70D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70DB"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63DA8" w:rsidRPr="00600E6B" w:rsidTr="00600E6B">
        <w:tc>
          <w:tcPr>
            <w:tcW w:w="1140"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39יא</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40(א)</w:t>
            </w:r>
          </w:p>
        </w:tc>
        <w:tc>
          <w:tcPr>
            <w:tcW w:w="5473"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תוך כדי הפרעה</w:t>
            </w: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40(א)</w:t>
            </w:r>
          </w:p>
        </w:tc>
        <w:tc>
          <w:tcPr>
            <w:tcW w:w="5473"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תוך כדי סיכון</w:t>
            </w: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40(ב)</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40(ג)</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41</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42</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43</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44</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45</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46</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47(א)</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47(ה)(2)</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47(ה)(3)</w:t>
            </w:r>
          </w:p>
        </w:tc>
        <w:tc>
          <w:tcPr>
            <w:tcW w:w="5473" w:type="dxa"/>
            <w:shd w:val="clear" w:color="auto" w:fill="auto"/>
          </w:tcPr>
          <w:p w:rsidR="00763DA8" w:rsidRPr="00600E6B" w:rsidRDefault="00763DA8"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47(ה)(4)</w:t>
            </w:r>
          </w:p>
        </w:tc>
        <w:tc>
          <w:tcPr>
            <w:tcW w:w="5473"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עקיפה בצומת</w:t>
            </w: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763DA8" w:rsidRPr="00600E6B" w:rsidTr="00600E6B">
        <w:tc>
          <w:tcPr>
            <w:tcW w:w="1140"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47(ה)(4)</w:t>
            </w:r>
          </w:p>
        </w:tc>
        <w:tc>
          <w:tcPr>
            <w:tcW w:w="5473"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השלמת עקיפה בצומת</w:t>
            </w:r>
          </w:p>
        </w:tc>
        <w:tc>
          <w:tcPr>
            <w:tcW w:w="701" w:type="dxa"/>
            <w:shd w:val="clear" w:color="auto" w:fill="auto"/>
          </w:tcPr>
          <w:p w:rsidR="00763DA8"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C59AB" w:rsidRPr="00600E6B" w:rsidTr="00600E6B">
        <w:tc>
          <w:tcPr>
            <w:tcW w:w="1140"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47(ז)</w:t>
            </w:r>
          </w:p>
        </w:tc>
        <w:tc>
          <w:tcPr>
            <w:tcW w:w="5473"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6C59AB" w:rsidRPr="00600E6B" w:rsidTr="00600E6B">
        <w:tc>
          <w:tcPr>
            <w:tcW w:w="1140"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47(ח)</w:t>
            </w:r>
          </w:p>
        </w:tc>
        <w:tc>
          <w:tcPr>
            <w:tcW w:w="5473"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6C59AB" w:rsidRPr="00600E6B" w:rsidTr="00600E6B">
        <w:tc>
          <w:tcPr>
            <w:tcW w:w="1140"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48(א)</w:t>
            </w:r>
          </w:p>
        </w:tc>
        <w:tc>
          <w:tcPr>
            <w:tcW w:w="5473"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C59AB" w:rsidRPr="00600E6B" w:rsidTr="00600E6B">
        <w:tc>
          <w:tcPr>
            <w:tcW w:w="1140"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48(ב)</w:t>
            </w:r>
          </w:p>
        </w:tc>
        <w:tc>
          <w:tcPr>
            <w:tcW w:w="5473"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C59AB" w:rsidRPr="00600E6B" w:rsidTr="00600E6B">
        <w:tc>
          <w:tcPr>
            <w:tcW w:w="1140"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48(ג)</w:t>
            </w:r>
          </w:p>
        </w:tc>
        <w:tc>
          <w:tcPr>
            <w:tcW w:w="5473"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C59AB" w:rsidRPr="00600E6B" w:rsidTr="00600E6B">
        <w:tc>
          <w:tcPr>
            <w:tcW w:w="1140"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49</w:t>
            </w:r>
          </w:p>
        </w:tc>
        <w:tc>
          <w:tcPr>
            <w:tcW w:w="5473"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C59AB" w:rsidRPr="00600E6B" w:rsidTr="00600E6B">
        <w:tc>
          <w:tcPr>
            <w:tcW w:w="1140"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50(א)</w:t>
            </w:r>
          </w:p>
        </w:tc>
        <w:tc>
          <w:tcPr>
            <w:tcW w:w="5473"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C59AB" w:rsidRPr="00600E6B" w:rsidTr="00600E6B">
        <w:tc>
          <w:tcPr>
            <w:tcW w:w="1140"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52</w:t>
            </w:r>
          </w:p>
        </w:tc>
        <w:tc>
          <w:tcPr>
            <w:tcW w:w="5473"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C59AB" w:rsidRPr="00600E6B" w:rsidTr="00600E6B">
        <w:tc>
          <w:tcPr>
            <w:tcW w:w="1140"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53</w:t>
            </w:r>
          </w:p>
        </w:tc>
        <w:tc>
          <w:tcPr>
            <w:tcW w:w="5473"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C59AB" w:rsidRPr="00600E6B" w:rsidTr="00600E6B">
        <w:tc>
          <w:tcPr>
            <w:tcW w:w="1140"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54(א)</w:t>
            </w:r>
          </w:p>
        </w:tc>
        <w:tc>
          <w:tcPr>
            <w:tcW w:w="5473"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בדרך עירונית עד 20 קמ"ש מעל המותר</w:t>
            </w:r>
          </w:p>
        </w:tc>
        <w:tc>
          <w:tcPr>
            <w:tcW w:w="701"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C59AB" w:rsidRPr="00600E6B" w:rsidTr="00600E6B">
        <w:tc>
          <w:tcPr>
            <w:tcW w:w="1140"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54(א)</w:t>
            </w:r>
          </w:p>
        </w:tc>
        <w:tc>
          <w:tcPr>
            <w:tcW w:w="5473"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בדרך עירונית מ-21 ועד 30 קמ"ש מעל המותר</w:t>
            </w:r>
          </w:p>
        </w:tc>
        <w:tc>
          <w:tcPr>
            <w:tcW w:w="701"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6C59AB" w:rsidRPr="00600E6B" w:rsidTr="00600E6B">
        <w:tc>
          <w:tcPr>
            <w:tcW w:w="1140"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54(א)</w:t>
            </w:r>
          </w:p>
        </w:tc>
        <w:tc>
          <w:tcPr>
            <w:tcW w:w="5473" w:type="dxa"/>
            <w:shd w:val="clear" w:color="auto" w:fill="auto"/>
          </w:tcPr>
          <w:p w:rsidR="006C59AB" w:rsidRPr="00600E6B" w:rsidRDefault="006C59AB"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ו</w:t>
            </w:r>
          </w:p>
        </w:tc>
      </w:tr>
      <w:tr w:rsidR="006C59AB" w:rsidRPr="00600E6B" w:rsidTr="00600E6B">
        <w:tc>
          <w:tcPr>
            <w:tcW w:w="1140"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54(א)</w:t>
            </w:r>
          </w:p>
        </w:tc>
        <w:tc>
          <w:tcPr>
            <w:tcW w:w="5473"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בדרך שאיננה עירונית עד 25 קמ"ש מעל המותר</w:t>
            </w:r>
          </w:p>
        </w:tc>
        <w:tc>
          <w:tcPr>
            <w:tcW w:w="701"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C59AB" w:rsidRPr="00600E6B" w:rsidTr="00600E6B">
        <w:tc>
          <w:tcPr>
            <w:tcW w:w="1140"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54(א)</w:t>
            </w:r>
          </w:p>
        </w:tc>
        <w:tc>
          <w:tcPr>
            <w:tcW w:w="5473"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בדרך שאיננה עירונית מ-26 ועד 40 קמ"ש מעל המותר</w:t>
            </w:r>
          </w:p>
        </w:tc>
        <w:tc>
          <w:tcPr>
            <w:tcW w:w="701"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6C59AB" w:rsidRPr="00600E6B" w:rsidTr="00600E6B">
        <w:tc>
          <w:tcPr>
            <w:tcW w:w="1140"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54(א)</w:t>
            </w:r>
          </w:p>
        </w:tc>
        <w:tc>
          <w:tcPr>
            <w:tcW w:w="5473"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בדרך שאיננה עירונית מ-41 ועד 50 קמ"ש מעל המותר</w:t>
            </w:r>
          </w:p>
        </w:tc>
        <w:tc>
          <w:tcPr>
            <w:tcW w:w="701" w:type="dxa"/>
            <w:shd w:val="clear" w:color="auto" w:fill="auto"/>
          </w:tcPr>
          <w:p w:rsidR="006C59AB"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ו</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58</w:t>
            </w:r>
          </w:p>
        </w:tc>
        <w:tc>
          <w:tcPr>
            <w:tcW w:w="5473" w:type="dxa"/>
            <w:shd w:val="clear" w:color="auto" w:fill="auto"/>
          </w:tcPr>
          <w:p w:rsidR="00660625"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61</w:t>
            </w:r>
          </w:p>
        </w:tc>
        <w:tc>
          <w:tcPr>
            <w:tcW w:w="5473" w:type="dxa"/>
            <w:shd w:val="clear" w:color="auto" w:fill="auto"/>
          </w:tcPr>
          <w:p w:rsidR="00660625"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62(א)</w:t>
            </w:r>
          </w:p>
        </w:tc>
        <w:tc>
          <w:tcPr>
            <w:tcW w:w="5473" w:type="dxa"/>
            <w:shd w:val="clear" w:color="auto" w:fill="auto"/>
          </w:tcPr>
          <w:p w:rsidR="00660625"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62(ב)</w:t>
            </w:r>
          </w:p>
        </w:tc>
        <w:tc>
          <w:tcPr>
            <w:tcW w:w="5473" w:type="dxa"/>
            <w:shd w:val="clear" w:color="auto" w:fill="auto"/>
          </w:tcPr>
          <w:p w:rsidR="00660625"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63</w:t>
            </w:r>
          </w:p>
        </w:tc>
        <w:tc>
          <w:tcPr>
            <w:tcW w:w="5473" w:type="dxa"/>
            <w:shd w:val="clear" w:color="auto" w:fill="auto"/>
          </w:tcPr>
          <w:p w:rsidR="00660625"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64(ב)</w:t>
            </w:r>
          </w:p>
        </w:tc>
        <w:tc>
          <w:tcPr>
            <w:tcW w:w="5473"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תמרור 302, אי עצירה בלבד</w:t>
            </w: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65</w:t>
            </w:r>
          </w:p>
        </w:tc>
        <w:tc>
          <w:tcPr>
            <w:tcW w:w="5473" w:type="dxa"/>
            <w:shd w:val="clear" w:color="auto" w:fill="auto"/>
          </w:tcPr>
          <w:p w:rsidR="00660625"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66</w:t>
            </w:r>
          </w:p>
        </w:tc>
        <w:tc>
          <w:tcPr>
            <w:tcW w:w="5473"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בגרימת הפרעה</w:t>
            </w: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66</w:t>
            </w:r>
          </w:p>
        </w:tc>
        <w:tc>
          <w:tcPr>
            <w:tcW w:w="5473"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בגרימת סיכון</w:t>
            </w: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67(א)</w:t>
            </w:r>
          </w:p>
        </w:tc>
        <w:tc>
          <w:tcPr>
            <w:tcW w:w="5473" w:type="dxa"/>
            <w:shd w:val="clear" w:color="auto" w:fill="auto"/>
          </w:tcPr>
          <w:p w:rsidR="00660625"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68</w:t>
            </w:r>
          </w:p>
        </w:tc>
        <w:tc>
          <w:tcPr>
            <w:tcW w:w="5473" w:type="dxa"/>
            <w:shd w:val="clear" w:color="auto" w:fill="auto"/>
          </w:tcPr>
          <w:p w:rsidR="00660625"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660625" w:rsidRPr="00600E6B" w:rsidTr="00600E6B">
        <w:tc>
          <w:tcPr>
            <w:tcW w:w="1140"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69(א)</w:t>
            </w:r>
          </w:p>
        </w:tc>
        <w:tc>
          <w:tcPr>
            <w:tcW w:w="5473" w:type="dxa"/>
            <w:shd w:val="clear" w:color="auto" w:fill="auto"/>
          </w:tcPr>
          <w:p w:rsidR="00660625" w:rsidRPr="00600E6B" w:rsidRDefault="00660625"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660625"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69(ג)</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בשולי הדרך</w:t>
            </w:r>
          </w:p>
        </w:tc>
        <w:tc>
          <w:tcPr>
            <w:tcW w:w="701"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2E5011" w:rsidRPr="00600E6B" w:rsidTr="00600E6B">
        <w:tc>
          <w:tcPr>
            <w:tcW w:w="1140"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69(ג)</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שלא בכביש או בשולי הדרך</w:t>
            </w:r>
          </w:p>
        </w:tc>
        <w:tc>
          <w:tcPr>
            <w:tcW w:w="701"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2E5011" w:rsidRPr="00600E6B" w:rsidTr="00600E6B">
        <w:tc>
          <w:tcPr>
            <w:tcW w:w="1140"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69(ו)</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באזור קנס מוגדל</w:t>
            </w:r>
          </w:p>
        </w:tc>
        <w:tc>
          <w:tcPr>
            <w:tcW w:w="701"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69(ו)</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באזור קנס מוגדל</w:t>
            </w:r>
          </w:p>
        </w:tc>
        <w:tc>
          <w:tcPr>
            <w:tcW w:w="701"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2E5011" w:rsidRPr="00600E6B" w:rsidTr="00600E6B">
        <w:tc>
          <w:tcPr>
            <w:tcW w:w="1140"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69א</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70</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2E5011" w:rsidRPr="00600E6B" w:rsidTr="00600E6B">
        <w:tc>
          <w:tcPr>
            <w:tcW w:w="1140"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71</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פסקאות (2), (2א), (3), (4), (6), (10), (12), (14) ו-(16) ולמעט באזור קנס מוגדל</w:t>
            </w:r>
          </w:p>
        </w:tc>
        <w:tc>
          <w:tcPr>
            <w:tcW w:w="701"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2E5011" w:rsidRPr="00600E6B" w:rsidTr="00600E6B">
        <w:tc>
          <w:tcPr>
            <w:tcW w:w="1140"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פסקאות (2א), (12) ו-(16) באזור קנס מוגדל</w:t>
            </w:r>
          </w:p>
        </w:tc>
        <w:tc>
          <w:tcPr>
            <w:tcW w:w="701"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72(א)(2א)</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בנסיבות המפורטות להלן</w:t>
            </w:r>
          </w:p>
        </w:tc>
        <w:tc>
          <w:tcPr>
            <w:tcW w:w="701"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2E5011" w:rsidRPr="00600E6B" w:rsidTr="00600E6B">
        <w:tc>
          <w:tcPr>
            <w:tcW w:w="1140"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72(א)(2א)</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בהעמדת שני גלגלים בלבד על המדרכה ובלבד שנותר מעבר של 130 ס"מ לפחות על המדרכה ומותרה החניה בכביש שבו הועמדו יתר גלגלי הרכב</w:t>
            </w:r>
          </w:p>
        </w:tc>
        <w:tc>
          <w:tcPr>
            <w:tcW w:w="701"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72(א)(2), (3), (4), (6) ו-(10)</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72(א)(12)</w:t>
            </w:r>
          </w:p>
        </w:tc>
        <w:tc>
          <w:tcPr>
            <w:tcW w:w="5473"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באזור קנס מוגדל</w:t>
            </w: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72(א)(12)</w:t>
            </w:r>
          </w:p>
        </w:tc>
        <w:tc>
          <w:tcPr>
            <w:tcW w:w="5473"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באזור קנס מוגדל</w:t>
            </w: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72(א)(14)</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72(א)(16)</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72(ב)</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72(ג)</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73</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74</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75</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76(ג)</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79</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80</w:t>
            </w:r>
          </w:p>
        </w:tc>
        <w:tc>
          <w:tcPr>
            <w:tcW w:w="5473" w:type="dxa"/>
            <w:shd w:val="clear" w:color="auto" w:fill="auto"/>
          </w:tcPr>
          <w:p w:rsidR="002E5011" w:rsidRPr="00600E6B" w:rsidRDefault="002E501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2E5011" w:rsidRPr="00600E6B" w:rsidTr="00600E6B">
        <w:tc>
          <w:tcPr>
            <w:tcW w:w="1140"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81</w:t>
            </w:r>
          </w:p>
        </w:tc>
        <w:tc>
          <w:tcPr>
            <w:tcW w:w="5473"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לנוהג הרכב</w:t>
            </w:r>
          </w:p>
        </w:tc>
        <w:tc>
          <w:tcPr>
            <w:tcW w:w="701" w:type="dxa"/>
            <w:shd w:val="clear" w:color="auto" w:fill="auto"/>
          </w:tcPr>
          <w:p w:rsidR="002E5011"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5739A3" w:rsidRPr="00600E6B" w:rsidTr="00600E6B">
        <w:tc>
          <w:tcPr>
            <w:tcW w:w="1140"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81</w:t>
            </w:r>
          </w:p>
        </w:tc>
        <w:tc>
          <w:tcPr>
            <w:tcW w:w="5473"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העולה או היורד מהרכב</w:t>
            </w:r>
          </w:p>
        </w:tc>
        <w:tc>
          <w:tcPr>
            <w:tcW w:w="701"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5739A3" w:rsidRPr="00600E6B" w:rsidTr="00600E6B">
        <w:tc>
          <w:tcPr>
            <w:tcW w:w="1140"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82</w:t>
            </w:r>
          </w:p>
        </w:tc>
        <w:tc>
          <w:tcPr>
            <w:tcW w:w="5473"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5739A3" w:rsidRPr="00600E6B" w:rsidTr="00600E6B">
        <w:tc>
          <w:tcPr>
            <w:tcW w:w="1140"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83</w:t>
            </w:r>
          </w:p>
        </w:tc>
        <w:tc>
          <w:tcPr>
            <w:tcW w:w="5473"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התקנת שלט "ילדים"</w:t>
            </w:r>
          </w:p>
        </w:tc>
        <w:tc>
          <w:tcPr>
            <w:tcW w:w="701"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5739A3" w:rsidRPr="00600E6B" w:rsidTr="00600E6B">
        <w:tc>
          <w:tcPr>
            <w:tcW w:w="1140"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83</w:t>
            </w:r>
          </w:p>
        </w:tc>
        <w:tc>
          <w:tcPr>
            <w:tcW w:w="5473"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הסרת שלט "ילדים"</w:t>
            </w:r>
          </w:p>
        </w:tc>
        <w:tc>
          <w:tcPr>
            <w:tcW w:w="701"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5739A3" w:rsidRPr="00600E6B" w:rsidTr="00600E6B">
        <w:tc>
          <w:tcPr>
            <w:tcW w:w="1140" w:type="dxa"/>
            <w:shd w:val="clear" w:color="auto" w:fill="auto"/>
          </w:tcPr>
          <w:p w:rsidR="005739A3" w:rsidRPr="00600E6B" w:rsidRDefault="005A1D8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83א</w:t>
            </w:r>
          </w:p>
        </w:tc>
        <w:tc>
          <w:tcPr>
            <w:tcW w:w="5473" w:type="dxa"/>
            <w:shd w:val="clear" w:color="auto" w:fill="auto"/>
          </w:tcPr>
          <w:p w:rsidR="005739A3" w:rsidRPr="00600E6B" w:rsidRDefault="005A1D8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אם הנוסע הוא ילד שטרם מלאו לו שלוש שנים</w:t>
            </w:r>
          </w:p>
        </w:tc>
        <w:tc>
          <w:tcPr>
            <w:tcW w:w="701" w:type="dxa"/>
            <w:shd w:val="clear" w:color="auto" w:fill="auto"/>
          </w:tcPr>
          <w:p w:rsidR="005739A3" w:rsidRPr="00600E6B" w:rsidRDefault="005A1D8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5739A3" w:rsidRPr="00600E6B" w:rsidTr="00600E6B">
        <w:tc>
          <w:tcPr>
            <w:tcW w:w="1140" w:type="dxa"/>
            <w:shd w:val="clear" w:color="auto" w:fill="auto"/>
          </w:tcPr>
          <w:p w:rsidR="005739A3" w:rsidRPr="00600E6B" w:rsidRDefault="005A1D8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83א</w:t>
            </w:r>
          </w:p>
        </w:tc>
        <w:tc>
          <w:tcPr>
            <w:tcW w:w="5473" w:type="dxa"/>
            <w:shd w:val="clear" w:color="auto" w:fill="auto"/>
          </w:tcPr>
          <w:p w:rsidR="005739A3" w:rsidRPr="00600E6B" w:rsidRDefault="005A1D8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אם הנוסע הוא ילד שמלאו לו שלוש שנים וטרם מלאו לו שמונה שנים</w:t>
            </w:r>
          </w:p>
        </w:tc>
        <w:tc>
          <w:tcPr>
            <w:tcW w:w="701" w:type="dxa"/>
            <w:shd w:val="clear" w:color="auto" w:fill="auto"/>
          </w:tcPr>
          <w:p w:rsidR="005739A3" w:rsidRPr="00600E6B" w:rsidRDefault="005A1D8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5739A3" w:rsidRPr="00600E6B" w:rsidTr="00600E6B">
        <w:tc>
          <w:tcPr>
            <w:tcW w:w="1140" w:type="dxa"/>
            <w:shd w:val="clear" w:color="auto" w:fill="auto"/>
          </w:tcPr>
          <w:p w:rsidR="005739A3" w:rsidRPr="00600E6B" w:rsidRDefault="005A1D8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83ב</w:t>
            </w:r>
          </w:p>
        </w:tc>
        <w:tc>
          <w:tcPr>
            <w:tcW w:w="5473" w:type="dxa"/>
            <w:shd w:val="clear" w:color="auto" w:fill="auto"/>
          </w:tcPr>
          <w:p w:rsidR="005739A3" w:rsidRPr="00600E6B" w:rsidRDefault="005A1D8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אם הנוסע הוא ילד כמפורט להלן</w:t>
            </w:r>
          </w:p>
        </w:tc>
        <w:tc>
          <w:tcPr>
            <w:tcW w:w="701" w:type="dxa"/>
            <w:shd w:val="clear" w:color="auto" w:fill="auto"/>
          </w:tcPr>
          <w:p w:rsidR="005739A3" w:rsidRPr="00600E6B" w:rsidRDefault="005A1D8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5739A3" w:rsidRPr="00600E6B" w:rsidTr="00600E6B">
        <w:tc>
          <w:tcPr>
            <w:tcW w:w="1140"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83ב</w:t>
            </w:r>
          </w:p>
        </w:tc>
        <w:tc>
          <w:tcPr>
            <w:tcW w:w="5473"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אם הנוסע הוא ילד שמלאו לו שמונה שנים וטרם מלאו לו ארבע עשרה שנים</w:t>
            </w:r>
          </w:p>
        </w:tc>
        <w:tc>
          <w:tcPr>
            <w:tcW w:w="701"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5739A3" w:rsidRPr="00600E6B" w:rsidTr="00600E6B">
        <w:tc>
          <w:tcPr>
            <w:tcW w:w="1140"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84</w:t>
            </w:r>
          </w:p>
        </w:tc>
        <w:tc>
          <w:tcPr>
            <w:tcW w:w="5473"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תקנות משנה (ב) ו-(ה)</w:t>
            </w:r>
          </w:p>
        </w:tc>
        <w:tc>
          <w:tcPr>
            <w:tcW w:w="701"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5739A3" w:rsidRPr="00600E6B" w:rsidTr="00600E6B">
        <w:tc>
          <w:tcPr>
            <w:tcW w:w="1140"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84(ה)</w:t>
            </w:r>
          </w:p>
        </w:tc>
        <w:tc>
          <w:tcPr>
            <w:tcW w:w="5473"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5739A3" w:rsidRPr="00600E6B" w:rsidTr="00600E6B">
        <w:tc>
          <w:tcPr>
            <w:tcW w:w="1140"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85(א)(1) או (3)</w:t>
            </w:r>
          </w:p>
        </w:tc>
        <w:tc>
          <w:tcPr>
            <w:tcW w:w="5473"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5739A3" w:rsidRPr="00600E6B" w:rsidTr="00600E6B">
        <w:tc>
          <w:tcPr>
            <w:tcW w:w="1140"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85(א)(2)(א)</w:t>
            </w:r>
          </w:p>
        </w:tc>
        <w:tc>
          <w:tcPr>
            <w:tcW w:w="5473"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5739A3" w:rsidRPr="00600E6B" w:rsidTr="00600E6B">
        <w:tc>
          <w:tcPr>
            <w:tcW w:w="1140"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85(א)(2)(ב) או (ג)</w:t>
            </w:r>
          </w:p>
        </w:tc>
        <w:tc>
          <w:tcPr>
            <w:tcW w:w="5473" w:type="dxa"/>
            <w:shd w:val="clear" w:color="auto" w:fill="auto"/>
          </w:tcPr>
          <w:p w:rsidR="005739A3" w:rsidRPr="00600E6B" w:rsidRDefault="005739A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5739A3"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5A1D8D" w:rsidRPr="00600E6B" w:rsidTr="00600E6B">
        <w:tc>
          <w:tcPr>
            <w:tcW w:w="1140"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85(א)(4)</w:t>
            </w:r>
          </w:p>
        </w:tc>
        <w:tc>
          <w:tcPr>
            <w:tcW w:w="5473" w:type="dxa"/>
            <w:shd w:val="clear" w:color="auto" w:fill="auto"/>
          </w:tcPr>
          <w:p w:rsidR="005A1D8D" w:rsidRPr="00600E6B" w:rsidRDefault="005A1D8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5A1D8D" w:rsidRPr="00600E6B" w:rsidTr="00600E6B">
        <w:tc>
          <w:tcPr>
            <w:tcW w:w="1140"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85(א)(5)</w:t>
            </w:r>
          </w:p>
        </w:tc>
        <w:tc>
          <w:tcPr>
            <w:tcW w:w="5473"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כשהמשקל הכולל של הרכב מגיע עד 10% מעל המותר</w:t>
            </w:r>
          </w:p>
        </w:tc>
        <w:tc>
          <w:tcPr>
            <w:tcW w:w="701"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5A1D8D" w:rsidRPr="00600E6B" w:rsidTr="00600E6B">
        <w:tc>
          <w:tcPr>
            <w:tcW w:w="1140"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85(א)(5)</w:t>
            </w:r>
          </w:p>
        </w:tc>
        <w:tc>
          <w:tcPr>
            <w:tcW w:w="5473"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כשהמשקל הכולל של הרכב מגיע מעל 10% ולא יותר מ-14.99% מעל המותר</w:t>
            </w:r>
          </w:p>
        </w:tc>
        <w:tc>
          <w:tcPr>
            <w:tcW w:w="701"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5A1D8D" w:rsidRPr="00600E6B" w:rsidTr="00600E6B">
        <w:tc>
          <w:tcPr>
            <w:tcW w:w="1140"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85(א)(6)</w:t>
            </w:r>
          </w:p>
        </w:tc>
        <w:tc>
          <w:tcPr>
            <w:tcW w:w="5473" w:type="dxa"/>
            <w:shd w:val="clear" w:color="auto" w:fill="auto"/>
          </w:tcPr>
          <w:p w:rsidR="005A1D8D" w:rsidRPr="00600E6B" w:rsidRDefault="005A1D8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5A1D8D" w:rsidRPr="00600E6B" w:rsidTr="00600E6B">
        <w:tc>
          <w:tcPr>
            <w:tcW w:w="1140"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85(ה)(2)</w:t>
            </w:r>
          </w:p>
        </w:tc>
        <w:tc>
          <w:tcPr>
            <w:tcW w:w="5473"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בהעדר סיכון</w:t>
            </w:r>
          </w:p>
        </w:tc>
        <w:tc>
          <w:tcPr>
            <w:tcW w:w="701"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5A1D8D" w:rsidRPr="00600E6B" w:rsidTr="00600E6B">
        <w:tc>
          <w:tcPr>
            <w:tcW w:w="1140"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85(ה)(3)</w:t>
            </w:r>
          </w:p>
        </w:tc>
        <w:tc>
          <w:tcPr>
            <w:tcW w:w="5473"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בהעדר היתר</w:t>
            </w:r>
          </w:p>
        </w:tc>
        <w:tc>
          <w:tcPr>
            <w:tcW w:w="701" w:type="dxa"/>
            <w:shd w:val="clear" w:color="auto" w:fill="auto"/>
          </w:tcPr>
          <w:p w:rsidR="005A1D8D"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85(ו)</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85א</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85ב(ב)</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86</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87</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88(א) או (ב)</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88(ג)</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90(א), (ב), (ג), (ד) או (ז)</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90(ו)</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91</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92(ב) או (ד)</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92(ג)</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93(א)(1)</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בנוהג רכב</w:t>
            </w: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93(א)(2)</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93(ב)</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95</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96</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97</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לגבי הערת לוחית זיהוי</w:t>
            </w: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97(א)</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לגבי הארת לוחית זיהוי</w:t>
            </w: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98</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99</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100</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101</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102</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103</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104</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105</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106</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107(א)</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107(ג)</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107(ד)</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107(ה)</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108(א)</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109(א)</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109(ב)</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110</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111</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112</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113</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6330" w:rsidRPr="00600E6B" w:rsidTr="00600E6B">
        <w:tc>
          <w:tcPr>
            <w:tcW w:w="1140"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114</w:t>
            </w:r>
          </w:p>
        </w:tc>
        <w:tc>
          <w:tcPr>
            <w:tcW w:w="5473" w:type="dxa"/>
            <w:shd w:val="clear" w:color="auto" w:fill="auto"/>
          </w:tcPr>
          <w:p w:rsidR="001B6330" w:rsidRPr="00600E6B" w:rsidRDefault="001B6330"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6330"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119(ב)</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7E68D7" w:rsidRPr="00600E6B" w:rsidTr="00600E6B">
        <w:tc>
          <w:tcPr>
            <w:tcW w:w="1140"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119(ב1)</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119(ג)</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120</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7E68D7" w:rsidRPr="00600E6B" w:rsidTr="00600E6B">
        <w:tc>
          <w:tcPr>
            <w:tcW w:w="1140"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121</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122</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123(א)</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במצב לא תקין</w:t>
            </w:r>
          </w:p>
        </w:tc>
        <w:tc>
          <w:tcPr>
            <w:tcW w:w="701"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7E68D7" w:rsidRPr="00600E6B" w:rsidTr="00600E6B">
        <w:tc>
          <w:tcPr>
            <w:tcW w:w="1140"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123(א)</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עם מנוע עזר, במצב לא תקין</w:t>
            </w:r>
          </w:p>
        </w:tc>
        <w:tc>
          <w:tcPr>
            <w:tcW w:w="701"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123(ב)</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אופניים במצב לא תקין</w:t>
            </w:r>
          </w:p>
        </w:tc>
        <w:tc>
          <w:tcPr>
            <w:tcW w:w="701"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7E68D7" w:rsidRPr="00600E6B" w:rsidTr="00600E6B">
        <w:tc>
          <w:tcPr>
            <w:tcW w:w="1140"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123(ב)</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עם מנוע עזר, למעט כשהם במצב לא תקין</w:t>
            </w:r>
          </w:p>
        </w:tc>
        <w:tc>
          <w:tcPr>
            <w:tcW w:w="701"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124(א) או (ב)</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7E68D7" w:rsidRPr="00600E6B" w:rsidTr="00600E6B">
        <w:tc>
          <w:tcPr>
            <w:tcW w:w="1140"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124(א) או (ב)</w:t>
            </w:r>
          </w:p>
        </w:tc>
        <w:tc>
          <w:tcPr>
            <w:tcW w:w="5473"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עם מנוע עזר, למעט כשהם במצב לא תקין</w:t>
            </w:r>
          </w:p>
        </w:tc>
        <w:tc>
          <w:tcPr>
            <w:tcW w:w="701"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125</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7E68D7" w:rsidRPr="00600E6B" w:rsidTr="00600E6B">
        <w:tc>
          <w:tcPr>
            <w:tcW w:w="1140"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125</w:t>
            </w:r>
          </w:p>
        </w:tc>
        <w:tc>
          <w:tcPr>
            <w:tcW w:w="5473"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עם מנוע עזר</w:t>
            </w:r>
          </w:p>
        </w:tc>
        <w:tc>
          <w:tcPr>
            <w:tcW w:w="701"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126</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7E68D7" w:rsidRPr="00600E6B" w:rsidTr="00600E6B">
        <w:tc>
          <w:tcPr>
            <w:tcW w:w="1140"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126</w:t>
            </w:r>
          </w:p>
        </w:tc>
        <w:tc>
          <w:tcPr>
            <w:tcW w:w="5473"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עם מנוע עזר</w:t>
            </w:r>
          </w:p>
        </w:tc>
        <w:tc>
          <w:tcPr>
            <w:tcW w:w="701" w:type="dxa"/>
            <w:shd w:val="clear" w:color="auto" w:fill="auto"/>
          </w:tcPr>
          <w:p w:rsidR="007E68D7"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127</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7E68D7" w:rsidRPr="00600E6B" w:rsidTr="00600E6B">
        <w:tc>
          <w:tcPr>
            <w:tcW w:w="1140"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127</w:t>
            </w:r>
          </w:p>
        </w:tc>
        <w:tc>
          <w:tcPr>
            <w:tcW w:w="5473"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עם מנוע עזר</w:t>
            </w:r>
          </w:p>
        </w:tc>
        <w:tc>
          <w:tcPr>
            <w:tcW w:w="701"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128</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7E68D7" w:rsidRPr="00600E6B" w:rsidTr="00600E6B">
        <w:tc>
          <w:tcPr>
            <w:tcW w:w="1140"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128</w:t>
            </w:r>
          </w:p>
        </w:tc>
        <w:tc>
          <w:tcPr>
            <w:tcW w:w="5473"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עם מנוע עזר</w:t>
            </w:r>
          </w:p>
        </w:tc>
        <w:tc>
          <w:tcPr>
            <w:tcW w:w="701"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129</w:t>
            </w:r>
          </w:p>
        </w:tc>
        <w:tc>
          <w:tcPr>
            <w:tcW w:w="5473"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עם מנוע עזר</w:t>
            </w:r>
          </w:p>
        </w:tc>
        <w:tc>
          <w:tcPr>
            <w:tcW w:w="701"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7E68D7" w:rsidRPr="00600E6B" w:rsidTr="00600E6B">
        <w:tc>
          <w:tcPr>
            <w:tcW w:w="1140"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129</w:t>
            </w:r>
          </w:p>
        </w:tc>
        <w:tc>
          <w:tcPr>
            <w:tcW w:w="5473" w:type="dxa"/>
            <w:shd w:val="clear" w:color="auto" w:fill="auto"/>
          </w:tcPr>
          <w:p w:rsidR="007E68D7" w:rsidRPr="00600E6B" w:rsidRDefault="007E68D7"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7E68D7"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43EE" w:rsidRPr="00600E6B" w:rsidTr="00600E6B">
        <w:tc>
          <w:tcPr>
            <w:tcW w:w="1140"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130</w:t>
            </w:r>
          </w:p>
        </w:tc>
        <w:tc>
          <w:tcPr>
            <w:tcW w:w="5473" w:type="dxa"/>
            <w:shd w:val="clear" w:color="auto" w:fill="auto"/>
          </w:tcPr>
          <w:p w:rsidR="003B43EE"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43EE" w:rsidRPr="00600E6B" w:rsidTr="00600E6B">
        <w:tc>
          <w:tcPr>
            <w:tcW w:w="1140"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130</w:t>
            </w:r>
          </w:p>
        </w:tc>
        <w:tc>
          <w:tcPr>
            <w:tcW w:w="5473"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עם מנוע עזר</w:t>
            </w:r>
          </w:p>
        </w:tc>
        <w:tc>
          <w:tcPr>
            <w:tcW w:w="701"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43EE" w:rsidRPr="00600E6B" w:rsidTr="00600E6B">
        <w:tc>
          <w:tcPr>
            <w:tcW w:w="1140"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131</w:t>
            </w:r>
          </w:p>
        </w:tc>
        <w:tc>
          <w:tcPr>
            <w:tcW w:w="5473" w:type="dxa"/>
            <w:shd w:val="clear" w:color="auto" w:fill="auto"/>
          </w:tcPr>
          <w:p w:rsidR="003B43EE"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43EE" w:rsidRPr="00600E6B" w:rsidTr="00600E6B">
        <w:tc>
          <w:tcPr>
            <w:tcW w:w="1140"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131</w:t>
            </w:r>
          </w:p>
        </w:tc>
        <w:tc>
          <w:tcPr>
            <w:tcW w:w="5473"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עם מנוע עזר</w:t>
            </w:r>
          </w:p>
        </w:tc>
        <w:tc>
          <w:tcPr>
            <w:tcW w:w="701"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3B43EE" w:rsidRPr="00600E6B" w:rsidTr="00600E6B">
        <w:tc>
          <w:tcPr>
            <w:tcW w:w="1140"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132</w:t>
            </w:r>
          </w:p>
        </w:tc>
        <w:tc>
          <w:tcPr>
            <w:tcW w:w="5473" w:type="dxa"/>
            <w:shd w:val="clear" w:color="auto" w:fill="auto"/>
          </w:tcPr>
          <w:p w:rsidR="003B43EE" w:rsidRPr="00600E6B" w:rsidRDefault="003B43EE"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3B43EE" w:rsidRPr="00600E6B" w:rsidTr="00600E6B">
        <w:tc>
          <w:tcPr>
            <w:tcW w:w="1140"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132</w:t>
            </w:r>
          </w:p>
        </w:tc>
        <w:tc>
          <w:tcPr>
            <w:tcW w:w="5473"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באופניים עם מנוע עזר</w:t>
            </w:r>
          </w:p>
        </w:tc>
        <w:tc>
          <w:tcPr>
            <w:tcW w:w="701" w:type="dxa"/>
            <w:shd w:val="clear" w:color="auto" w:fill="auto"/>
          </w:tcPr>
          <w:p w:rsidR="003B43EE"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3720D" w:rsidRPr="00600E6B" w:rsidTr="00600E6B">
        <w:tc>
          <w:tcPr>
            <w:tcW w:w="1140"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136</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43720D" w:rsidRPr="00600E6B" w:rsidTr="00600E6B">
        <w:tc>
          <w:tcPr>
            <w:tcW w:w="1140"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137</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חיית מחמד</w:t>
            </w:r>
          </w:p>
        </w:tc>
        <w:tc>
          <w:tcPr>
            <w:tcW w:w="701"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3720D" w:rsidRPr="00600E6B" w:rsidTr="00600E6B">
        <w:tc>
          <w:tcPr>
            <w:tcW w:w="1140"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137</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בחיית מחמד</w:t>
            </w:r>
          </w:p>
        </w:tc>
        <w:tc>
          <w:tcPr>
            <w:tcW w:w="701"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43720D" w:rsidRPr="00600E6B" w:rsidTr="00600E6B">
        <w:tc>
          <w:tcPr>
            <w:tcW w:w="1140"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138</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3720D" w:rsidRPr="00600E6B" w:rsidTr="00600E6B">
        <w:tc>
          <w:tcPr>
            <w:tcW w:w="1140"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139</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43720D" w:rsidRPr="00600E6B" w:rsidTr="00600E6B">
        <w:tc>
          <w:tcPr>
            <w:tcW w:w="1140"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141</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3720D" w:rsidRPr="00600E6B" w:rsidTr="00600E6B">
        <w:tc>
          <w:tcPr>
            <w:tcW w:w="1140"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142</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3720D" w:rsidRPr="00600E6B" w:rsidTr="00600E6B">
        <w:tc>
          <w:tcPr>
            <w:tcW w:w="1140"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143(ב), (ג), (ד), (ו) או (ח)</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43720D" w:rsidRPr="00600E6B" w:rsidTr="00600E6B">
        <w:tc>
          <w:tcPr>
            <w:tcW w:w="1140"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145(ב)</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3720D" w:rsidRPr="00600E6B" w:rsidTr="00600E6B">
        <w:tc>
          <w:tcPr>
            <w:tcW w:w="1140"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148</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43720D" w:rsidRPr="00600E6B" w:rsidTr="00600E6B">
        <w:tc>
          <w:tcPr>
            <w:tcW w:w="1140"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149</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43720D" w:rsidRPr="00600E6B" w:rsidTr="00600E6B">
        <w:tc>
          <w:tcPr>
            <w:tcW w:w="1140"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150</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43720D" w:rsidRPr="00600E6B" w:rsidTr="00600E6B">
        <w:tc>
          <w:tcPr>
            <w:tcW w:w="1140"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151</w:t>
            </w:r>
          </w:p>
        </w:tc>
        <w:tc>
          <w:tcPr>
            <w:tcW w:w="5473"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במדרכה</w:t>
            </w:r>
          </w:p>
        </w:tc>
        <w:tc>
          <w:tcPr>
            <w:tcW w:w="701"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43720D" w:rsidRPr="00600E6B" w:rsidTr="00600E6B">
        <w:tc>
          <w:tcPr>
            <w:tcW w:w="1140"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151</w:t>
            </w:r>
          </w:p>
        </w:tc>
        <w:tc>
          <w:tcPr>
            <w:tcW w:w="5473"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במדרכה</w:t>
            </w:r>
          </w:p>
        </w:tc>
        <w:tc>
          <w:tcPr>
            <w:tcW w:w="701"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3720D" w:rsidRPr="00600E6B" w:rsidTr="00600E6B">
        <w:tc>
          <w:tcPr>
            <w:tcW w:w="1140"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152</w:t>
            </w:r>
          </w:p>
        </w:tc>
        <w:tc>
          <w:tcPr>
            <w:tcW w:w="5473"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במדרכה</w:t>
            </w:r>
          </w:p>
        </w:tc>
        <w:tc>
          <w:tcPr>
            <w:tcW w:w="701"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43720D" w:rsidRPr="00600E6B" w:rsidTr="00600E6B">
        <w:tc>
          <w:tcPr>
            <w:tcW w:w="1140"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152</w:t>
            </w:r>
          </w:p>
        </w:tc>
        <w:tc>
          <w:tcPr>
            <w:tcW w:w="5473"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במדרכה</w:t>
            </w:r>
          </w:p>
        </w:tc>
        <w:tc>
          <w:tcPr>
            <w:tcW w:w="701" w:type="dxa"/>
            <w:shd w:val="clear" w:color="auto" w:fill="auto"/>
          </w:tcPr>
          <w:p w:rsidR="0043720D"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3720D" w:rsidRPr="00600E6B" w:rsidTr="00600E6B">
        <w:tc>
          <w:tcPr>
            <w:tcW w:w="1140" w:type="dxa"/>
            <w:shd w:val="clear" w:color="auto" w:fill="auto"/>
          </w:tcPr>
          <w:p w:rsidR="0043720D"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153</w:t>
            </w:r>
          </w:p>
        </w:tc>
        <w:tc>
          <w:tcPr>
            <w:tcW w:w="5473" w:type="dxa"/>
            <w:shd w:val="clear" w:color="auto" w:fill="auto"/>
          </w:tcPr>
          <w:p w:rsidR="0043720D" w:rsidRPr="00600E6B" w:rsidRDefault="0043720D"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43720D"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11F9" w:rsidRPr="00600E6B" w:rsidTr="00600E6B">
        <w:tc>
          <w:tcPr>
            <w:tcW w:w="1140"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154</w:t>
            </w:r>
          </w:p>
        </w:tc>
        <w:tc>
          <w:tcPr>
            <w:tcW w:w="5473" w:type="dxa"/>
            <w:shd w:val="clear" w:color="auto" w:fill="auto"/>
          </w:tcPr>
          <w:p w:rsidR="001B11F9"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11F9" w:rsidRPr="00600E6B" w:rsidTr="00600E6B">
        <w:tc>
          <w:tcPr>
            <w:tcW w:w="1140"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155</w:t>
            </w:r>
          </w:p>
        </w:tc>
        <w:tc>
          <w:tcPr>
            <w:tcW w:w="5473"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הפרשת גזים ועשן</w:t>
            </w:r>
          </w:p>
        </w:tc>
        <w:tc>
          <w:tcPr>
            <w:tcW w:w="701"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1B11F9" w:rsidRPr="00600E6B" w:rsidTr="00600E6B">
        <w:tc>
          <w:tcPr>
            <w:tcW w:w="1140"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155</w:t>
            </w:r>
          </w:p>
        </w:tc>
        <w:tc>
          <w:tcPr>
            <w:tcW w:w="5473"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בהפרשת גזים ועשן</w:t>
            </w:r>
          </w:p>
        </w:tc>
        <w:tc>
          <w:tcPr>
            <w:tcW w:w="701"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11F9" w:rsidRPr="00600E6B" w:rsidTr="00600E6B">
        <w:tc>
          <w:tcPr>
            <w:tcW w:w="1140"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156</w:t>
            </w:r>
          </w:p>
        </w:tc>
        <w:tc>
          <w:tcPr>
            <w:tcW w:w="5473" w:type="dxa"/>
            <w:shd w:val="clear" w:color="auto" w:fill="auto"/>
          </w:tcPr>
          <w:p w:rsidR="001B11F9"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11F9" w:rsidRPr="00600E6B" w:rsidTr="00600E6B">
        <w:tc>
          <w:tcPr>
            <w:tcW w:w="1140"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157</w:t>
            </w:r>
          </w:p>
        </w:tc>
        <w:tc>
          <w:tcPr>
            <w:tcW w:w="5473" w:type="dxa"/>
            <w:shd w:val="clear" w:color="auto" w:fill="auto"/>
          </w:tcPr>
          <w:p w:rsidR="001B11F9"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1B11F9" w:rsidRPr="00600E6B" w:rsidTr="00600E6B">
        <w:tc>
          <w:tcPr>
            <w:tcW w:w="1140"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158</w:t>
            </w:r>
          </w:p>
        </w:tc>
        <w:tc>
          <w:tcPr>
            <w:tcW w:w="5473"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בגרימת הפרעה או סיכון</w:t>
            </w:r>
          </w:p>
        </w:tc>
        <w:tc>
          <w:tcPr>
            <w:tcW w:w="701"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11F9" w:rsidRPr="00600E6B" w:rsidTr="00600E6B">
        <w:tc>
          <w:tcPr>
            <w:tcW w:w="1140"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159</w:t>
            </w:r>
          </w:p>
        </w:tc>
        <w:tc>
          <w:tcPr>
            <w:tcW w:w="5473" w:type="dxa"/>
            <w:shd w:val="clear" w:color="auto" w:fill="auto"/>
          </w:tcPr>
          <w:p w:rsidR="001B11F9"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11F9" w:rsidRPr="00600E6B" w:rsidTr="00600E6B">
        <w:tc>
          <w:tcPr>
            <w:tcW w:w="1140"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160</w:t>
            </w:r>
          </w:p>
        </w:tc>
        <w:tc>
          <w:tcPr>
            <w:tcW w:w="5473" w:type="dxa"/>
            <w:shd w:val="clear" w:color="auto" w:fill="auto"/>
          </w:tcPr>
          <w:p w:rsidR="001B11F9"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1B11F9" w:rsidRPr="00600E6B" w:rsidTr="00600E6B">
        <w:tc>
          <w:tcPr>
            <w:tcW w:w="1140"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161</w:t>
            </w:r>
          </w:p>
        </w:tc>
        <w:tc>
          <w:tcPr>
            <w:tcW w:w="5473" w:type="dxa"/>
            <w:shd w:val="clear" w:color="auto" w:fill="auto"/>
          </w:tcPr>
          <w:p w:rsidR="001B11F9" w:rsidRPr="00600E6B" w:rsidRDefault="001B11F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1B11F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165</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168</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169</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בנוהג ברכב</w:t>
            </w: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169</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בעובר דרך שאיננו נוהג</w:t>
            </w: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222</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223</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230(ב) או (ג)</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236(א)</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254(ג)</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280(א)(2)</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295</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297</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298(2)</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299</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300</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301(ב)</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305(א) או (ב)</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306</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רכב שנאסר לשימוש לפי תקנות 306 או 307</w:t>
            </w: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306</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רכב שלא נאסר לשימוש לפי תקנות 306 או 307</w:t>
            </w: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314(ד)</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335</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בעוצמת אור בלתי שווה</w:t>
            </w: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F3D59" w:rsidRPr="00600E6B" w:rsidTr="00600E6B">
        <w:tc>
          <w:tcPr>
            <w:tcW w:w="1140"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341(א)</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342(א)</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342(ג)</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343(א)</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F3D59" w:rsidRPr="00600E6B" w:rsidTr="00600E6B">
        <w:tc>
          <w:tcPr>
            <w:tcW w:w="1140"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350(א)</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F3D59" w:rsidRPr="00600E6B" w:rsidTr="00600E6B">
        <w:tc>
          <w:tcPr>
            <w:tcW w:w="1140"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351</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F3D59" w:rsidRPr="00600E6B" w:rsidTr="00600E6B">
        <w:tc>
          <w:tcPr>
            <w:tcW w:w="1140"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356(א)</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F3D59" w:rsidRPr="00600E6B" w:rsidTr="00600E6B">
        <w:tc>
          <w:tcPr>
            <w:tcW w:w="1140"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357(א)</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F3D59" w:rsidRPr="00600E6B" w:rsidTr="00600E6B">
        <w:tc>
          <w:tcPr>
            <w:tcW w:w="1140"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358(א)</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F3D59" w:rsidRPr="00600E6B" w:rsidTr="00600E6B">
        <w:tc>
          <w:tcPr>
            <w:tcW w:w="1140"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359(ג)</w:t>
            </w:r>
          </w:p>
        </w:tc>
        <w:tc>
          <w:tcPr>
            <w:tcW w:w="5473" w:type="dxa"/>
            <w:shd w:val="clear" w:color="auto" w:fill="auto"/>
          </w:tcPr>
          <w:p w:rsidR="000F3D59" w:rsidRPr="00600E6B" w:rsidRDefault="000F3D59"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F3D59"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359(ד)</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360</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362</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363א</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364</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364ד(ב)</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365</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366</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367</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368</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370</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370ב</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383א</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383ב</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383ג</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383ד</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383ה</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383ו</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383ז</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383ט</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383י</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A45E01" w:rsidRPr="00600E6B" w:rsidTr="00600E6B">
        <w:tc>
          <w:tcPr>
            <w:tcW w:w="1140"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397(א)</w:t>
            </w:r>
          </w:p>
        </w:tc>
        <w:tc>
          <w:tcPr>
            <w:tcW w:w="5473" w:type="dxa"/>
            <w:shd w:val="clear" w:color="auto" w:fill="auto"/>
          </w:tcPr>
          <w:p w:rsidR="00A45E01" w:rsidRPr="00600E6B" w:rsidRDefault="00A45E01"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A45E01"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0924F3" w:rsidRPr="00600E6B" w:rsidTr="00600E6B">
        <w:tc>
          <w:tcPr>
            <w:tcW w:w="1140"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405</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924F3" w:rsidRPr="00600E6B" w:rsidTr="00600E6B">
        <w:tc>
          <w:tcPr>
            <w:tcW w:w="1140"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411</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924F3" w:rsidRPr="00600E6B" w:rsidTr="00600E6B">
        <w:tc>
          <w:tcPr>
            <w:tcW w:w="1140"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418</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924F3" w:rsidRPr="00600E6B" w:rsidTr="00600E6B">
        <w:tc>
          <w:tcPr>
            <w:tcW w:w="1140"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420</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924F3" w:rsidRPr="00600E6B" w:rsidTr="00600E6B">
        <w:tc>
          <w:tcPr>
            <w:tcW w:w="1140"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422</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924F3" w:rsidRPr="00600E6B" w:rsidTr="00600E6B">
        <w:tc>
          <w:tcPr>
            <w:tcW w:w="1140"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423</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0924F3" w:rsidRPr="00600E6B" w:rsidTr="00600E6B">
        <w:tc>
          <w:tcPr>
            <w:tcW w:w="1140"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425(ב)</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924F3" w:rsidRPr="00600E6B" w:rsidTr="00600E6B">
        <w:tc>
          <w:tcPr>
            <w:tcW w:w="1140"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428</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924F3" w:rsidRPr="00600E6B" w:rsidTr="00600E6B">
        <w:tc>
          <w:tcPr>
            <w:tcW w:w="1140"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429</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924F3" w:rsidRPr="00600E6B" w:rsidTr="00600E6B">
        <w:tc>
          <w:tcPr>
            <w:tcW w:w="1140"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436</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0924F3" w:rsidRPr="00600E6B" w:rsidTr="00600E6B">
        <w:tc>
          <w:tcPr>
            <w:tcW w:w="1140"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437(1)</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0924F3" w:rsidRPr="00600E6B" w:rsidTr="00600E6B">
        <w:tc>
          <w:tcPr>
            <w:tcW w:w="1140"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437(2)</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0924F3" w:rsidRPr="00600E6B" w:rsidTr="00600E6B">
        <w:tc>
          <w:tcPr>
            <w:tcW w:w="1140"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438</w:t>
            </w:r>
          </w:p>
        </w:tc>
        <w:tc>
          <w:tcPr>
            <w:tcW w:w="5473" w:type="dxa"/>
            <w:shd w:val="clear" w:color="auto" w:fill="auto"/>
          </w:tcPr>
          <w:p w:rsidR="000924F3" w:rsidRPr="00600E6B" w:rsidRDefault="000924F3"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0924F3"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439</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440</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441</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443</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448</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452</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453</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456</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458</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459</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461</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462(א)</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כלבים בלא זמם</w:t>
            </w: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462(א)</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בכלבים בלא זמם</w:t>
            </w: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463(1) או (2)</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464(א)</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478(א)(3) או (4)</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483(א)</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488</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ד</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500</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504</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506</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507</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569</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1140"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570</w:t>
            </w:r>
          </w:p>
        </w:tc>
        <w:tc>
          <w:tcPr>
            <w:tcW w:w="5473"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0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bl>
    <w:p w:rsidR="007E68D7" w:rsidRDefault="007E68D7" w:rsidP="003B70DB">
      <w:pPr>
        <w:pStyle w:val="P00"/>
        <w:spacing w:before="72"/>
        <w:ind w:left="0" w:right="1134"/>
        <w:rPr>
          <w:rStyle w:val="default"/>
          <w:rFonts w:cs="FrankRuehl"/>
          <w:rtl/>
        </w:rPr>
      </w:pPr>
    </w:p>
    <w:p w:rsidR="00CF03CC" w:rsidRDefault="00CF03CC" w:rsidP="003B70DB">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עבירות לפי חוק עזר של עירייה או מועצה מקומית בדבר העמדת רכב וחנייתו </w:t>
      </w:r>
      <w:r>
        <w:rPr>
          <w:rStyle w:val="default"/>
          <w:rFonts w:cs="FrankRuehl"/>
          <w:rtl/>
        </w:rPr>
        <w:t>–</w:t>
      </w:r>
    </w:p>
    <w:p w:rsidR="00CF03CC" w:rsidRDefault="00CF03CC" w:rsidP="00CF03C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חניה או העמדת רכב במקום חניה מוסדר </w:t>
      </w:r>
      <w:r>
        <w:rPr>
          <w:rStyle w:val="default"/>
          <w:rFonts w:cs="FrankRuehl"/>
          <w:rtl/>
        </w:rPr>
        <w:t>–</w:t>
      </w:r>
      <w:r>
        <w:rPr>
          <w:rStyle w:val="default"/>
          <w:rFonts w:cs="FrankRuehl" w:hint="cs"/>
          <w:rtl/>
        </w:rPr>
        <w:t xml:space="preserve"> דרגת קנס א;</w:t>
      </w:r>
    </w:p>
    <w:p w:rsidR="00CF03CC" w:rsidRDefault="00CF03CC" w:rsidP="00CF03C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לגבי עצירה, חנייה או העמדת רכב במקום אסור לחניה, כמפורט בחלק ב' לתקנות התעבורה (יהודה והשומרון), התשנ"ב-1992, שהיא גם עבירה לפי חוק העזר כאמור, כלהלן: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
        <w:gridCol w:w="5602"/>
        <w:gridCol w:w="705"/>
      </w:tblGrid>
      <w:tr w:rsidR="00CF03CC" w:rsidRPr="00600E6B" w:rsidTr="00600E6B">
        <w:tc>
          <w:tcPr>
            <w:tcW w:w="791" w:type="dxa"/>
            <w:shd w:val="clear" w:color="auto" w:fill="auto"/>
            <w:vAlign w:val="bottom"/>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מספר התקנה</w:t>
            </w:r>
          </w:p>
        </w:tc>
        <w:tc>
          <w:tcPr>
            <w:tcW w:w="5812" w:type="dxa"/>
            <w:shd w:val="clear" w:color="auto" w:fill="auto"/>
            <w:vAlign w:val="bottom"/>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פירוט נוסף לעבירה</w:t>
            </w:r>
          </w:p>
        </w:tc>
        <w:tc>
          <w:tcPr>
            <w:tcW w:w="711" w:type="dxa"/>
            <w:shd w:val="clear" w:color="auto" w:fill="auto"/>
            <w:vAlign w:val="bottom"/>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600E6B">
              <w:rPr>
                <w:rStyle w:val="default"/>
                <w:rFonts w:cs="FrankRuehl" w:hint="cs"/>
                <w:sz w:val="18"/>
                <w:szCs w:val="22"/>
                <w:rtl/>
              </w:rPr>
              <w:t>דרגת הקנס</w:t>
            </w:r>
          </w:p>
        </w:tc>
      </w:tr>
      <w:tr w:rsidR="00CF03CC" w:rsidRPr="00600E6B" w:rsidTr="00600E6B">
        <w:tc>
          <w:tcPr>
            <w:tcW w:w="79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22(א)</w:t>
            </w:r>
          </w:p>
        </w:tc>
        <w:tc>
          <w:tcPr>
            <w:tcW w:w="5812"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לתמרורים 432, 433 ו-435, 507, 511 עד 513, 815, 818 ו-820, למעט באזור קנס מוגדל</w:t>
            </w:r>
          </w:p>
        </w:tc>
        <w:tc>
          <w:tcPr>
            <w:tcW w:w="71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79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812"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אי ציות לתמרור 817</w:t>
            </w:r>
          </w:p>
        </w:tc>
        <w:tc>
          <w:tcPr>
            <w:tcW w:w="71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79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22(א)</w:t>
            </w:r>
          </w:p>
        </w:tc>
        <w:tc>
          <w:tcPr>
            <w:tcW w:w="5812"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 xml:space="preserve">באזור קנס מוגדל </w:t>
            </w:r>
            <w:r w:rsidRPr="00600E6B">
              <w:rPr>
                <w:rStyle w:val="default"/>
                <w:rFonts w:cs="FrankRuehl"/>
                <w:sz w:val="20"/>
                <w:szCs w:val="24"/>
                <w:rtl/>
              </w:rPr>
              <w:t>–</w:t>
            </w:r>
            <w:r w:rsidRPr="00600E6B">
              <w:rPr>
                <w:rStyle w:val="default"/>
                <w:rFonts w:cs="FrankRuehl" w:hint="cs"/>
                <w:sz w:val="20"/>
                <w:szCs w:val="24"/>
                <w:rtl/>
              </w:rPr>
              <w:t xml:space="preserve"> אי ציות לתמרור האוסר עצירה או חניה למעט תמרור 817</w:t>
            </w:r>
          </w:p>
        </w:tc>
        <w:tc>
          <w:tcPr>
            <w:tcW w:w="711"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CF03CC" w:rsidRPr="00600E6B" w:rsidTr="00600E6B">
        <w:tc>
          <w:tcPr>
            <w:tcW w:w="79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36(ב)</w:t>
            </w:r>
          </w:p>
        </w:tc>
        <w:tc>
          <w:tcPr>
            <w:tcW w:w="5812"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79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69(ו)</w:t>
            </w:r>
          </w:p>
        </w:tc>
        <w:tc>
          <w:tcPr>
            <w:tcW w:w="5812"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באזור קנס מוגדל</w:t>
            </w:r>
          </w:p>
        </w:tc>
        <w:tc>
          <w:tcPr>
            <w:tcW w:w="71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79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69(ו)</w:t>
            </w:r>
          </w:p>
        </w:tc>
        <w:tc>
          <w:tcPr>
            <w:tcW w:w="5812"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באזור קנס מוגדל</w:t>
            </w:r>
          </w:p>
        </w:tc>
        <w:tc>
          <w:tcPr>
            <w:tcW w:w="71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CF03CC" w:rsidRPr="00600E6B" w:rsidTr="00600E6B">
        <w:tc>
          <w:tcPr>
            <w:tcW w:w="79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70</w:t>
            </w:r>
          </w:p>
        </w:tc>
        <w:tc>
          <w:tcPr>
            <w:tcW w:w="5812"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79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71</w:t>
            </w:r>
          </w:p>
        </w:tc>
        <w:tc>
          <w:tcPr>
            <w:tcW w:w="5812"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CF03CC" w:rsidRPr="00600E6B" w:rsidTr="00600E6B">
        <w:tc>
          <w:tcPr>
            <w:tcW w:w="79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w:t>
            </w:r>
          </w:p>
        </w:tc>
        <w:tc>
          <w:tcPr>
            <w:tcW w:w="5812"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פסקאות (2), (2א), (3), (4), (6), (10), (12), (14) ו-(16) ולמעט באזור קנס מוגדל</w:t>
            </w:r>
          </w:p>
        </w:tc>
        <w:tc>
          <w:tcPr>
            <w:tcW w:w="71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CF03CC" w:rsidRPr="00600E6B" w:rsidTr="00600E6B">
        <w:tc>
          <w:tcPr>
            <w:tcW w:w="79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72(א)(2), (3), (4), (6) ו-(10)</w:t>
            </w:r>
          </w:p>
        </w:tc>
        <w:tc>
          <w:tcPr>
            <w:tcW w:w="5812" w:type="dxa"/>
            <w:shd w:val="clear" w:color="auto" w:fill="auto"/>
          </w:tcPr>
          <w:p w:rsidR="00CF03CC" w:rsidRPr="00600E6B" w:rsidRDefault="00CF03CC"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CF03CC"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פסקאות (2א), (12) ו-(16) באזור קנס מוגדל</w:t>
            </w: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72(א)(2א)</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בנסיבות המפורטות להלן</w:t>
            </w: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72(א)(2א)</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בהעמדת שני גלגלים בלבד על המדרכה ולבד שנותר מעבר של 130 ס"מ לפחות על המדרכה ומותרת החניה בכביש שבו הועמדו שאר גלגלי הרכב</w:t>
            </w: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72(א)(12)</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למעט באזור קנס מוגדל</w:t>
            </w: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72(א)(12)</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באזור קנס מוגדל</w:t>
            </w: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72(א)(14)</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72(א)(16)</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ה</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72(ב) ו-(ג)</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72א</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73</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ברכב שרישיונו פקע</w:t>
            </w: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75</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76(ג)</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ג</w:t>
            </w:r>
          </w:p>
        </w:tc>
      </w:tr>
      <w:tr w:rsidR="00412732" w:rsidRPr="00600E6B" w:rsidTr="00600E6B">
        <w:tc>
          <w:tcPr>
            <w:tcW w:w="79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600E6B">
              <w:rPr>
                <w:rStyle w:val="default"/>
                <w:rFonts w:cs="FrankRuehl" w:hint="cs"/>
                <w:sz w:val="20"/>
                <w:szCs w:val="24"/>
                <w:rtl/>
              </w:rPr>
              <w:t>143(ב)</w:t>
            </w:r>
          </w:p>
        </w:tc>
        <w:tc>
          <w:tcPr>
            <w:tcW w:w="5812"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11" w:type="dxa"/>
            <w:shd w:val="clear" w:color="auto" w:fill="auto"/>
          </w:tcPr>
          <w:p w:rsidR="00412732" w:rsidRPr="00600E6B" w:rsidRDefault="00412732" w:rsidP="00600E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600E6B">
              <w:rPr>
                <w:rStyle w:val="default"/>
                <w:rFonts w:cs="FrankRuehl" w:hint="cs"/>
                <w:sz w:val="20"/>
                <w:szCs w:val="24"/>
                <w:rtl/>
              </w:rPr>
              <w:t>א</w:t>
            </w:r>
          </w:p>
        </w:tc>
      </w:tr>
    </w:tbl>
    <w:p w:rsidR="007E68D7" w:rsidRDefault="007E68D7" w:rsidP="003B70DB">
      <w:pPr>
        <w:pStyle w:val="P00"/>
        <w:spacing w:before="72"/>
        <w:ind w:left="0" w:right="1134"/>
        <w:rPr>
          <w:rStyle w:val="default"/>
          <w:rFonts w:cs="FrankRuehl"/>
          <w:rtl/>
        </w:rPr>
      </w:pPr>
    </w:p>
    <w:p w:rsidR="00F761E3" w:rsidRPr="003B70DB" w:rsidRDefault="00F761E3" w:rsidP="003B70DB">
      <w:pPr>
        <w:pStyle w:val="P00"/>
        <w:spacing w:before="72"/>
        <w:ind w:left="0" w:right="1134"/>
        <w:rPr>
          <w:rStyle w:val="default"/>
          <w:rFonts w:cs="FrankRuehl"/>
          <w:rtl/>
        </w:rPr>
      </w:pPr>
    </w:p>
    <w:p w:rsidR="00911999" w:rsidRDefault="00412732" w:rsidP="00B753F4">
      <w:pPr>
        <w:pStyle w:val="sig-0"/>
        <w:tabs>
          <w:tab w:val="clear" w:pos="4820"/>
          <w:tab w:val="center" w:pos="5670"/>
        </w:tabs>
        <w:spacing w:before="72"/>
        <w:ind w:left="0" w:right="1134"/>
        <w:rPr>
          <w:rFonts w:cs="FrankRuehl" w:hint="cs"/>
          <w:sz w:val="26"/>
          <w:rtl/>
        </w:rPr>
      </w:pPr>
      <w:r>
        <w:rPr>
          <w:rFonts w:cs="FrankRuehl" w:hint="cs"/>
          <w:sz w:val="26"/>
          <w:rtl/>
        </w:rPr>
        <w:t>ה' באלול התשע"ח (16 באוגוסט 2018</w:t>
      </w:r>
      <w:r w:rsidR="00911999">
        <w:rPr>
          <w:rFonts w:cs="FrankRuehl" w:hint="cs"/>
          <w:sz w:val="26"/>
          <w:rtl/>
        </w:rPr>
        <w:t>)</w:t>
      </w:r>
      <w:r w:rsidR="00911999">
        <w:rPr>
          <w:rFonts w:cs="FrankRuehl" w:hint="cs"/>
          <w:sz w:val="26"/>
          <w:rtl/>
        </w:rPr>
        <w:tab/>
      </w:r>
      <w:r w:rsidR="00216A11">
        <w:rPr>
          <w:rFonts w:cs="FrankRuehl" w:hint="cs"/>
          <w:sz w:val="26"/>
          <w:rtl/>
        </w:rPr>
        <w:t xml:space="preserve">אחוות בן חור, </w:t>
      </w:r>
      <w:r>
        <w:rPr>
          <w:rFonts w:cs="FrankRuehl" w:hint="cs"/>
          <w:sz w:val="26"/>
          <w:rtl/>
        </w:rPr>
        <w:t>תת-אלוף</w:t>
      </w:r>
    </w:p>
    <w:p w:rsidR="00B753F4"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216A11">
        <w:rPr>
          <w:rFonts w:cs="FrankRuehl" w:hint="cs"/>
          <w:sz w:val="22"/>
          <w:szCs w:val="22"/>
          <w:rtl/>
        </w:rPr>
        <w:t>ראש המנהל האזרחי</w:t>
      </w:r>
      <w:r w:rsidR="00AD3C82">
        <w:rPr>
          <w:rFonts w:cs="FrankRuehl" w:hint="cs"/>
          <w:sz w:val="22"/>
          <w:szCs w:val="22"/>
          <w:rtl/>
        </w:rPr>
        <w:t xml:space="preserve"> </w:t>
      </w:r>
    </w:p>
    <w:p w:rsidR="00911999" w:rsidRPr="00911999" w:rsidRDefault="00B753F4" w:rsidP="00911999">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אזור יהודה והשומרון</w:t>
      </w:r>
    </w:p>
    <w:p w:rsidR="00216A11" w:rsidRDefault="00216A11" w:rsidP="00911999">
      <w:pPr>
        <w:pStyle w:val="sig-0"/>
        <w:spacing w:before="72"/>
        <w:ind w:left="0" w:right="1134"/>
        <w:rPr>
          <w:rFonts w:cs="FrankRuehl"/>
          <w:sz w:val="26"/>
          <w:rtl/>
        </w:rPr>
      </w:pPr>
    </w:p>
    <w:p w:rsidR="007C4DC0" w:rsidRDefault="007C4DC0" w:rsidP="00911999">
      <w:pPr>
        <w:pStyle w:val="sig-0"/>
        <w:spacing w:before="72"/>
        <w:ind w:left="0" w:right="1134"/>
        <w:rPr>
          <w:rFonts w:cs="FrankRuehl"/>
          <w:sz w:val="26"/>
          <w:rtl/>
        </w:rPr>
      </w:pPr>
    </w:p>
    <w:p w:rsidR="0037583C" w:rsidRDefault="0037583C" w:rsidP="00911999">
      <w:pPr>
        <w:pStyle w:val="sig-0"/>
        <w:spacing w:before="72"/>
        <w:ind w:left="0" w:right="1134"/>
        <w:rPr>
          <w:rFonts w:cs="FrankRuehl"/>
          <w:sz w:val="26"/>
          <w:rtl/>
        </w:rPr>
      </w:pPr>
    </w:p>
    <w:p w:rsidR="0037583C" w:rsidRDefault="0037583C" w:rsidP="00911999">
      <w:pPr>
        <w:pStyle w:val="sig-0"/>
        <w:spacing w:before="72"/>
        <w:ind w:left="0" w:right="1134"/>
        <w:rPr>
          <w:rFonts w:cs="FrankRuehl"/>
          <w:sz w:val="26"/>
          <w:rtl/>
        </w:rPr>
      </w:pPr>
    </w:p>
    <w:p w:rsidR="0037583C" w:rsidRDefault="0037583C" w:rsidP="0037583C">
      <w:pPr>
        <w:pStyle w:val="sig-0"/>
        <w:spacing w:before="72"/>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7C4DC0" w:rsidRPr="0037583C" w:rsidRDefault="007C4DC0" w:rsidP="0037583C">
      <w:pPr>
        <w:pStyle w:val="sig-0"/>
        <w:spacing w:before="72"/>
        <w:ind w:left="0" w:right="1134"/>
        <w:jc w:val="center"/>
        <w:rPr>
          <w:rFonts w:cs="David"/>
          <w:color w:val="0000FF"/>
          <w:sz w:val="26"/>
          <w:szCs w:val="24"/>
          <w:u w:val="single"/>
          <w:rtl/>
        </w:rPr>
      </w:pPr>
    </w:p>
    <w:sectPr w:rsidR="007C4DC0" w:rsidRPr="0037583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98C" w:rsidRDefault="0082498C">
      <w:r>
        <w:separator/>
      </w:r>
    </w:p>
  </w:endnote>
  <w:endnote w:type="continuationSeparator" w:id="0">
    <w:p w:rsidR="0082498C" w:rsidRDefault="0082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3CC" w:rsidRDefault="00CF03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F03CC" w:rsidRDefault="00CF03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F03CC" w:rsidRDefault="00CF03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3CC" w:rsidRDefault="00CF03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583C">
      <w:rPr>
        <w:rFonts w:hAnsi="FrankRuehl" w:cs="FrankRuehl"/>
        <w:noProof/>
        <w:sz w:val="24"/>
        <w:szCs w:val="24"/>
        <w:rtl/>
      </w:rPr>
      <w:t>10</w:t>
    </w:r>
    <w:r>
      <w:rPr>
        <w:rFonts w:hAnsi="FrankRuehl" w:cs="FrankRuehl"/>
        <w:sz w:val="24"/>
        <w:szCs w:val="24"/>
        <w:rtl/>
      </w:rPr>
      <w:fldChar w:fldCharType="end"/>
    </w:r>
  </w:p>
  <w:p w:rsidR="00CF03CC" w:rsidRDefault="00CF03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F03CC" w:rsidRDefault="00CF03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98C" w:rsidRDefault="0082498C">
      <w:pPr>
        <w:pStyle w:val="a5"/>
        <w:spacing w:before="60"/>
        <w:ind w:right="1134"/>
        <w:rPr>
          <w:rFonts w:cs="David"/>
          <w:sz w:val="24"/>
          <w:szCs w:val="24"/>
        </w:rPr>
      </w:pPr>
      <w:r>
        <w:separator/>
      </w:r>
    </w:p>
  </w:footnote>
  <w:footnote w:type="continuationSeparator" w:id="0">
    <w:p w:rsidR="0082498C" w:rsidRDefault="0082498C">
      <w:pPr>
        <w:spacing w:before="60"/>
        <w:ind w:right="1134"/>
      </w:pPr>
      <w:r>
        <w:separator/>
      </w:r>
    </w:p>
  </w:footnote>
  <w:footnote w:id="1">
    <w:p w:rsidR="00423317" w:rsidRPr="00366DD7" w:rsidRDefault="00CF03CC" w:rsidP="004233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w:t>
      </w:r>
      <w:r w:rsidR="0029309C">
        <w:rPr>
          <w:rFonts w:cs="FrankRuehl" w:hint="cs"/>
          <w:rtl/>
        </w:rPr>
        <w:t xml:space="preserve"> </w:t>
      </w:r>
      <w:hyperlink r:id="rId1" w:history="1">
        <w:r w:rsidR="0029309C" w:rsidRPr="00423317">
          <w:rPr>
            <w:rStyle w:val="Hyperlink"/>
            <w:rFonts w:cs="FrankRuehl" w:hint="cs"/>
            <w:rtl/>
          </w:rPr>
          <w:t>קובץ המנשרים מס' 247</w:t>
        </w:r>
      </w:hyperlink>
      <w:r w:rsidR="0029309C">
        <w:rPr>
          <w:rFonts w:cs="FrankRuehl" w:hint="cs"/>
          <w:rtl/>
        </w:rPr>
        <w:t xml:space="preserve"> מחודש אוגוסט 2018 עמ' 8562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3CC" w:rsidRDefault="00CF03C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F03CC" w:rsidRDefault="00CF03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F03CC" w:rsidRDefault="00CF03C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3CC" w:rsidRDefault="00CF03CC"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בדבר עבירות קנס (יהודה והשומרון), תשע"ח-2018</w:t>
    </w:r>
  </w:p>
  <w:p w:rsidR="00CF03CC" w:rsidRDefault="00CF03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F03CC" w:rsidRDefault="00CF03C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4317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35631"/>
    <w:rsid w:val="00060158"/>
    <w:rsid w:val="00063691"/>
    <w:rsid w:val="00066390"/>
    <w:rsid w:val="00070A3B"/>
    <w:rsid w:val="00070DB7"/>
    <w:rsid w:val="000752E2"/>
    <w:rsid w:val="00076B97"/>
    <w:rsid w:val="00081518"/>
    <w:rsid w:val="000924F3"/>
    <w:rsid w:val="000B2E3C"/>
    <w:rsid w:val="000C4192"/>
    <w:rsid w:val="000E5669"/>
    <w:rsid w:val="000F3D59"/>
    <w:rsid w:val="0012098B"/>
    <w:rsid w:val="00120B4B"/>
    <w:rsid w:val="001417D2"/>
    <w:rsid w:val="001566AF"/>
    <w:rsid w:val="00161FB8"/>
    <w:rsid w:val="00164CE3"/>
    <w:rsid w:val="00167F45"/>
    <w:rsid w:val="00171444"/>
    <w:rsid w:val="00175C1E"/>
    <w:rsid w:val="0019055E"/>
    <w:rsid w:val="001956C4"/>
    <w:rsid w:val="001A4EF1"/>
    <w:rsid w:val="001B11F9"/>
    <w:rsid w:val="001B6330"/>
    <w:rsid w:val="001C16D7"/>
    <w:rsid w:val="001C4F84"/>
    <w:rsid w:val="001C5197"/>
    <w:rsid w:val="001D2729"/>
    <w:rsid w:val="001D326B"/>
    <w:rsid w:val="001E3CA0"/>
    <w:rsid w:val="001F07F4"/>
    <w:rsid w:val="00203DF4"/>
    <w:rsid w:val="002053AF"/>
    <w:rsid w:val="00212726"/>
    <w:rsid w:val="0021569F"/>
    <w:rsid w:val="00216A11"/>
    <w:rsid w:val="00216BB9"/>
    <w:rsid w:val="002200A5"/>
    <w:rsid w:val="0022095D"/>
    <w:rsid w:val="00225D12"/>
    <w:rsid w:val="00226334"/>
    <w:rsid w:val="00231D1F"/>
    <w:rsid w:val="00252181"/>
    <w:rsid w:val="00253756"/>
    <w:rsid w:val="00253D46"/>
    <w:rsid w:val="0027044A"/>
    <w:rsid w:val="0027455F"/>
    <w:rsid w:val="00283EF9"/>
    <w:rsid w:val="0029309C"/>
    <w:rsid w:val="00295AE6"/>
    <w:rsid w:val="002A3AF4"/>
    <w:rsid w:val="002A4B1C"/>
    <w:rsid w:val="002B6239"/>
    <w:rsid w:val="002C53D7"/>
    <w:rsid w:val="002C7CA3"/>
    <w:rsid w:val="002E5011"/>
    <w:rsid w:val="002E532F"/>
    <w:rsid w:val="002F483E"/>
    <w:rsid w:val="00330638"/>
    <w:rsid w:val="00337B5A"/>
    <w:rsid w:val="00342BB5"/>
    <w:rsid w:val="00362B5A"/>
    <w:rsid w:val="00366DD7"/>
    <w:rsid w:val="0037583C"/>
    <w:rsid w:val="003A3DCD"/>
    <w:rsid w:val="003B2BA1"/>
    <w:rsid w:val="003B43EE"/>
    <w:rsid w:val="003B70DB"/>
    <w:rsid w:val="003D20DD"/>
    <w:rsid w:val="003E631F"/>
    <w:rsid w:val="00412732"/>
    <w:rsid w:val="00416846"/>
    <w:rsid w:val="00422588"/>
    <w:rsid w:val="00423317"/>
    <w:rsid w:val="0043720D"/>
    <w:rsid w:val="00445513"/>
    <w:rsid w:val="004B01BB"/>
    <w:rsid w:val="004B3ACE"/>
    <w:rsid w:val="00543C4B"/>
    <w:rsid w:val="00555DFE"/>
    <w:rsid w:val="0055782C"/>
    <w:rsid w:val="005739A3"/>
    <w:rsid w:val="0059458E"/>
    <w:rsid w:val="005A1D8D"/>
    <w:rsid w:val="005A44D6"/>
    <w:rsid w:val="005A4581"/>
    <w:rsid w:val="005C27A5"/>
    <w:rsid w:val="005D0B6E"/>
    <w:rsid w:val="005E081F"/>
    <w:rsid w:val="005E626F"/>
    <w:rsid w:val="005F26A0"/>
    <w:rsid w:val="00600E6B"/>
    <w:rsid w:val="00621838"/>
    <w:rsid w:val="00631F1D"/>
    <w:rsid w:val="00660625"/>
    <w:rsid w:val="00676224"/>
    <w:rsid w:val="006852E3"/>
    <w:rsid w:val="00686AD0"/>
    <w:rsid w:val="006B3393"/>
    <w:rsid w:val="006C2E68"/>
    <w:rsid w:val="006C59AB"/>
    <w:rsid w:val="006E03A8"/>
    <w:rsid w:val="006F25D4"/>
    <w:rsid w:val="00722F79"/>
    <w:rsid w:val="007315F5"/>
    <w:rsid w:val="0073717C"/>
    <w:rsid w:val="00750287"/>
    <w:rsid w:val="0076277D"/>
    <w:rsid w:val="00763DA8"/>
    <w:rsid w:val="007722EA"/>
    <w:rsid w:val="007810DD"/>
    <w:rsid w:val="007A4322"/>
    <w:rsid w:val="007C4DC0"/>
    <w:rsid w:val="007E55CF"/>
    <w:rsid w:val="007E68D7"/>
    <w:rsid w:val="007F05F0"/>
    <w:rsid w:val="007F38BA"/>
    <w:rsid w:val="0082498C"/>
    <w:rsid w:val="008344B0"/>
    <w:rsid w:val="008472ED"/>
    <w:rsid w:val="00847791"/>
    <w:rsid w:val="008738AD"/>
    <w:rsid w:val="008A4C16"/>
    <w:rsid w:val="008A7AD5"/>
    <w:rsid w:val="008B677C"/>
    <w:rsid w:val="008C3F50"/>
    <w:rsid w:val="008C4B4A"/>
    <w:rsid w:val="008D4C6E"/>
    <w:rsid w:val="008D6158"/>
    <w:rsid w:val="008E4871"/>
    <w:rsid w:val="008E7C9E"/>
    <w:rsid w:val="008F1423"/>
    <w:rsid w:val="00903F0D"/>
    <w:rsid w:val="00911999"/>
    <w:rsid w:val="0091422C"/>
    <w:rsid w:val="009232A2"/>
    <w:rsid w:val="00930CB7"/>
    <w:rsid w:val="009377E0"/>
    <w:rsid w:val="00963708"/>
    <w:rsid w:val="00964792"/>
    <w:rsid w:val="009B4756"/>
    <w:rsid w:val="009D65AB"/>
    <w:rsid w:val="009F1245"/>
    <w:rsid w:val="00A07C66"/>
    <w:rsid w:val="00A154F1"/>
    <w:rsid w:val="00A273DB"/>
    <w:rsid w:val="00A410E7"/>
    <w:rsid w:val="00A45E01"/>
    <w:rsid w:val="00A46F6E"/>
    <w:rsid w:val="00A80DFC"/>
    <w:rsid w:val="00A81805"/>
    <w:rsid w:val="00AB2703"/>
    <w:rsid w:val="00AC0312"/>
    <w:rsid w:val="00AC7870"/>
    <w:rsid w:val="00AD21FA"/>
    <w:rsid w:val="00AD3C82"/>
    <w:rsid w:val="00AD5A49"/>
    <w:rsid w:val="00B01E76"/>
    <w:rsid w:val="00B04E8E"/>
    <w:rsid w:val="00B115BA"/>
    <w:rsid w:val="00B1244E"/>
    <w:rsid w:val="00B60784"/>
    <w:rsid w:val="00B65E7A"/>
    <w:rsid w:val="00B753F4"/>
    <w:rsid w:val="00B831A9"/>
    <w:rsid w:val="00B91D00"/>
    <w:rsid w:val="00BA1195"/>
    <w:rsid w:val="00BA713B"/>
    <w:rsid w:val="00BD1211"/>
    <w:rsid w:val="00BE2A44"/>
    <w:rsid w:val="00BF0122"/>
    <w:rsid w:val="00BF66A3"/>
    <w:rsid w:val="00C32A0D"/>
    <w:rsid w:val="00C3798C"/>
    <w:rsid w:val="00C43871"/>
    <w:rsid w:val="00C52536"/>
    <w:rsid w:val="00C544E6"/>
    <w:rsid w:val="00C67430"/>
    <w:rsid w:val="00C71695"/>
    <w:rsid w:val="00C72900"/>
    <w:rsid w:val="00C93C4A"/>
    <w:rsid w:val="00CA2BB3"/>
    <w:rsid w:val="00CB0788"/>
    <w:rsid w:val="00CC0D05"/>
    <w:rsid w:val="00CE01DC"/>
    <w:rsid w:val="00CE42E9"/>
    <w:rsid w:val="00CE6730"/>
    <w:rsid w:val="00CF03CC"/>
    <w:rsid w:val="00D019EB"/>
    <w:rsid w:val="00D0326C"/>
    <w:rsid w:val="00D05653"/>
    <w:rsid w:val="00D306C4"/>
    <w:rsid w:val="00D36C0B"/>
    <w:rsid w:val="00D632D4"/>
    <w:rsid w:val="00D63639"/>
    <w:rsid w:val="00D63DE1"/>
    <w:rsid w:val="00D8080E"/>
    <w:rsid w:val="00D861ED"/>
    <w:rsid w:val="00D86C81"/>
    <w:rsid w:val="00D92047"/>
    <w:rsid w:val="00D93A30"/>
    <w:rsid w:val="00DC310F"/>
    <w:rsid w:val="00E2067E"/>
    <w:rsid w:val="00E27270"/>
    <w:rsid w:val="00E27D9A"/>
    <w:rsid w:val="00E36A59"/>
    <w:rsid w:val="00E614C2"/>
    <w:rsid w:val="00E678F6"/>
    <w:rsid w:val="00E912DB"/>
    <w:rsid w:val="00EB5B6E"/>
    <w:rsid w:val="00EB7789"/>
    <w:rsid w:val="00EF1697"/>
    <w:rsid w:val="00F00F34"/>
    <w:rsid w:val="00F26BF1"/>
    <w:rsid w:val="00F313BE"/>
    <w:rsid w:val="00F47E73"/>
    <w:rsid w:val="00F605BA"/>
    <w:rsid w:val="00F761E3"/>
    <w:rsid w:val="00F844D8"/>
    <w:rsid w:val="00F84585"/>
    <w:rsid w:val="00F871A1"/>
    <w:rsid w:val="00F92118"/>
    <w:rsid w:val="00FA513A"/>
    <w:rsid w:val="00FA5206"/>
    <w:rsid w:val="00FB6A3B"/>
    <w:rsid w:val="00FC5B07"/>
    <w:rsid w:val="00FE2C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0056D24-AE94-49DF-A092-1B0E8E55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91422C"/>
    <w:rPr>
      <w:color w:val="808080"/>
      <w:shd w:val="clear" w:color="auto" w:fill="E6E6E6"/>
    </w:rPr>
  </w:style>
  <w:style w:type="table" w:styleId="a9">
    <w:name w:val="Table Grid"/>
    <w:basedOn w:val="a1"/>
    <w:rsid w:val="00F76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2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1420</Words>
  <Characters>8095</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9497</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Seif1</vt:lpwstr>
      </vt:variant>
      <vt:variant>
        <vt:i4>3670029</vt:i4>
      </vt:variant>
      <vt:variant>
        <vt:i4>0</vt:i4>
      </vt:variant>
      <vt:variant>
        <vt:i4>0</vt:i4>
      </vt:variant>
      <vt:variant>
        <vt:i4>5</vt:i4>
      </vt:variant>
      <vt:variant>
        <vt:lpwstr>https://www.nevo.co.il/law_html/law70/zava-247.pdf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בדבר עבירות קנס (יהודה והשומרון), תשע"ח-2018</vt:lpwstr>
  </property>
  <property fmtid="{D5CDD505-2E9C-101B-9397-08002B2CF9AE}" pid="4" name="LAWNUMBER">
    <vt:lpwstr>0086</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https://www.nevo.co.il/law_html/law70/zava-247.pdf;‎קמצ"מ#פורסמו קובץ המנשרים מס' 247 ‏‏#מחודש אוגוסט 2018 עמ' 8562‏</vt:lpwstr>
  </property>
</Properties>
</file>