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BE37" w14:textId="77777777" w:rsidR="002053AF" w:rsidRDefault="002053AF">
      <w:pPr>
        <w:pStyle w:val="big-header"/>
        <w:ind w:left="0" w:right="1134"/>
        <w:rPr>
          <w:rFonts w:cs="FrankRuehl" w:hint="cs"/>
          <w:sz w:val="32"/>
          <w:rtl/>
        </w:rPr>
      </w:pPr>
      <w:r>
        <w:rPr>
          <w:rFonts w:cs="FrankRuehl" w:hint="cs"/>
          <w:sz w:val="32"/>
          <w:rtl/>
        </w:rPr>
        <w:t>יהודה והשומרון</w:t>
      </w:r>
    </w:p>
    <w:p w14:paraId="5076114E" w14:textId="77777777" w:rsidR="002053AF" w:rsidRDefault="00CE42E9" w:rsidP="00171444">
      <w:pPr>
        <w:pStyle w:val="big-header"/>
        <w:ind w:left="0" w:right="1134"/>
        <w:rPr>
          <w:rFonts w:cs="FrankRuehl" w:hint="cs"/>
          <w:sz w:val="32"/>
          <w:rtl/>
        </w:rPr>
      </w:pPr>
      <w:r>
        <w:rPr>
          <w:rFonts w:cs="FrankRuehl" w:hint="cs"/>
          <w:sz w:val="32"/>
          <w:rtl/>
        </w:rPr>
        <w:t xml:space="preserve">תקנות </w:t>
      </w:r>
      <w:r w:rsidR="00B41583">
        <w:rPr>
          <w:rFonts w:cs="FrankRuehl" w:hint="cs"/>
          <w:sz w:val="32"/>
          <w:rtl/>
        </w:rPr>
        <w:t>חוק לתיקון הוראות הקשורות בנכסי דלא ניידי מס' 51 לשנת 1958 (</w:t>
      </w:r>
      <w:r w:rsidR="004A02B6">
        <w:rPr>
          <w:rFonts w:cs="FrankRuehl" w:hint="cs"/>
          <w:sz w:val="32"/>
          <w:rtl/>
        </w:rPr>
        <w:t>סדרי דין בוועדות</w:t>
      </w:r>
      <w:r w:rsidR="00B41583">
        <w:rPr>
          <w:rFonts w:cs="FrankRuehl" w:hint="cs"/>
          <w:sz w:val="32"/>
          <w:rtl/>
        </w:rPr>
        <w:t xml:space="preserve"> לתיקון רישום שטח וגבולות) (יהודה והשומרון), תשע"ט-2019</w:t>
      </w:r>
    </w:p>
    <w:p w14:paraId="5C82C88F"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0519" w:rsidRPr="00FE0519" w14:paraId="0B2737F6" w14:textId="77777777" w:rsidTr="00FE0519">
        <w:tblPrEx>
          <w:tblCellMar>
            <w:top w:w="0" w:type="dxa"/>
            <w:bottom w:w="0" w:type="dxa"/>
          </w:tblCellMar>
        </w:tblPrEx>
        <w:tc>
          <w:tcPr>
            <w:tcW w:w="1247" w:type="dxa"/>
          </w:tcPr>
          <w:p w14:paraId="2054ED05" w14:textId="77777777" w:rsidR="00FE0519" w:rsidRPr="00FE0519" w:rsidRDefault="00FE0519" w:rsidP="00FE0519">
            <w:pPr>
              <w:rPr>
                <w:rFonts w:cs="Frankruhel" w:hint="cs"/>
                <w:rtl/>
              </w:rPr>
            </w:pPr>
            <w:r>
              <w:rPr>
                <w:rtl/>
              </w:rPr>
              <w:t xml:space="preserve">סעיף 1 </w:t>
            </w:r>
          </w:p>
        </w:tc>
        <w:tc>
          <w:tcPr>
            <w:tcW w:w="5669" w:type="dxa"/>
          </w:tcPr>
          <w:p w14:paraId="75158ED6" w14:textId="77777777" w:rsidR="00FE0519" w:rsidRPr="00FE0519" w:rsidRDefault="00FE0519" w:rsidP="00FE0519">
            <w:pPr>
              <w:rPr>
                <w:rFonts w:cs="Frankruhel" w:hint="cs"/>
                <w:rtl/>
              </w:rPr>
            </w:pPr>
            <w:r>
              <w:rPr>
                <w:rtl/>
              </w:rPr>
              <w:t>הגדרות</w:t>
            </w:r>
          </w:p>
        </w:tc>
        <w:tc>
          <w:tcPr>
            <w:tcW w:w="567" w:type="dxa"/>
          </w:tcPr>
          <w:p w14:paraId="5715A685" w14:textId="77777777" w:rsidR="00FE0519" w:rsidRPr="00FE0519" w:rsidRDefault="00FE0519" w:rsidP="00FE0519">
            <w:pPr>
              <w:rPr>
                <w:rStyle w:val="Hyperlink"/>
                <w:rFonts w:hint="cs"/>
                <w:rtl/>
              </w:rPr>
            </w:pPr>
            <w:hyperlink w:anchor="Seif1" w:tooltip="הגדרות" w:history="1">
              <w:r w:rsidRPr="00FE0519">
                <w:rPr>
                  <w:rStyle w:val="Hyperlink"/>
                </w:rPr>
                <w:t>Go</w:t>
              </w:r>
            </w:hyperlink>
          </w:p>
        </w:tc>
        <w:tc>
          <w:tcPr>
            <w:tcW w:w="850" w:type="dxa"/>
          </w:tcPr>
          <w:p w14:paraId="74A2230A"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E0519" w:rsidRPr="00FE0519" w14:paraId="402F4F63" w14:textId="77777777" w:rsidTr="00FE0519">
        <w:tblPrEx>
          <w:tblCellMar>
            <w:top w:w="0" w:type="dxa"/>
            <w:bottom w:w="0" w:type="dxa"/>
          </w:tblCellMar>
        </w:tblPrEx>
        <w:tc>
          <w:tcPr>
            <w:tcW w:w="1247" w:type="dxa"/>
          </w:tcPr>
          <w:p w14:paraId="7A9A9F9F" w14:textId="77777777" w:rsidR="00FE0519" w:rsidRPr="00FE0519" w:rsidRDefault="00FE0519" w:rsidP="00FE0519">
            <w:pPr>
              <w:rPr>
                <w:rFonts w:cs="Frankruhel" w:hint="cs"/>
                <w:rtl/>
              </w:rPr>
            </w:pPr>
            <w:r>
              <w:rPr>
                <w:rtl/>
              </w:rPr>
              <w:t xml:space="preserve">סעיף 2 </w:t>
            </w:r>
          </w:p>
        </w:tc>
        <w:tc>
          <w:tcPr>
            <w:tcW w:w="5669" w:type="dxa"/>
          </w:tcPr>
          <w:p w14:paraId="18EA8D00" w14:textId="77777777" w:rsidR="00FE0519" w:rsidRPr="00FE0519" w:rsidRDefault="00FE0519" w:rsidP="00FE0519">
            <w:pPr>
              <w:rPr>
                <w:rFonts w:cs="Frankruhel" w:hint="cs"/>
                <w:rtl/>
              </w:rPr>
            </w:pPr>
            <w:r>
              <w:rPr>
                <w:rtl/>
              </w:rPr>
              <w:t>דיוני הוועדה</w:t>
            </w:r>
          </w:p>
        </w:tc>
        <w:tc>
          <w:tcPr>
            <w:tcW w:w="567" w:type="dxa"/>
          </w:tcPr>
          <w:p w14:paraId="793004C0" w14:textId="77777777" w:rsidR="00FE0519" w:rsidRPr="00FE0519" w:rsidRDefault="00FE0519" w:rsidP="00FE0519">
            <w:pPr>
              <w:rPr>
                <w:rStyle w:val="Hyperlink"/>
                <w:rFonts w:hint="cs"/>
                <w:rtl/>
              </w:rPr>
            </w:pPr>
            <w:hyperlink w:anchor="Seif7" w:tooltip="דיוני הוועדה" w:history="1">
              <w:r w:rsidRPr="00FE0519">
                <w:rPr>
                  <w:rStyle w:val="Hyperlink"/>
                </w:rPr>
                <w:t>Go</w:t>
              </w:r>
            </w:hyperlink>
          </w:p>
        </w:tc>
        <w:tc>
          <w:tcPr>
            <w:tcW w:w="850" w:type="dxa"/>
          </w:tcPr>
          <w:p w14:paraId="42332C17"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FE0519" w:rsidRPr="00FE0519" w14:paraId="5AC20434" w14:textId="77777777" w:rsidTr="00FE0519">
        <w:tblPrEx>
          <w:tblCellMar>
            <w:top w:w="0" w:type="dxa"/>
            <w:bottom w:w="0" w:type="dxa"/>
          </w:tblCellMar>
        </w:tblPrEx>
        <w:tc>
          <w:tcPr>
            <w:tcW w:w="1247" w:type="dxa"/>
          </w:tcPr>
          <w:p w14:paraId="72056B6B" w14:textId="77777777" w:rsidR="00FE0519" w:rsidRPr="00FE0519" w:rsidRDefault="00FE0519" w:rsidP="00FE0519">
            <w:pPr>
              <w:rPr>
                <w:rFonts w:cs="Frankruhel" w:hint="cs"/>
                <w:rtl/>
              </w:rPr>
            </w:pPr>
            <w:r>
              <w:rPr>
                <w:rtl/>
              </w:rPr>
              <w:t xml:space="preserve">סעיף 3 </w:t>
            </w:r>
          </w:p>
        </w:tc>
        <w:tc>
          <w:tcPr>
            <w:tcW w:w="5669" w:type="dxa"/>
          </w:tcPr>
          <w:p w14:paraId="54F6DBA2" w14:textId="77777777" w:rsidR="00FE0519" w:rsidRPr="00FE0519" w:rsidRDefault="00FE0519" w:rsidP="00FE0519">
            <w:pPr>
              <w:rPr>
                <w:rFonts w:cs="Frankruhel" w:hint="cs"/>
                <w:rtl/>
              </w:rPr>
            </w:pPr>
            <w:r>
              <w:rPr>
                <w:rtl/>
              </w:rPr>
              <w:t>ניהול הדיונים</w:t>
            </w:r>
          </w:p>
        </w:tc>
        <w:tc>
          <w:tcPr>
            <w:tcW w:w="567" w:type="dxa"/>
          </w:tcPr>
          <w:p w14:paraId="1D54C81F" w14:textId="77777777" w:rsidR="00FE0519" w:rsidRPr="00FE0519" w:rsidRDefault="00FE0519" w:rsidP="00FE0519">
            <w:pPr>
              <w:rPr>
                <w:rStyle w:val="Hyperlink"/>
                <w:rFonts w:hint="cs"/>
                <w:rtl/>
              </w:rPr>
            </w:pPr>
            <w:hyperlink w:anchor="Seif8" w:tooltip="ניהול הדיונים" w:history="1">
              <w:r w:rsidRPr="00FE0519">
                <w:rPr>
                  <w:rStyle w:val="Hyperlink"/>
                </w:rPr>
                <w:t>Go</w:t>
              </w:r>
            </w:hyperlink>
          </w:p>
        </w:tc>
        <w:tc>
          <w:tcPr>
            <w:tcW w:w="850" w:type="dxa"/>
          </w:tcPr>
          <w:p w14:paraId="588E00D0"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FE0519" w:rsidRPr="00FE0519" w14:paraId="2B906ADC" w14:textId="77777777" w:rsidTr="00FE0519">
        <w:tblPrEx>
          <w:tblCellMar>
            <w:top w:w="0" w:type="dxa"/>
            <w:bottom w:w="0" w:type="dxa"/>
          </w:tblCellMar>
        </w:tblPrEx>
        <w:tc>
          <w:tcPr>
            <w:tcW w:w="1247" w:type="dxa"/>
          </w:tcPr>
          <w:p w14:paraId="60281428" w14:textId="77777777" w:rsidR="00FE0519" w:rsidRPr="00FE0519" w:rsidRDefault="00FE0519" w:rsidP="00FE0519">
            <w:pPr>
              <w:rPr>
                <w:rFonts w:cs="Frankruhel" w:hint="cs"/>
                <w:rtl/>
              </w:rPr>
            </w:pPr>
            <w:r>
              <w:rPr>
                <w:rtl/>
              </w:rPr>
              <w:t xml:space="preserve">סעיף 3א </w:t>
            </w:r>
          </w:p>
        </w:tc>
        <w:tc>
          <w:tcPr>
            <w:tcW w:w="5669" w:type="dxa"/>
          </w:tcPr>
          <w:p w14:paraId="7C9A377E" w14:textId="77777777" w:rsidR="00FE0519" w:rsidRPr="00FE0519" w:rsidRDefault="00FE0519" w:rsidP="00FE0519">
            <w:pPr>
              <w:rPr>
                <w:rFonts w:cs="Frankruhel" w:hint="cs"/>
                <w:rtl/>
              </w:rPr>
            </w:pPr>
            <w:r>
              <w:rPr>
                <w:rtl/>
              </w:rPr>
              <w:t>לבושו של עורך דין</w:t>
            </w:r>
          </w:p>
        </w:tc>
        <w:tc>
          <w:tcPr>
            <w:tcW w:w="567" w:type="dxa"/>
          </w:tcPr>
          <w:p w14:paraId="434FCB5E" w14:textId="77777777" w:rsidR="00FE0519" w:rsidRPr="00FE0519" w:rsidRDefault="00FE0519" w:rsidP="00FE0519">
            <w:pPr>
              <w:rPr>
                <w:rStyle w:val="Hyperlink"/>
                <w:rFonts w:hint="cs"/>
                <w:rtl/>
              </w:rPr>
            </w:pPr>
            <w:hyperlink w:anchor="Seif14" w:tooltip="לבושו של עורך דין" w:history="1">
              <w:r w:rsidRPr="00FE0519">
                <w:rPr>
                  <w:rStyle w:val="Hyperlink"/>
                </w:rPr>
                <w:t>Go</w:t>
              </w:r>
            </w:hyperlink>
          </w:p>
        </w:tc>
        <w:tc>
          <w:tcPr>
            <w:tcW w:w="850" w:type="dxa"/>
          </w:tcPr>
          <w:p w14:paraId="6739B2E2"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w:t>
            </w:r>
            <w:r>
              <w:rPr>
                <w:rFonts w:cs="Frankruhel"/>
                <w:rtl/>
              </w:rPr>
              <w:fldChar w:fldCharType="end"/>
            </w:r>
          </w:p>
        </w:tc>
      </w:tr>
      <w:tr w:rsidR="00FE0519" w:rsidRPr="00FE0519" w14:paraId="244AB6FD" w14:textId="77777777" w:rsidTr="00FE0519">
        <w:tblPrEx>
          <w:tblCellMar>
            <w:top w:w="0" w:type="dxa"/>
            <w:bottom w:w="0" w:type="dxa"/>
          </w:tblCellMar>
        </w:tblPrEx>
        <w:tc>
          <w:tcPr>
            <w:tcW w:w="1247" w:type="dxa"/>
          </w:tcPr>
          <w:p w14:paraId="5E603CD5" w14:textId="77777777" w:rsidR="00FE0519" w:rsidRPr="00FE0519" w:rsidRDefault="00FE0519" w:rsidP="00FE0519">
            <w:pPr>
              <w:rPr>
                <w:rFonts w:cs="Frankruhel" w:hint="cs"/>
                <w:rtl/>
              </w:rPr>
            </w:pPr>
            <w:r>
              <w:rPr>
                <w:rtl/>
              </w:rPr>
              <w:t xml:space="preserve">סעיף 4 </w:t>
            </w:r>
          </w:p>
        </w:tc>
        <w:tc>
          <w:tcPr>
            <w:tcW w:w="5669" w:type="dxa"/>
          </w:tcPr>
          <w:p w14:paraId="2D0A9916" w14:textId="77777777" w:rsidR="00FE0519" w:rsidRPr="00FE0519" w:rsidRDefault="00FE0519" w:rsidP="00FE0519">
            <w:pPr>
              <w:rPr>
                <w:rFonts w:cs="Frankruhel" w:hint="cs"/>
                <w:rtl/>
              </w:rPr>
            </w:pPr>
            <w:r>
              <w:rPr>
                <w:rtl/>
              </w:rPr>
              <w:t>שפה ותרגום</w:t>
            </w:r>
          </w:p>
        </w:tc>
        <w:tc>
          <w:tcPr>
            <w:tcW w:w="567" w:type="dxa"/>
          </w:tcPr>
          <w:p w14:paraId="0A9FB571" w14:textId="77777777" w:rsidR="00FE0519" w:rsidRPr="00FE0519" w:rsidRDefault="00FE0519" w:rsidP="00FE0519">
            <w:pPr>
              <w:rPr>
                <w:rStyle w:val="Hyperlink"/>
                <w:rFonts w:hint="cs"/>
                <w:rtl/>
              </w:rPr>
            </w:pPr>
            <w:hyperlink w:anchor="Seif4" w:tooltip="שפה ותרגום" w:history="1">
              <w:r w:rsidRPr="00FE0519">
                <w:rPr>
                  <w:rStyle w:val="Hyperlink"/>
                </w:rPr>
                <w:t>Go</w:t>
              </w:r>
            </w:hyperlink>
          </w:p>
        </w:tc>
        <w:tc>
          <w:tcPr>
            <w:tcW w:w="850" w:type="dxa"/>
          </w:tcPr>
          <w:p w14:paraId="2C00585D"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E0519" w:rsidRPr="00FE0519" w14:paraId="6ECF5927" w14:textId="77777777" w:rsidTr="00FE0519">
        <w:tblPrEx>
          <w:tblCellMar>
            <w:top w:w="0" w:type="dxa"/>
            <w:bottom w:w="0" w:type="dxa"/>
          </w:tblCellMar>
        </w:tblPrEx>
        <w:tc>
          <w:tcPr>
            <w:tcW w:w="1247" w:type="dxa"/>
          </w:tcPr>
          <w:p w14:paraId="615ABB29" w14:textId="77777777" w:rsidR="00FE0519" w:rsidRPr="00FE0519" w:rsidRDefault="00FE0519" w:rsidP="00FE0519">
            <w:pPr>
              <w:rPr>
                <w:rFonts w:cs="Frankruhel" w:hint="cs"/>
                <w:rtl/>
              </w:rPr>
            </w:pPr>
            <w:r>
              <w:rPr>
                <w:rtl/>
              </w:rPr>
              <w:t xml:space="preserve">סעיף 5 </w:t>
            </w:r>
          </w:p>
        </w:tc>
        <w:tc>
          <w:tcPr>
            <w:tcW w:w="5669" w:type="dxa"/>
          </w:tcPr>
          <w:p w14:paraId="70CAF706" w14:textId="77777777" w:rsidR="00FE0519" w:rsidRPr="00FE0519" w:rsidRDefault="00FE0519" w:rsidP="00FE0519">
            <w:pPr>
              <w:rPr>
                <w:rFonts w:cs="Frankruhel" w:hint="cs"/>
                <w:rtl/>
              </w:rPr>
            </w:pPr>
            <w:r>
              <w:rPr>
                <w:rtl/>
              </w:rPr>
              <w:t>סדרי דין וראיות</w:t>
            </w:r>
          </w:p>
        </w:tc>
        <w:tc>
          <w:tcPr>
            <w:tcW w:w="567" w:type="dxa"/>
          </w:tcPr>
          <w:p w14:paraId="357386EF" w14:textId="77777777" w:rsidR="00FE0519" w:rsidRPr="00FE0519" w:rsidRDefault="00FE0519" w:rsidP="00FE0519">
            <w:pPr>
              <w:rPr>
                <w:rStyle w:val="Hyperlink"/>
                <w:rFonts w:hint="cs"/>
                <w:rtl/>
              </w:rPr>
            </w:pPr>
            <w:hyperlink w:anchor="Seif5" w:tooltip="סדרי דין וראיות" w:history="1">
              <w:r w:rsidRPr="00FE0519">
                <w:rPr>
                  <w:rStyle w:val="Hyperlink"/>
                </w:rPr>
                <w:t>Go</w:t>
              </w:r>
            </w:hyperlink>
          </w:p>
        </w:tc>
        <w:tc>
          <w:tcPr>
            <w:tcW w:w="850" w:type="dxa"/>
          </w:tcPr>
          <w:p w14:paraId="2C0C4C14"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E0519" w:rsidRPr="00FE0519" w14:paraId="4712071A" w14:textId="77777777" w:rsidTr="00FE0519">
        <w:tblPrEx>
          <w:tblCellMar>
            <w:top w:w="0" w:type="dxa"/>
            <w:bottom w:w="0" w:type="dxa"/>
          </w:tblCellMar>
        </w:tblPrEx>
        <w:tc>
          <w:tcPr>
            <w:tcW w:w="1247" w:type="dxa"/>
          </w:tcPr>
          <w:p w14:paraId="239C2EB9" w14:textId="77777777" w:rsidR="00FE0519" w:rsidRPr="00FE0519" w:rsidRDefault="00FE0519" w:rsidP="00FE0519">
            <w:pPr>
              <w:rPr>
                <w:rFonts w:cs="Frankruhel" w:hint="cs"/>
                <w:rtl/>
              </w:rPr>
            </w:pPr>
            <w:r>
              <w:rPr>
                <w:rtl/>
              </w:rPr>
              <w:t xml:space="preserve">סעיף 6 </w:t>
            </w:r>
          </w:p>
        </w:tc>
        <w:tc>
          <w:tcPr>
            <w:tcW w:w="5669" w:type="dxa"/>
          </w:tcPr>
          <w:p w14:paraId="39B924EE" w14:textId="77777777" w:rsidR="00FE0519" w:rsidRPr="00FE0519" w:rsidRDefault="00FE0519" w:rsidP="00FE0519">
            <w:pPr>
              <w:rPr>
                <w:rFonts w:cs="Frankruhel" w:hint="cs"/>
                <w:rtl/>
              </w:rPr>
            </w:pPr>
            <w:r>
              <w:rPr>
                <w:rtl/>
              </w:rPr>
              <w:t>סעד זמני</w:t>
            </w:r>
          </w:p>
        </w:tc>
        <w:tc>
          <w:tcPr>
            <w:tcW w:w="567" w:type="dxa"/>
          </w:tcPr>
          <w:p w14:paraId="0ECAA15F" w14:textId="77777777" w:rsidR="00FE0519" w:rsidRPr="00FE0519" w:rsidRDefault="00FE0519" w:rsidP="00FE0519">
            <w:pPr>
              <w:rPr>
                <w:rStyle w:val="Hyperlink"/>
                <w:rFonts w:hint="cs"/>
                <w:rtl/>
              </w:rPr>
            </w:pPr>
            <w:hyperlink w:anchor="Seif6" w:tooltip="סעד זמני" w:history="1">
              <w:r w:rsidRPr="00FE0519">
                <w:rPr>
                  <w:rStyle w:val="Hyperlink"/>
                </w:rPr>
                <w:t>Go</w:t>
              </w:r>
            </w:hyperlink>
          </w:p>
        </w:tc>
        <w:tc>
          <w:tcPr>
            <w:tcW w:w="850" w:type="dxa"/>
          </w:tcPr>
          <w:p w14:paraId="0E9D6400"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E0519" w:rsidRPr="00FE0519" w14:paraId="0B772A6C" w14:textId="77777777" w:rsidTr="00FE0519">
        <w:tblPrEx>
          <w:tblCellMar>
            <w:top w:w="0" w:type="dxa"/>
            <w:bottom w:w="0" w:type="dxa"/>
          </w:tblCellMar>
        </w:tblPrEx>
        <w:tc>
          <w:tcPr>
            <w:tcW w:w="1247" w:type="dxa"/>
          </w:tcPr>
          <w:p w14:paraId="19A745A4" w14:textId="77777777" w:rsidR="00FE0519" w:rsidRPr="00FE0519" w:rsidRDefault="00FE0519" w:rsidP="00FE0519">
            <w:pPr>
              <w:rPr>
                <w:rFonts w:cs="Frankruhel" w:hint="cs"/>
                <w:rtl/>
              </w:rPr>
            </w:pPr>
            <w:r>
              <w:rPr>
                <w:rtl/>
              </w:rPr>
              <w:t xml:space="preserve">סעיף 7 </w:t>
            </w:r>
          </w:p>
        </w:tc>
        <w:tc>
          <w:tcPr>
            <w:tcW w:w="5669" w:type="dxa"/>
          </w:tcPr>
          <w:p w14:paraId="41276C36" w14:textId="77777777" w:rsidR="00FE0519" w:rsidRPr="00FE0519" w:rsidRDefault="00FE0519" w:rsidP="00FE0519">
            <w:pPr>
              <w:rPr>
                <w:rFonts w:cs="Frankruhel" w:hint="cs"/>
                <w:rtl/>
              </w:rPr>
            </w:pPr>
            <w:r>
              <w:rPr>
                <w:rtl/>
              </w:rPr>
              <w:t>פסיקת הוצאות ההליך</w:t>
            </w:r>
          </w:p>
        </w:tc>
        <w:tc>
          <w:tcPr>
            <w:tcW w:w="567" w:type="dxa"/>
          </w:tcPr>
          <w:p w14:paraId="206F1FF9" w14:textId="77777777" w:rsidR="00FE0519" w:rsidRPr="00FE0519" w:rsidRDefault="00FE0519" w:rsidP="00FE0519">
            <w:pPr>
              <w:rPr>
                <w:rStyle w:val="Hyperlink"/>
                <w:rFonts w:hint="cs"/>
                <w:rtl/>
              </w:rPr>
            </w:pPr>
            <w:hyperlink w:anchor="Seif2" w:tooltip="פסיקת הוצאות ההליך" w:history="1">
              <w:r w:rsidRPr="00FE0519">
                <w:rPr>
                  <w:rStyle w:val="Hyperlink"/>
                </w:rPr>
                <w:t>Go</w:t>
              </w:r>
            </w:hyperlink>
          </w:p>
        </w:tc>
        <w:tc>
          <w:tcPr>
            <w:tcW w:w="850" w:type="dxa"/>
          </w:tcPr>
          <w:p w14:paraId="622A4A74"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FE0519" w:rsidRPr="00FE0519" w14:paraId="70D6D6BC" w14:textId="77777777" w:rsidTr="00FE0519">
        <w:tblPrEx>
          <w:tblCellMar>
            <w:top w:w="0" w:type="dxa"/>
            <w:bottom w:w="0" w:type="dxa"/>
          </w:tblCellMar>
        </w:tblPrEx>
        <w:tc>
          <w:tcPr>
            <w:tcW w:w="1247" w:type="dxa"/>
          </w:tcPr>
          <w:p w14:paraId="75A32262" w14:textId="77777777" w:rsidR="00FE0519" w:rsidRPr="00FE0519" w:rsidRDefault="00FE0519" w:rsidP="00FE0519">
            <w:pPr>
              <w:rPr>
                <w:rFonts w:cs="Frankruhel" w:hint="cs"/>
                <w:rtl/>
              </w:rPr>
            </w:pPr>
            <w:r>
              <w:rPr>
                <w:rtl/>
              </w:rPr>
              <w:t xml:space="preserve">סעיף 8 </w:t>
            </w:r>
          </w:p>
        </w:tc>
        <w:tc>
          <w:tcPr>
            <w:tcW w:w="5669" w:type="dxa"/>
          </w:tcPr>
          <w:p w14:paraId="0E6B0FCD" w14:textId="77777777" w:rsidR="00FE0519" w:rsidRPr="00FE0519" w:rsidRDefault="00FE0519" w:rsidP="00FE0519">
            <w:pPr>
              <w:rPr>
                <w:rFonts w:cs="Frankruhel" w:hint="cs"/>
                <w:rtl/>
              </w:rPr>
            </w:pPr>
            <w:r>
              <w:rPr>
                <w:rtl/>
              </w:rPr>
              <w:t>החלטת הוועדה</w:t>
            </w:r>
          </w:p>
        </w:tc>
        <w:tc>
          <w:tcPr>
            <w:tcW w:w="567" w:type="dxa"/>
          </w:tcPr>
          <w:p w14:paraId="3C49EB3D" w14:textId="77777777" w:rsidR="00FE0519" w:rsidRPr="00FE0519" w:rsidRDefault="00FE0519" w:rsidP="00FE0519">
            <w:pPr>
              <w:rPr>
                <w:rStyle w:val="Hyperlink"/>
                <w:rFonts w:hint="cs"/>
                <w:rtl/>
              </w:rPr>
            </w:pPr>
            <w:hyperlink w:anchor="Seif3" w:tooltip="החלטת הוועדה" w:history="1">
              <w:r w:rsidRPr="00FE0519">
                <w:rPr>
                  <w:rStyle w:val="Hyperlink"/>
                </w:rPr>
                <w:t>Go</w:t>
              </w:r>
            </w:hyperlink>
          </w:p>
        </w:tc>
        <w:tc>
          <w:tcPr>
            <w:tcW w:w="850" w:type="dxa"/>
          </w:tcPr>
          <w:p w14:paraId="7AD24CBD"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FE0519" w:rsidRPr="00FE0519" w14:paraId="0A8DAD24" w14:textId="77777777" w:rsidTr="00FE0519">
        <w:tblPrEx>
          <w:tblCellMar>
            <w:top w:w="0" w:type="dxa"/>
            <w:bottom w:w="0" w:type="dxa"/>
          </w:tblCellMar>
        </w:tblPrEx>
        <w:tc>
          <w:tcPr>
            <w:tcW w:w="1247" w:type="dxa"/>
          </w:tcPr>
          <w:p w14:paraId="7CF8CFAC" w14:textId="77777777" w:rsidR="00FE0519" w:rsidRPr="00FE0519" w:rsidRDefault="00FE0519" w:rsidP="00FE0519">
            <w:pPr>
              <w:rPr>
                <w:rFonts w:cs="Frankruhel" w:hint="cs"/>
                <w:rtl/>
              </w:rPr>
            </w:pPr>
            <w:r>
              <w:rPr>
                <w:rtl/>
              </w:rPr>
              <w:t xml:space="preserve">סעיף 9 </w:t>
            </w:r>
          </w:p>
        </w:tc>
        <w:tc>
          <w:tcPr>
            <w:tcW w:w="5669" w:type="dxa"/>
          </w:tcPr>
          <w:p w14:paraId="7043F08B" w14:textId="77777777" w:rsidR="00FE0519" w:rsidRPr="00FE0519" w:rsidRDefault="00FE0519" w:rsidP="00FE0519">
            <w:pPr>
              <w:rPr>
                <w:rFonts w:cs="Frankruhel" w:hint="cs"/>
                <w:rtl/>
              </w:rPr>
            </w:pPr>
            <w:r>
              <w:rPr>
                <w:rtl/>
              </w:rPr>
              <w:t>צו לתיקון רישום מקרקעין</w:t>
            </w:r>
          </w:p>
        </w:tc>
        <w:tc>
          <w:tcPr>
            <w:tcW w:w="567" w:type="dxa"/>
          </w:tcPr>
          <w:p w14:paraId="796FF675" w14:textId="77777777" w:rsidR="00FE0519" w:rsidRPr="00FE0519" w:rsidRDefault="00FE0519" w:rsidP="00FE0519">
            <w:pPr>
              <w:rPr>
                <w:rStyle w:val="Hyperlink"/>
                <w:rFonts w:hint="cs"/>
                <w:rtl/>
              </w:rPr>
            </w:pPr>
            <w:hyperlink w:anchor="Seif9" w:tooltip="צו לתיקון רישום מקרקעין" w:history="1">
              <w:r w:rsidRPr="00FE0519">
                <w:rPr>
                  <w:rStyle w:val="Hyperlink"/>
                </w:rPr>
                <w:t>Go</w:t>
              </w:r>
            </w:hyperlink>
          </w:p>
        </w:tc>
        <w:tc>
          <w:tcPr>
            <w:tcW w:w="850" w:type="dxa"/>
          </w:tcPr>
          <w:p w14:paraId="574EF158"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FE0519" w:rsidRPr="00FE0519" w14:paraId="6232E2A7" w14:textId="77777777" w:rsidTr="00FE0519">
        <w:tblPrEx>
          <w:tblCellMar>
            <w:top w:w="0" w:type="dxa"/>
            <w:bottom w:w="0" w:type="dxa"/>
          </w:tblCellMar>
        </w:tblPrEx>
        <w:tc>
          <w:tcPr>
            <w:tcW w:w="1247" w:type="dxa"/>
          </w:tcPr>
          <w:p w14:paraId="7837EE54" w14:textId="77777777" w:rsidR="00FE0519" w:rsidRPr="00FE0519" w:rsidRDefault="00FE0519" w:rsidP="00FE0519">
            <w:pPr>
              <w:rPr>
                <w:rFonts w:cs="Frankruhel" w:hint="cs"/>
                <w:rtl/>
              </w:rPr>
            </w:pPr>
            <w:r>
              <w:rPr>
                <w:rtl/>
              </w:rPr>
              <w:t xml:space="preserve">סעיף 10 </w:t>
            </w:r>
          </w:p>
        </w:tc>
        <w:tc>
          <w:tcPr>
            <w:tcW w:w="5669" w:type="dxa"/>
          </w:tcPr>
          <w:p w14:paraId="14BF0BD2" w14:textId="77777777" w:rsidR="00FE0519" w:rsidRPr="00FE0519" w:rsidRDefault="00FE0519" w:rsidP="00FE0519">
            <w:pPr>
              <w:rPr>
                <w:rFonts w:cs="Frankruhel" w:hint="cs"/>
                <w:rtl/>
              </w:rPr>
            </w:pPr>
            <w:r>
              <w:rPr>
                <w:rtl/>
              </w:rPr>
              <w:t>מרכז הוועדה</w:t>
            </w:r>
          </w:p>
        </w:tc>
        <w:tc>
          <w:tcPr>
            <w:tcW w:w="567" w:type="dxa"/>
          </w:tcPr>
          <w:p w14:paraId="00354226" w14:textId="77777777" w:rsidR="00FE0519" w:rsidRPr="00FE0519" w:rsidRDefault="00FE0519" w:rsidP="00FE0519">
            <w:pPr>
              <w:rPr>
                <w:rStyle w:val="Hyperlink"/>
                <w:rFonts w:hint="cs"/>
                <w:rtl/>
              </w:rPr>
            </w:pPr>
            <w:hyperlink w:anchor="Seif10" w:tooltip="מרכז הוועדה" w:history="1">
              <w:r w:rsidRPr="00FE0519">
                <w:rPr>
                  <w:rStyle w:val="Hyperlink"/>
                </w:rPr>
                <w:t>Go</w:t>
              </w:r>
            </w:hyperlink>
          </w:p>
        </w:tc>
        <w:tc>
          <w:tcPr>
            <w:tcW w:w="850" w:type="dxa"/>
          </w:tcPr>
          <w:p w14:paraId="16374A87"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FE0519" w:rsidRPr="00FE0519" w14:paraId="5F66508C" w14:textId="77777777" w:rsidTr="00FE0519">
        <w:tblPrEx>
          <w:tblCellMar>
            <w:top w:w="0" w:type="dxa"/>
            <w:bottom w:w="0" w:type="dxa"/>
          </w:tblCellMar>
        </w:tblPrEx>
        <w:tc>
          <w:tcPr>
            <w:tcW w:w="1247" w:type="dxa"/>
          </w:tcPr>
          <w:p w14:paraId="552DFF0F" w14:textId="77777777" w:rsidR="00FE0519" w:rsidRPr="00FE0519" w:rsidRDefault="00FE0519" w:rsidP="00FE0519">
            <w:pPr>
              <w:rPr>
                <w:rFonts w:cs="Frankruhel" w:hint="cs"/>
                <w:rtl/>
              </w:rPr>
            </w:pPr>
            <w:r>
              <w:rPr>
                <w:rtl/>
              </w:rPr>
              <w:t xml:space="preserve">סעיף 11 </w:t>
            </w:r>
          </w:p>
        </w:tc>
        <w:tc>
          <w:tcPr>
            <w:tcW w:w="5669" w:type="dxa"/>
          </w:tcPr>
          <w:p w14:paraId="609EBF0F" w14:textId="77777777" w:rsidR="00FE0519" w:rsidRPr="00FE0519" w:rsidRDefault="00FE0519" w:rsidP="00FE0519">
            <w:pPr>
              <w:rPr>
                <w:rFonts w:cs="Frankruhel" w:hint="cs"/>
                <w:rtl/>
              </w:rPr>
            </w:pPr>
            <w:r>
              <w:rPr>
                <w:rtl/>
              </w:rPr>
              <w:t>ערר</w:t>
            </w:r>
          </w:p>
        </w:tc>
        <w:tc>
          <w:tcPr>
            <w:tcW w:w="567" w:type="dxa"/>
          </w:tcPr>
          <w:p w14:paraId="45148FC5" w14:textId="77777777" w:rsidR="00FE0519" w:rsidRPr="00FE0519" w:rsidRDefault="00FE0519" w:rsidP="00FE0519">
            <w:pPr>
              <w:rPr>
                <w:rStyle w:val="Hyperlink"/>
                <w:rFonts w:hint="cs"/>
                <w:rtl/>
              </w:rPr>
            </w:pPr>
            <w:hyperlink w:anchor="Seif11" w:tooltip="ערר" w:history="1">
              <w:r w:rsidRPr="00FE0519">
                <w:rPr>
                  <w:rStyle w:val="Hyperlink"/>
                </w:rPr>
                <w:t>Go</w:t>
              </w:r>
            </w:hyperlink>
          </w:p>
        </w:tc>
        <w:tc>
          <w:tcPr>
            <w:tcW w:w="850" w:type="dxa"/>
          </w:tcPr>
          <w:p w14:paraId="40DC52EE"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FE0519" w:rsidRPr="00FE0519" w14:paraId="002B3F61" w14:textId="77777777" w:rsidTr="00FE0519">
        <w:tblPrEx>
          <w:tblCellMar>
            <w:top w:w="0" w:type="dxa"/>
            <w:bottom w:w="0" w:type="dxa"/>
          </w:tblCellMar>
        </w:tblPrEx>
        <w:tc>
          <w:tcPr>
            <w:tcW w:w="1247" w:type="dxa"/>
          </w:tcPr>
          <w:p w14:paraId="732CEDC3" w14:textId="77777777" w:rsidR="00FE0519" w:rsidRPr="00FE0519" w:rsidRDefault="00FE0519" w:rsidP="00FE0519">
            <w:pPr>
              <w:rPr>
                <w:rFonts w:cs="Frankruhel" w:hint="cs"/>
                <w:rtl/>
              </w:rPr>
            </w:pPr>
            <w:r>
              <w:rPr>
                <w:rtl/>
              </w:rPr>
              <w:t xml:space="preserve">סעיף 12 </w:t>
            </w:r>
          </w:p>
        </w:tc>
        <w:tc>
          <w:tcPr>
            <w:tcW w:w="5669" w:type="dxa"/>
          </w:tcPr>
          <w:p w14:paraId="1DAA490E" w14:textId="77777777" w:rsidR="00FE0519" w:rsidRPr="00FE0519" w:rsidRDefault="00FE0519" w:rsidP="00FE0519">
            <w:pPr>
              <w:rPr>
                <w:rFonts w:cs="Frankruhel" w:hint="cs"/>
                <w:rtl/>
              </w:rPr>
            </w:pPr>
            <w:r>
              <w:rPr>
                <w:rtl/>
              </w:rPr>
              <w:t>תוקף</w:t>
            </w:r>
          </w:p>
        </w:tc>
        <w:tc>
          <w:tcPr>
            <w:tcW w:w="567" w:type="dxa"/>
          </w:tcPr>
          <w:p w14:paraId="28C15144" w14:textId="77777777" w:rsidR="00FE0519" w:rsidRPr="00FE0519" w:rsidRDefault="00FE0519" w:rsidP="00FE0519">
            <w:pPr>
              <w:rPr>
                <w:rStyle w:val="Hyperlink"/>
                <w:rFonts w:hint="cs"/>
                <w:rtl/>
              </w:rPr>
            </w:pPr>
            <w:hyperlink w:anchor="Seif12" w:tooltip="תוקף" w:history="1">
              <w:r w:rsidRPr="00FE0519">
                <w:rPr>
                  <w:rStyle w:val="Hyperlink"/>
                </w:rPr>
                <w:t>Go</w:t>
              </w:r>
            </w:hyperlink>
          </w:p>
        </w:tc>
        <w:tc>
          <w:tcPr>
            <w:tcW w:w="850" w:type="dxa"/>
          </w:tcPr>
          <w:p w14:paraId="1B575381"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FE0519" w:rsidRPr="00FE0519" w14:paraId="1EF66B28" w14:textId="77777777" w:rsidTr="00FE0519">
        <w:tblPrEx>
          <w:tblCellMar>
            <w:top w:w="0" w:type="dxa"/>
            <w:bottom w:w="0" w:type="dxa"/>
          </w:tblCellMar>
        </w:tblPrEx>
        <w:tc>
          <w:tcPr>
            <w:tcW w:w="1247" w:type="dxa"/>
          </w:tcPr>
          <w:p w14:paraId="162B129B" w14:textId="77777777" w:rsidR="00FE0519" w:rsidRPr="00FE0519" w:rsidRDefault="00FE0519" w:rsidP="00FE0519">
            <w:pPr>
              <w:rPr>
                <w:rFonts w:cs="Frankruhel" w:hint="cs"/>
                <w:rtl/>
              </w:rPr>
            </w:pPr>
            <w:r>
              <w:rPr>
                <w:rtl/>
              </w:rPr>
              <w:t xml:space="preserve">סעיף 13 </w:t>
            </w:r>
          </w:p>
        </w:tc>
        <w:tc>
          <w:tcPr>
            <w:tcW w:w="5669" w:type="dxa"/>
          </w:tcPr>
          <w:p w14:paraId="0D7577CA" w14:textId="77777777" w:rsidR="00FE0519" w:rsidRPr="00FE0519" w:rsidRDefault="00FE0519" w:rsidP="00FE0519">
            <w:pPr>
              <w:rPr>
                <w:rFonts w:cs="Frankruhel" w:hint="cs"/>
                <w:rtl/>
              </w:rPr>
            </w:pPr>
            <w:r>
              <w:rPr>
                <w:rtl/>
              </w:rPr>
              <w:t>השם</w:t>
            </w:r>
          </w:p>
        </w:tc>
        <w:tc>
          <w:tcPr>
            <w:tcW w:w="567" w:type="dxa"/>
          </w:tcPr>
          <w:p w14:paraId="6E813A0E" w14:textId="77777777" w:rsidR="00FE0519" w:rsidRPr="00FE0519" w:rsidRDefault="00FE0519" w:rsidP="00FE0519">
            <w:pPr>
              <w:rPr>
                <w:rStyle w:val="Hyperlink"/>
                <w:rFonts w:hint="cs"/>
                <w:rtl/>
              </w:rPr>
            </w:pPr>
            <w:hyperlink w:anchor="Seif13" w:tooltip="השם" w:history="1">
              <w:r w:rsidRPr="00FE0519">
                <w:rPr>
                  <w:rStyle w:val="Hyperlink"/>
                </w:rPr>
                <w:t>Go</w:t>
              </w:r>
            </w:hyperlink>
          </w:p>
        </w:tc>
        <w:tc>
          <w:tcPr>
            <w:tcW w:w="850" w:type="dxa"/>
          </w:tcPr>
          <w:p w14:paraId="6E9D2DE4" w14:textId="77777777" w:rsidR="00FE0519" w:rsidRPr="00FE0519" w:rsidRDefault="00FE0519" w:rsidP="00FE05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bl>
    <w:p w14:paraId="6E79A396" w14:textId="77777777" w:rsidR="002053AF" w:rsidRDefault="002053AF">
      <w:pPr>
        <w:pStyle w:val="big-header"/>
        <w:ind w:left="0" w:right="1134"/>
        <w:rPr>
          <w:rFonts w:cs="FrankRuehl" w:hint="cs"/>
          <w:sz w:val="32"/>
          <w:rtl/>
        </w:rPr>
      </w:pPr>
    </w:p>
    <w:p w14:paraId="4B85AB53"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620A767A" w14:textId="77777777" w:rsidR="002053AF" w:rsidRDefault="00B41583" w:rsidP="00C71695">
      <w:pPr>
        <w:pStyle w:val="big-header"/>
        <w:ind w:left="0" w:right="1134"/>
        <w:rPr>
          <w:rStyle w:val="default"/>
          <w:rFonts w:hint="cs"/>
          <w:sz w:val="22"/>
          <w:szCs w:val="22"/>
          <w:rtl/>
        </w:rPr>
      </w:pPr>
      <w:r>
        <w:rPr>
          <w:rFonts w:cs="FrankRuehl" w:hint="cs"/>
          <w:sz w:val="32"/>
          <w:rtl/>
        </w:rPr>
        <w:t>תקנות חוק לתיקון הוראות הקשורות בנכסי דלא ניידי מס' 51 לשנת 1958 (</w:t>
      </w:r>
      <w:r w:rsidR="004A02B6">
        <w:rPr>
          <w:rFonts w:cs="FrankRuehl" w:hint="cs"/>
          <w:sz w:val="32"/>
          <w:rtl/>
        </w:rPr>
        <w:t>סדרי דין בוועדות</w:t>
      </w:r>
      <w:r>
        <w:rPr>
          <w:rFonts w:cs="FrankRuehl" w:hint="cs"/>
          <w:sz w:val="32"/>
          <w:rtl/>
        </w:rPr>
        <w:t xml:space="preserve"> לתיקון רישום שטח וגבולות) (יהודה והשומרון), תשע"ט-2019</w:t>
      </w:r>
      <w:r w:rsidR="002053AF">
        <w:rPr>
          <w:rStyle w:val="default"/>
          <w:sz w:val="22"/>
          <w:szCs w:val="22"/>
          <w:rtl/>
        </w:rPr>
        <w:footnoteReference w:customMarkFollows="1" w:id="1"/>
        <w:t>*</w:t>
      </w:r>
    </w:p>
    <w:p w14:paraId="467012AB"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EB5B6E">
        <w:rPr>
          <w:rStyle w:val="default"/>
          <w:rFonts w:cs="FrankRuehl" w:hint="cs"/>
          <w:rtl/>
        </w:rPr>
        <w:t xml:space="preserve">לפי סעיף </w:t>
      </w:r>
      <w:r w:rsidR="00D31078">
        <w:rPr>
          <w:rStyle w:val="default"/>
          <w:rFonts w:cs="FrankRuehl" w:hint="cs"/>
          <w:rtl/>
        </w:rPr>
        <w:t>12 לחוק לתיקון הוראות הקשורות בנכסי דלא ניידי, מס' 51 לשנת 1958, ולפי הצו בדבר הקמת מינהל אזרחי (יהודה והשומרון) (מס' 947), התשמ"ב-1981, והואיל והנני סבור כי הדבר דרוש לצרכי קיום הממשל התקין ולטובת אוכלוסיית האזור, הנני מתקין בזה תקנות כאמור להלן</w:t>
      </w:r>
      <w:r>
        <w:rPr>
          <w:rStyle w:val="default"/>
          <w:rFonts w:cs="FrankRuehl" w:hint="cs"/>
          <w:rtl/>
        </w:rPr>
        <w:t>:</w:t>
      </w:r>
    </w:p>
    <w:p w14:paraId="5488F69F" w14:textId="77777777" w:rsidR="008E4871" w:rsidRDefault="002053AF" w:rsidP="00CE42E9">
      <w:pPr>
        <w:pStyle w:val="P00"/>
        <w:spacing w:before="72"/>
        <w:ind w:left="0" w:right="1134"/>
        <w:rPr>
          <w:rStyle w:val="default"/>
          <w:rFonts w:cs="FrankRuehl"/>
          <w:rtl/>
        </w:rPr>
      </w:pPr>
      <w:bookmarkStart w:id="0" w:name="Seif1"/>
      <w:bookmarkEnd w:id="0"/>
      <w:r>
        <w:rPr>
          <w:rFonts w:cs="Miriam"/>
          <w:lang w:val="he-IL"/>
        </w:rPr>
        <w:pict w14:anchorId="726D49F4">
          <v:rect id="_x0000_s1026" style="position:absolute;left:0;text-align:left;margin-left:468pt;margin-top:7.1pt;width:71.4pt;height:11.7pt;z-index:251650048" o:allowincell="f" filled="f" stroked="f" strokecolor="lime" strokeweight=".25pt">
            <v:textbox style="mso-next-textbox:#_x0000_s1026" inset="0,0,0,0">
              <w:txbxContent>
                <w:p w14:paraId="2ADA40DE"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B5B6E">
        <w:rPr>
          <w:rStyle w:val="default"/>
          <w:rFonts w:cs="FrankRuehl" w:hint="cs"/>
          <w:rtl/>
        </w:rPr>
        <w:t>בתקנות אלה</w:t>
      </w:r>
      <w:r w:rsidR="00686BD8">
        <w:rPr>
          <w:rStyle w:val="default"/>
          <w:rFonts w:cs="FrankRuehl" w:hint="cs"/>
          <w:rtl/>
        </w:rPr>
        <w:t>:</w:t>
      </w:r>
    </w:p>
    <w:p w14:paraId="256A1D10" w14:textId="77777777" w:rsidR="00160469" w:rsidRDefault="00160469"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sidR="00EF4DE1">
        <w:rPr>
          <w:rStyle w:val="default"/>
          <w:rFonts w:cs="FrankRuehl"/>
          <w:rtl/>
        </w:rPr>
        <w:t>–</w:t>
      </w:r>
      <w:r>
        <w:rPr>
          <w:rStyle w:val="default"/>
          <w:rFonts w:cs="FrankRuehl" w:hint="cs"/>
          <w:rtl/>
        </w:rPr>
        <w:t xml:space="preserve"> </w:t>
      </w:r>
      <w:r w:rsidR="00EF4DE1">
        <w:rPr>
          <w:rStyle w:val="default"/>
          <w:rFonts w:cs="FrankRuehl" w:hint="cs"/>
          <w:rtl/>
        </w:rPr>
        <w:t xml:space="preserve">בקשה לתיקון רישום שטח וגבולות </w:t>
      </w:r>
      <w:r w:rsidR="00686BD8">
        <w:rPr>
          <w:rStyle w:val="default"/>
          <w:rFonts w:cs="FrankRuehl" w:hint="cs"/>
          <w:rtl/>
        </w:rPr>
        <w:t>שהועברה לוועדה לתיקון רישום שטח וגבולות בהתאם לתקנות חוק לתיקון הוראות הקשורות בנכסי דלא ניידי, מס' 51 לשנת 1958 (בקשות לתיקון שטח וגבולות) (יהודה והשומרון), התשע"ט-2019 (להלן: "התקנות")</w:t>
      </w:r>
      <w:r w:rsidR="00EF4DE1">
        <w:rPr>
          <w:rStyle w:val="default"/>
          <w:rFonts w:cs="FrankRuehl" w:hint="cs"/>
          <w:rtl/>
        </w:rPr>
        <w:t>;</w:t>
      </w:r>
    </w:p>
    <w:p w14:paraId="72E9A67B" w14:textId="77777777" w:rsidR="00391DBC" w:rsidRDefault="00EF4DE1" w:rsidP="00686BD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86BD8">
        <w:rPr>
          <w:rStyle w:val="default"/>
          <w:rFonts w:cs="FrankRuehl" w:hint="cs"/>
          <w:rtl/>
        </w:rPr>
        <w:t xml:space="preserve">הוועדה" </w:t>
      </w:r>
      <w:r w:rsidR="00686BD8">
        <w:rPr>
          <w:rStyle w:val="default"/>
          <w:rFonts w:cs="FrankRuehl"/>
          <w:rtl/>
        </w:rPr>
        <w:t>–</w:t>
      </w:r>
      <w:r w:rsidR="00686BD8">
        <w:rPr>
          <w:rStyle w:val="default"/>
          <w:rFonts w:cs="FrankRuehl" w:hint="cs"/>
          <w:rtl/>
        </w:rPr>
        <w:t xml:space="preserve"> ועדה לתיקון רישום שטח וגבולות בהתאם לסעיף 12 לחוק</w:t>
      </w:r>
      <w:r w:rsidR="00391DBC">
        <w:rPr>
          <w:rStyle w:val="default"/>
          <w:rFonts w:cs="FrankRuehl" w:hint="cs"/>
          <w:rtl/>
        </w:rPr>
        <w:t>;</w:t>
      </w:r>
    </w:p>
    <w:p w14:paraId="08A4BB51" w14:textId="77777777" w:rsidR="00391DBC" w:rsidRDefault="00391DBC"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"החוק" </w:t>
      </w:r>
      <w:r>
        <w:rPr>
          <w:rStyle w:val="default"/>
          <w:rFonts w:cs="FrankRuehl"/>
          <w:rtl/>
        </w:rPr>
        <w:t>–</w:t>
      </w:r>
      <w:r>
        <w:rPr>
          <w:rStyle w:val="default"/>
          <w:rFonts w:cs="FrankRuehl" w:hint="cs"/>
          <w:rtl/>
        </w:rPr>
        <w:t xml:space="preserve"> החוק לתיקון הוראות הקשורות בנכסי דלא ניידי, </w:t>
      </w:r>
      <w:r w:rsidR="00686BD8">
        <w:rPr>
          <w:rStyle w:val="default"/>
          <w:rFonts w:cs="FrankRuehl" w:hint="cs"/>
          <w:rtl/>
        </w:rPr>
        <w:t xml:space="preserve">חוק </w:t>
      </w:r>
      <w:r>
        <w:rPr>
          <w:rStyle w:val="default"/>
          <w:rFonts w:cs="FrankRuehl" w:hint="cs"/>
          <w:rtl/>
        </w:rPr>
        <w:t>מס' 51 לשנת 1958;</w:t>
      </w:r>
    </w:p>
    <w:p w14:paraId="32B2C501" w14:textId="77777777" w:rsidR="00391DBC" w:rsidRDefault="00391DBC" w:rsidP="00CE42E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846CD">
        <w:rPr>
          <w:rStyle w:val="default"/>
          <w:rFonts w:cs="FrankRuehl" w:hint="cs"/>
          <w:rtl/>
        </w:rPr>
        <w:t xml:space="preserve">הממונה על הרכוש הממשלתי" </w:t>
      </w:r>
      <w:r w:rsidR="00DC0EE4">
        <w:rPr>
          <w:rStyle w:val="default"/>
          <w:rFonts w:cs="FrankRuehl"/>
          <w:rtl/>
        </w:rPr>
        <w:t>–</w:t>
      </w:r>
      <w:r w:rsidR="006846CD">
        <w:rPr>
          <w:rStyle w:val="default"/>
          <w:rFonts w:cs="FrankRuehl" w:hint="cs"/>
          <w:rtl/>
        </w:rPr>
        <w:t xml:space="preserve"> </w:t>
      </w:r>
      <w:r w:rsidR="00DC0EE4">
        <w:rPr>
          <w:rStyle w:val="default"/>
          <w:rFonts w:cs="FrankRuehl" w:hint="cs"/>
          <w:rtl/>
        </w:rPr>
        <w:t>כהגדרתו בצו בדבר רכוש ממשלתי (יהודה והשומרון) (מס' 59), התשכ"ז-1967;</w:t>
      </w:r>
    </w:p>
    <w:p w14:paraId="0F3C8225" w14:textId="77777777" w:rsidR="00DC0EE4" w:rsidRDefault="00DC0EE4"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על הרכוש הנטוש" </w:t>
      </w:r>
      <w:r>
        <w:rPr>
          <w:rStyle w:val="default"/>
          <w:rFonts w:cs="FrankRuehl"/>
          <w:rtl/>
        </w:rPr>
        <w:t>–</w:t>
      </w:r>
      <w:r>
        <w:rPr>
          <w:rStyle w:val="default"/>
          <w:rFonts w:cs="FrankRuehl" w:hint="cs"/>
          <w:rtl/>
        </w:rPr>
        <w:t xml:space="preserve"> כהגדרתו בצו בדבר רכוש נטוש (יהודה והשומרון) (מס' 58), התשכ"ז-1967;</w:t>
      </w:r>
    </w:p>
    <w:p w14:paraId="1F59838F" w14:textId="77777777" w:rsidR="00DC0EE4" w:rsidRDefault="00DC0EE4" w:rsidP="00A61B9F">
      <w:pPr>
        <w:pStyle w:val="P00"/>
        <w:spacing w:before="72"/>
        <w:ind w:left="0" w:right="1134"/>
        <w:rPr>
          <w:rStyle w:val="default"/>
          <w:rFonts w:cs="FrankRuehl"/>
          <w:sz w:val="20"/>
          <w:rtl/>
        </w:rPr>
      </w:pPr>
      <w:r w:rsidRPr="00DC0EE4">
        <w:rPr>
          <w:rStyle w:val="default"/>
          <w:rFonts w:cs="FrankRuehl"/>
          <w:sz w:val="20"/>
          <w:rtl/>
        </w:rPr>
        <w:tab/>
      </w:r>
      <w:r w:rsidRPr="00DC0EE4">
        <w:rPr>
          <w:rStyle w:val="default"/>
          <w:rFonts w:cs="FrankRuehl" w:hint="cs"/>
          <w:sz w:val="20"/>
          <w:rtl/>
        </w:rPr>
        <w:t>"</w:t>
      </w:r>
      <w:r w:rsidR="00A61B9F">
        <w:rPr>
          <w:rStyle w:val="default"/>
          <w:rFonts w:cs="FrankRuehl" w:hint="cs"/>
          <w:sz w:val="20"/>
          <w:rtl/>
        </w:rPr>
        <w:t xml:space="preserve">ועדת עררים" </w:t>
      </w:r>
      <w:r w:rsidR="00A61B9F">
        <w:rPr>
          <w:rStyle w:val="default"/>
          <w:rFonts w:cs="FrankRuehl"/>
          <w:sz w:val="20"/>
          <w:rtl/>
        </w:rPr>
        <w:t>–</w:t>
      </w:r>
      <w:r w:rsidR="00A61B9F">
        <w:rPr>
          <w:rStyle w:val="default"/>
          <w:rFonts w:cs="FrankRuehl" w:hint="cs"/>
          <w:sz w:val="20"/>
          <w:rtl/>
        </w:rPr>
        <w:t xml:space="preserve"> ועדת עררים שהוקמה לפי הצו בדבר ועדות עררים (יהודה והשומרון) (מס' 172), התשכ"ח-1967</w:t>
      </w:r>
      <w:r>
        <w:rPr>
          <w:rStyle w:val="default"/>
          <w:rFonts w:cs="FrankRuehl" w:hint="cs"/>
          <w:sz w:val="20"/>
          <w:rtl/>
        </w:rPr>
        <w:t>;</w:t>
      </w:r>
    </w:p>
    <w:p w14:paraId="4818CEAE" w14:textId="77777777" w:rsidR="00DC0EE4" w:rsidRDefault="00DC0EE4" w:rsidP="00A61B9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"תצהיר" </w:t>
      </w:r>
      <w:r>
        <w:rPr>
          <w:rStyle w:val="default"/>
          <w:rFonts w:cs="FrankRuehl"/>
          <w:sz w:val="20"/>
          <w:rtl/>
        </w:rPr>
        <w:t>–</w:t>
      </w:r>
      <w:r>
        <w:rPr>
          <w:rStyle w:val="default"/>
          <w:rFonts w:cs="FrankRuehl" w:hint="cs"/>
          <w:sz w:val="20"/>
          <w:rtl/>
        </w:rPr>
        <w:t xml:space="preserve"> הצהרה בכתב שניתנה בשבועה או בהן צדק או הצהרה אחרת בכתב לפי דין המקום שבו ניתנה.</w:t>
      </w:r>
    </w:p>
    <w:p w14:paraId="7ABDB8DB" w14:textId="77777777" w:rsidR="002053AF" w:rsidRDefault="002053AF" w:rsidP="0059458E">
      <w:pPr>
        <w:pStyle w:val="P00"/>
        <w:spacing w:before="72"/>
        <w:ind w:left="0" w:right="1134"/>
        <w:rPr>
          <w:rStyle w:val="big-number"/>
          <w:rFonts w:cs="FrankRuehl"/>
          <w:sz w:val="26"/>
          <w:szCs w:val="26"/>
          <w:rtl/>
        </w:rPr>
      </w:pPr>
      <w:bookmarkStart w:id="1" w:name="Seif7"/>
      <w:bookmarkEnd w:id="1"/>
      <w:r>
        <w:rPr>
          <w:rFonts w:cs="Miriam"/>
          <w:szCs w:val="32"/>
          <w:rtl/>
          <w:lang w:val="he-IL"/>
        </w:rPr>
        <w:pict w14:anchorId="65BB0069">
          <v:shapetype id="_x0000_t202" coordsize="21600,21600" o:spt="202" path="m,l,21600r21600,l21600,xe">
            <v:stroke joinstyle="miter"/>
            <v:path gradientshapeok="t" o:connecttype="rect"/>
          </v:shapetype>
          <v:shape id="_x0000_s1354" type="#_x0000_t202" style="position:absolute;left:0;text-align:left;margin-left:470.35pt;margin-top:7.1pt;width:1in;height:14.6pt;z-index:251656192" filled="f" stroked="f">
            <v:textbox inset="1mm,0,1mm,0">
              <w:txbxContent>
                <w:p w14:paraId="5A2A307F" w14:textId="77777777" w:rsidR="005A44D6" w:rsidRDefault="007E12FD">
                  <w:pPr>
                    <w:spacing w:line="160" w:lineRule="exact"/>
                    <w:rPr>
                      <w:rFonts w:cs="Miriam" w:hint="cs"/>
                      <w:sz w:val="18"/>
                      <w:szCs w:val="18"/>
                      <w:rtl/>
                    </w:rPr>
                  </w:pPr>
                  <w:r>
                    <w:rPr>
                      <w:rFonts w:cs="Miriam" w:hint="cs"/>
                      <w:sz w:val="18"/>
                      <w:szCs w:val="18"/>
                      <w:rtl/>
                    </w:rPr>
                    <w:t>דיוני הוועדה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C0EE4">
        <w:rPr>
          <w:rStyle w:val="big-number"/>
          <w:rFonts w:cs="FrankRuehl" w:hint="cs"/>
          <w:sz w:val="26"/>
          <w:szCs w:val="26"/>
          <w:rtl/>
        </w:rPr>
        <w:t>(א)</w:t>
      </w:r>
      <w:r w:rsidR="00DC0EE4">
        <w:rPr>
          <w:rStyle w:val="big-number"/>
          <w:rFonts w:cs="FrankRuehl"/>
          <w:sz w:val="26"/>
          <w:szCs w:val="26"/>
          <w:rtl/>
        </w:rPr>
        <w:tab/>
      </w:r>
      <w:r w:rsidR="007E12FD">
        <w:rPr>
          <w:rStyle w:val="big-number"/>
          <w:rFonts w:cs="FrankRuehl" w:hint="cs"/>
          <w:sz w:val="26"/>
          <w:szCs w:val="26"/>
          <w:rtl/>
        </w:rPr>
        <w:t>הוועדה תדון במותב תלתא, בהרכב כפי שנקבע על ידי קצין מטה רישום מקרקעין</w:t>
      </w:r>
      <w:r w:rsidR="00EB5B6E">
        <w:rPr>
          <w:rStyle w:val="big-number"/>
          <w:rFonts w:cs="FrankRuehl" w:hint="cs"/>
          <w:sz w:val="26"/>
          <w:szCs w:val="26"/>
          <w:rtl/>
        </w:rPr>
        <w:t>.</w:t>
      </w:r>
    </w:p>
    <w:p w14:paraId="5B69ACFB" w14:textId="77777777" w:rsidR="007E12FD" w:rsidRDefault="007E12FD" w:rsidP="0023038F">
      <w:pPr>
        <w:pStyle w:val="P00"/>
        <w:spacing w:before="72"/>
        <w:ind w:left="1021" w:right="1134" w:hanging="1021"/>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נבצר מחבר ועדה, מכל סיבה שהיא, לסיים את הדיון בבקשה, יחליפו קצין מטה רישום מקרקעין בחבר אחר, שימונה בהתאם לתקנה 13(א) לתקנות;</w:t>
      </w:r>
    </w:p>
    <w:p w14:paraId="001E0A1B" w14:textId="77777777" w:rsidR="007E12FD" w:rsidRDefault="007E12FD" w:rsidP="00AE0006">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 xml:space="preserve">נתמנה חבר אחר למותב קיים, </w:t>
      </w:r>
      <w:r w:rsidR="0023038F">
        <w:rPr>
          <w:rStyle w:val="big-number"/>
          <w:rFonts w:cs="FrankRuehl" w:hint="cs"/>
          <w:sz w:val="26"/>
          <w:szCs w:val="26"/>
          <w:rtl/>
        </w:rPr>
        <w:t>רשאי המותב להמשיך בדיון מן השלב אליו הגיע המותב בהרכ</w:t>
      </w:r>
      <w:r w:rsidR="00613ACD">
        <w:rPr>
          <w:rStyle w:val="big-number"/>
          <w:rFonts w:cs="FrankRuehl" w:hint="cs"/>
          <w:sz w:val="26"/>
          <w:szCs w:val="26"/>
          <w:rtl/>
        </w:rPr>
        <w:t>ב הקודם,</w:t>
      </w:r>
      <w:r w:rsidR="00AE0006">
        <w:rPr>
          <w:rStyle w:val="big-number"/>
          <w:rFonts w:cs="FrankRuehl" w:hint="cs"/>
          <w:sz w:val="26"/>
          <w:szCs w:val="26"/>
          <w:rtl/>
        </w:rPr>
        <w:t xml:space="preserve"> אם סבר, לאחר שנתן לבעלי הדין הזדמנות לטעון את טענותיהם, שלא ייגרם עיוות דין; החליט המותב להמשיך בדיון, רשאי הוא לנהוג בראיות שגבה המותב בהרכב הקודם כאילו גבה אותן בעצמו, או לחזור ולגבותן, כולן או מקצתן.</w:t>
      </w:r>
    </w:p>
    <w:p w14:paraId="1B765706"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520BB634">
          <v:shape id="_x0000_s1361" type="#_x0000_t202" style="position:absolute;left:0;text-align:left;margin-left:470.35pt;margin-top:7.1pt;width:1in;height:12.65pt;z-index:251657216" filled="f" stroked="f">
            <v:textbox style="mso-next-textbox:#_x0000_s1361" inset="1mm,0,1mm,0">
              <w:txbxContent>
                <w:p w14:paraId="70D10018" w14:textId="77777777" w:rsidR="005A44D6" w:rsidRDefault="00AE0006" w:rsidP="001D326B">
                  <w:pPr>
                    <w:spacing w:line="160" w:lineRule="exact"/>
                    <w:rPr>
                      <w:rFonts w:cs="Miriam" w:hint="cs"/>
                      <w:sz w:val="18"/>
                      <w:szCs w:val="18"/>
                      <w:rtl/>
                    </w:rPr>
                  </w:pPr>
                  <w:r>
                    <w:rPr>
                      <w:rFonts w:cs="Miriam" w:hint="cs"/>
                      <w:sz w:val="18"/>
                      <w:szCs w:val="18"/>
                      <w:rtl/>
                    </w:rPr>
                    <w:t>ניהול הדיונים</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AE0006">
        <w:rPr>
          <w:rStyle w:val="default"/>
          <w:rFonts w:cs="FrankRuehl" w:hint="cs"/>
          <w:rtl/>
        </w:rPr>
        <w:t>יושב ראש הוועדה או מי שיתמנה על ידו, יערוך את פרוטוקול הדיון בפני הוועדה, שיכלול את פרטי העדויות והטענות שהושמעו בפניה. הפרוטוקול ייחתם על ידי כל חברי הוועדה.</w:t>
      </w:r>
    </w:p>
    <w:p w14:paraId="25F530EA" w14:textId="77777777" w:rsidR="00B5678B" w:rsidRDefault="00B5678B" w:rsidP="00B5678B">
      <w:pPr>
        <w:pStyle w:val="P00"/>
        <w:spacing w:before="72"/>
        <w:ind w:left="0" w:right="1134"/>
        <w:rPr>
          <w:rStyle w:val="default"/>
          <w:rFonts w:cs="FrankRuehl"/>
          <w:rtl/>
        </w:rPr>
      </w:pPr>
      <w:bookmarkStart w:id="3" w:name="Seif14"/>
      <w:bookmarkEnd w:id="3"/>
      <w:r>
        <w:rPr>
          <w:rFonts w:cs="Miriam" w:hint="cs"/>
          <w:sz w:val="32"/>
          <w:szCs w:val="32"/>
          <w:rtl/>
          <w:lang w:eastAsia="en-US"/>
        </w:rPr>
        <w:pict w14:anchorId="2659BE9C">
          <v:shape id="_x0000_s1370" type="#_x0000_t202" style="position:absolute;left:0;text-align:left;margin-left:470.35pt;margin-top:7.1pt;width:1in;height:19.85pt;z-index:251663360" filled="f" stroked="f">
            <v:textbox style="mso-next-textbox:#_x0000_s1370" inset="1mm,0,1mm,0">
              <w:txbxContent>
                <w:p w14:paraId="46B574EE" w14:textId="77777777" w:rsidR="00B5678B" w:rsidRDefault="00B5678B" w:rsidP="00B5678B">
                  <w:pPr>
                    <w:spacing w:line="160" w:lineRule="exact"/>
                    <w:rPr>
                      <w:rFonts w:cs="Miriam"/>
                      <w:sz w:val="18"/>
                      <w:szCs w:val="18"/>
                      <w:rtl/>
                    </w:rPr>
                  </w:pPr>
                  <w:r>
                    <w:rPr>
                      <w:rFonts w:cs="Miriam" w:hint="cs"/>
                      <w:sz w:val="18"/>
                      <w:szCs w:val="18"/>
                      <w:rtl/>
                    </w:rPr>
                    <w:t>לבושו של עורך דין</w:t>
                  </w:r>
                </w:p>
                <w:p w14:paraId="3A53B56A" w14:textId="77777777" w:rsidR="00B5678B" w:rsidRDefault="00B5678B" w:rsidP="00B5678B">
                  <w:pPr>
                    <w:spacing w:line="160" w:lineRule="exact"/>
                    <w:rPr>
                      <w:rFonts w:cs="Miriam" w:hint="cs"/>
                      <w:sz w:val="18"/>
                      <w:szCs w:val="18"/>
                      <w:rtl/>
                    </w:rPr>
                  </w:pPr>
                  <w:r>
                    <w:rPr>
                      <w:rFonts w:cs="Miriam" w:hint="cs"/>
                      <w:sz w:val="18"/>
                      <w:szCs w:val="18"/>
                      <w:rtl/>
                    </w:rPr>
                    <w:t>תק' תשפ"א-2021</w:t>
                  </w:r>
                </w:p>
              </w:txbxContent>
            </v:textbox>
            <w10:anchorlock/>
          </v:shape>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עורך דין המופיע בפני הוועדה לתיקון רישום שטח וגבולות חייב ללבוש מדי משפט, זולת אם הרשתה לו הוועדה לנהוג אחרת.</w:t>
      </w:r>
    </w:p>
    <w:p w14:paraId="4A62378E" w14:textId="77777777" w:rsidR="00B5678B" w:rsidRDefault="00B5678B" w:rsidP="00B567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w:t>
      </w:r>
      <w:r>
        <w:rPr>
          <w:rStyle w:val="default"/>
          <w:rFonts w:cs="FrankRuehl"/>
          <w:rtl/>
        </w:rPr>
        <w:t>–</w:t>
      </w:r>
    </w:p>
    <w:p w14:paraId="34FA256B" w14:textId="77777777" w:rsidR="00B5678B" w:rsidRDefault="00B5678B" w:rsidP="00B567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F53F1">
        <w:rPr>
          <w:rStyle w:val="default"/>
          <w:rFonts w:cs="FrankRuehl" w:hint="cs"/>
          <w:rtl/>
        </w:rPr>
        <w:t xml:space="preserve">מדי משפט של עורכי דין הם: חולצה לבנה בעלת צווארון ושרוולים ארוכים או קצרים, עניבה, מכנסיים ומקטורן, כולם בצבע שחור או כחול כהה ונעליים סגורות </w:t>
      </w:r>
      <w:r w:rsidR="007F53F1">
        <w:rPr>
          <w:rStyle w:val="default"/>
          <w:rFonts w:cs="FrankRuehl" w:hint="cs"/>
          <w:rtl/>
        </w:rPr>
        <w:lastRenderedPageBreak/>
        <w:t>כהות;</w:t>
      </w:r>
    </w:p>
    <w:p w14:paraId="7B7A43BF" w14:textId="77777777" w:rsidR="007F53F1" w:rsidRDefault="007F53F1" w:rsidP="00B567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מדי משפט של עורכות דין הם: חולצה לבנה בעלת צווארון ושרוולים ארוכים או קצרים, מכנסיים או חצאית בצבע שחור או כחול כהה ומקטורן בצבע שחור או כחול כהה, או שמלה שחורה עם שרוולים ארוכים או קצרים וצווארון לבן ונעליים כהות;</w:t>
      </w:r>
    </w:p>
    <w:p w14:paraId="1C85FA57" w14:textId="77777777" w:rsidR="007F53F1" w:rsidRDefault="007F53F1" w:rsidP="00B5678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בתקופה שמיום 1 באפריל עד יום 30 בנובמבר של כל שנה, ניתן שלא ללבוש מקטורן.</w:t>
      </w:r>
    </w:p>
    <w:p w14:paraId="5AE18A22" w14:textId="77777777" w:rsidR="00B5678B" w:rsidRPr="007F53F1" w:rsidRDefault="00B5678B" w:rsidP="00B5678B">
      <w:pPr>
        <w:pStyle w:val="P00"/>
        <w:spacing w:before="0"/>
        <w:ind w:left="0" w:right="1134"/>
        <w:rPr>
          <w:rStyle w:val="default"/>
          <w:rFonts w:ascii="FrankRuehl" w:hAnsi="FrankRuehl" w:cs="FrankRuehl"/>
          <w:vanish/>
          <w:color w:val="FF0000"/>
          <w:sz w:val="20"/>
          <w:szCs w:val="20"/>
          <w:shd w:val="clear" w:color="auto" w:fill="FFFF99"/>
          <w:rtl/>
        </w:rPr>
      </w:pPr>
      <w:bookmarkStart w:id="4" w:name="Rov14"/>
      <w:r w:rsidRPr="007F53F1">
        <w:rPr>
          <w:rStyle w:val="default"/>
          <w:rFonts w:ascii="FrankRuehl" w:hAnsi="FrankRuehl" w:cs="FrankRuehl" w:hint="cs"/>
          <w:vanish/>
          <w:color w:val="FF0000"/>
          <w:sz w:val="20"/>
          <w:szCs w:val="20"/>
          <w:shd w:val="clear" w:color="auto" w:fill="FFFF99"/>
          <w:rtl/>
        </w:rPr>
        <w:t>מיום 22.6.2021</w:t>
      </w:r>
    </w:p>
    <w:p w14:paraId="197D32D7" w14:textId="77777777" w:rsidR="00B5678B" w:rsidRPr="007F53F1" w:rsidRDefault="00B5678B" w:rsidP="00B5678B">
      <w:pPr>
        <w:pStyle w:val="P00"/>
        <w:spacing w:before="0"/>
        <w:ind w:left="0" w:right="1134"/>
        <w:rPr>
          <w:rStyle w:val="default"/>
          <w:rFonts w:ascii="FrankRuehl" w:hAnsi="FrankRuehl" w:cs="FrankRuehl"/>
          <w:vanish/>
          <w:sz w:val="20"/>
          <w:szCs w:val="20"/>
          <w:shd w:val="clear" w:color="auto" w:fill="FFFF99"/>
          <w:rtl/>
        </w:rPr>
      </w:pPr>
      <w:r w:rsidRPr="007F53F1">
        <w:rPr>
          <w:rStyle w:val="default"/>
          <w:rFonts w:ascii="FrankRuehl" w:hAnsi="FrankRuehl" w:cs="FrankRuehl" w:hint="cs"/>
          <w:b/>
          <w:bCs/>
          <w:vanish/>
          <w:sz w:val="20"/>
          <w:szCs w:val="20"/>
          <w:shd w:val="clear" w:color="auto" w:fill="FFFF99"/>
          <w:rtl/>
        </w:rPr>
        <w:t>תק' תשפ"א-2021</w:t>
      </w:r>
    </w:p>
    <w:p w14:paraId="73141893" w14:textId="77777777" w:rsidR="00B5678B" w:rsidRPr="007F53F1" w:rsidRDefault="00B5678B" w:rsidP="00B5678B">
      <w:pPr>
        <w:pStyle w:val="P00"/>
        <w:spacing w:before="0"/>
        <w:ind w:left="0" w:right="1134"/>
        <w:rPr>
          <w:rStyle w:val="default"/>
          <w:rFonts w:ascii="FrankRuehl" w:hAnsi="FrankRuehl" w:cs="FrankRuehl"/>
          <w:vanish/>
          <w:sz w:val="20"/>
          <w:szCs w:val="20"/>
          <w:shd w:val="clear" w:color="auto" w:fill="FFFF99"/>
          <w:rtl/>
        </w:rPr>
      </w:pPr>
      <w:hyperlink r:id="rId7" w:history="1">
        <w:r w:rsidRPr="007F53F1">
          <w:rPr>
            <w:rStyle w:val="Hyperlink"/>
            <w:rFonts w:ascii="FrankRuehl" w:hAnsi="FrankRuehl" w:cs="FrankRuehl"/>
            <w:vanish/>
            <w:szCs w:val="20"/>
            <w:shd w:val="clear" w:color="auto" w:fill="FFFF99"/>
            <w:rtl/>
          </w:rPr>
          <w:t>קובץ המנשרים מס' 257</w:t>
        </w:r>
      </w:hyperlink>
      <w:r w:rsidRPr="007F53F1">
        <w:rPr>
          <w:rStyle w:val="default"/>
          <w:rFonts w:ascii="FrankRuehl" w:hAnsi="FrankRuehl" w:cs="FrankRuehl"/>
          <w:vanish/>
          <w:sz w:val="20"/>
          <w:szCs w:val="20"/>
          <w:shd w:val="clear" w:color="auto" w:fill="FFFF99"/>
          <w:rtl/>
        </w:rPr>
        <w:t xml:space="preserve"> מחודש אוגוסט 2021 עמ' </w:t>
      </w:r>
      <w:r w:rsidRPr="007F53F1">
        <w:rPr>
          <w:rStyle w:val="default"/>
          <w:rFonts w:ascii="FrankRuehl" w:hAnsi="FrankRuehl" w:cs="FrankRuehl" w:hint="cs"/>
          <w:vanish/>
          <w:sz w:val="20"/>
          <w:szCs w:val="20"/>
          <w:shd w:val="clear" w:color="auto" w:fill="FFFF99"/>
          <w:rtl/>
        </w:rPr>
        <w:t>11464</w:t>
      </w:r>
    </w:p>
    <w:p w14:paraId="64FFC1A0" w14:textId="77777777" w:rsidR="00B5678B" w:rsidRPr="007F53F1" w:rsidRDefault="00B5678B" w:rsidP="007F53F1">
      <w:pPr>
        <w:pStyle w:val="P00"/>
        <w:spacing w:before="0"/>
        <w:ind w:left="0" w:right="1134"/>
        <w:rPr>
          <w:rStyle w:val="default"/>
          <w:rFonts w:ascii="FrankRuehl" w:hAnsi="FrankRuehl" w:cs="FrankRuehl"/>
          <w:sz w:val="2"/>
          <w:szCs w:val="2"/>
          <w:shd w:val="clear" w:color="auto" w:fill="FFFF99"/>
        </w:rPr>
      </w:pPr>
      <w:r w:rsidRPr="007F53F1">
        <w:rPr>
          <w:rStyle w:val="default"/>
          <w:rFonts w:ascii="FrankRuehl" w:hAnsi="FrankRuehl" w:cs="FrankRuehl" w:hint="cs"/>
          <w:b/>
          <w:bCs/>
          <w:vanish/>
          <w:sz w:val="20"/>
          <w:szCs w:val="20"/>
          <w:shd w:val="clear" w:color="auto" w:fill="FFFF99"/>
          <w:rtl/>
        </w:rPr>
        <w:t>הוספת תקנה 3א</w:t>
      </w:r>
      <w:bookmarkEnd w:id="4"/>
    </w:p>
    <w:p w14:paraId="42B40BA3" w14:textId="77777777" w:rsidR="002E532F" w:rsidRDefault="002053AF" w:rsidP="0059458E">
      <w:pPr>
        <w:pStyle w:val="P00"/>
        <w:spacing w:before="72"/>
        <w:ind w:left="0" w:right="1134"/>
        <w:rPr>
          <w:rStyle w:val="default"/>
          <w:rFonts w:cs="FrankRuehl"/>
          <w:rtl/>
        </w:rPr>
      </w:pPr>
      <w:bookmarkStart w:id="5" w:name="Seif4"/>
      <w:bookmarkEnd w:id="5"/>
      <w:r>
        <w:rPr>
          <w:rFonts w:cs="Miriam"/>
          <w:szCs w:val="32"/>
          <w:rtl/>
          <w:lang w:val="he-IL"/>
        </w:rPr>
        <w:pict w14:anchorId="5BF238B8">
          <v:shape id="_x0000_s1316" type="#_x0000_t202" style="position:absolute;left:0;text-align:left;margin-left:463.5pt;margin-top:7.1pt;width:78.85pt;height:14.2pt;z-index:251653120" filled="f" stroked="f">
            <v:textbox style="mso-next-textbox:#_x0000_s1316" inset="1mm,0,1mm,0">
              <w:txbxContent>
                <w:p w14:paraId="5959ED32" w14:textId="77777777" w:rsidR="005A44D6" w:rsidRDefault="00AE0006" w:rsidP="00B115BA">
                  <w:pPr>
                    <w:spacing w:line="160" w:lineRule="exact"/>
                    <w:rPr>
                      <w:rFonts w:cs="Miriam" w:hint="cs"/>
                      <w:sz w:val="18"/>
                      <w:szCs w:val="18"/>
                      <w:rtl/>
                    </w:rPr>
                  </w:pPr>
                  <w:r>
                    <w:rPr>
                      <w:rFonts w:cs="Miriam" w:hint="cs"/>
                      <w:sz w:val="18"/>
                      <w:szCs w:val="18"/>
                      <w:rtl/>
                    </w:rPr>
                    <w:t>שפה ותרגום</w:t>
                  </w:r>
                </w:p>
              </w:txbxContent>
            </v:textbox>
          </v:shape>
        </w:pict>
      </w:r>
      <w:r>
        <w:rPr>
          <w:rStyle w:val="big-number"/>
          <w:rFonts w:cs="Miriam" w:hint="cs"/>
          <w:rtl/>
        </w:rPr>
        <w:t>4</w:t>
      </w:r>
      <w:r>
        <w:rPr>
          <w:rStyle w:val="default"/>
          <w:rFonts w:cs="FrankRuehl"/>
          <w:rtl/>
        </w:rPr>
        <w:t>.</w:t>
      </w:r>
      <w:r>
        <w:rPr>
          <w:rStyle w:val="default"/>
          <w:rFonts w:cs="FrankRuehl"/>
          <w:rtl/>
        </w:rPr>
        <w:tab/>
      </w:r>
      <w:r w:rsidR="00AE0006">
        <w:rPr>
          <w:rStyle w:val="default"/>
          <w:rFonts w:cs="FrankRuehl" w:hint="cs"/>
          <w:rtl/>
        </w:rPr>
        <w:t>דיוני הוועדה יתנהלו, זולת מטעמים מיוחדים שיירשמו, בשפה הערבית. הוועדה תעמיד לרשות חבריה והמתדיינים בפניה מתורגמן מטעמה</w:t>
      </w:r>
      <w:r w:rsidR="002E532F">
        <w:rPr>
          <w:rStyle w:val="default"/>
          <w:rFonts w:cs="FrankRuehl" w:hint="cs"/>
          <w:rtl/>
        </w:rPr>
        <w:t>.</w:t>
      </w:r>
    </w:p>
    <w:p w14:paraId="102F575E" w14:textId="77777777" w:rsidR="002053AF" w:rsidRDefault="002053AF" w:rsidP="0059458E">
      <w:pPr>
        <w:pStyle w:val="P00"/>
        <w:spacing w:before="72"/>
        <w:ind w:left="0" w:right="1134"/>
        <w:rPr>
          <w:rStyle w:val="default"/>
          <w:rFonts w:cs="FrankRuehl"/>
          <w:rtl/>
        </w:rPr>
      </w:pPr>
      <w:bookmarkStart w:id="6" w:name="Seif5"/>
      <w:bookmarkEnd w:id="6"/>
      <w:r>
        <w:rPr>
          <w:rFonts w:cs="Miriam"/>
          <w:szCs w:val="32"/>
          <w:rtl/>
          <w:lang w:val="he-IL"/>
        </w:rPr>
        <w:pict w14:anchorId="7676C0B5">
          <v:shape id="_x0000_s1344" type="#_x0000_t202" style="position:absolute;left:0;text-align:left;margin-left:464.35pt;margin-top:7.1pt;width:78pt;height:14.55pt;z-index:251654144" filled="f" stroked="f">
            <v:textbox inset="1mm,0,1mm,0">
              <w:txbxContent>
                <w:p w14:paraId="576AEA22" w14:textId="77777777" w:rsidR="005A44D6" w:rsidRDefault="00AE0006">
                  <w:pPr>
                    <w:spacing w:line="160" w:lineRule="exact"/>
                    <w:rPr>
                      <w:rFonts w:cs="Miriam" w:hint="cs"/>
                      <w:sz w:val="18"/>
                      <w:szCs w:val="18"/>
                      <w:rtl/>
                    </w:rPr>
                  </w:pPr>
                  <w:r>
                    <w:rPr>
                      <w:rFonts w:cs="Miriam" w:hint="cs"/>
                      <w:sz w:val="18"/>
                      <w:szCs w:val="18"/>
                      <w:rtl/>
                    </w:rPr>
                    <w:t>סדרי דין וראיות</w:t>
                  </w:r>
                </w:p>
              </w:txbxContent>
            </v:textbox>
          </v:shape>
        </w:pict>
      </w:r>
      <w:r>
        <w:rPr>
          <w:rStyle w:val="big-number"/>
          <w:rFonts w:cs="Miriam" w:hint="cs"/>
          <w:rtl/>
        </w:rPr>
        <w:t>5</w:t>
      </w:r>
      <w:r>
        <w:rPr>
          <w:rStyle w:val="default"/>
          <w:rFonts w:cs="FrankRuehl"/>
          <w:rtl/>
        </w:rPr>
        <w:t>.</w:t>
      </w:r>
      <w:r>
        <w:rPr>
          <w:rStyle w:val="default"/>
          <w:rFonts w:cs="FrankRuehl"/>
          <w:rtl/>
        </w:rPr>
        <w:tab/>
      </w:r>
      <w:r w:rsidR="00AE0006">
        <w:rPr>
          <w:rStyle w:val="default"/>
          <w:rFonts w:cs="FrankRuehl" w:hint="cs"/>
          <w:rtl/>
        </w:rPr>
        <w:t>(א)</w:t>
      </w:r>
      <w:r w:rsidR="00AE0006">
        <w:rPr>
          <w:rStyle w:val="default"/>
          <w:rFonts w:cs="FrankRuehl"/>
          <w:rtl/>
        </w:rPr>
        <w:tab/>
      </w:r>
      <w:r w:rsidR="00AE0006">
        <w:rPr>
          <w:rStyle w:val="default"/>
          <w:rFonts w:cs="FrankRuehl" w:hint="cs"/>
          <w:rtl/>
        </w:rPr>
        <w:t>הוועדה תפעל, בכפוף להוראות החוק ותקנות אלה, בדרך הנראית לה יעילה ביותר לשם עשיית הצדק ולנוחיות הדיון</w:t>
      </w:r>
      <w:r w:rsidR="00CB0788">
        <w:rPr>
          <w:rStyle w:val="default"/>
          <w:rFonts w:cs="FrankRuehl" w:hint="cs"/>
          <w:rtl/>
        </w:rPr>
        <w:t>.</w:t>
      </w:r>
    </w:p>
    <w:p w14:paraId="03375AE3" w14:textId="77777777" w:rsidR="00AE0006" w:rsidRDefault="00AE0006"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תהיה רשאית לדון בבקשה, לשמוע התנגדויות לבקשה ולקבל החלטות מתאימות ביחס אליה; הוועדה תהיה רשאית לערוך לשם כך בדיקות נוספות, לסייר במקרקעין שתיקון רישומם התבקש, להזמין עדים ולגבות עדויות.</w:t>
      </w:r>
    </w:p>
    <w:p w14:paraId="7DA6709B" w14:textId="77777777" w:rsidR="00AE0006" w:rsidRDefault="00AE0006"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0164FA">
        <w:rPr>
          <w:rStyle w:val="default"/>
          <w:rFonts w:cs="FrankRuehl" w:hint="cs"/>
          <w:rtl/>
        </w:rPr>
        <w:t>הוועדה תקבע מועד לדיון בבקשה שהועברה אליה, ותזמן אליו את מבקש תיקון הרישום, את המתנגדים ואת הממונה על הרכוש הממשלתי והממונה על נכסים נטושים, להשמעת טענותיהם.</w:t>
      </w:r>
    </w:p>
    <w:p w14:paraId="753AE8B6" w14:textId="77777777" w:rsidR="000164FA" w:rsidRDefault="000164F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B7744A">
        <w:rPr>
          <w:rStyle w:val="default"/>
          <w:rFonts w:cs="FrankRuehl" w:hint="cs"/>
          <w:rtl/>
        </w:rPr>
        <w:t>הוועדה תשמע תחילה את המבקש, לאחר מכן את המתנגדים ולבסוף כל אדם אחר שהוא צד להליך.</w:t>
      </w:r>
    </w:p>
    <w:p w14:paraId="6FFE8F5E" w14:textId="77777777" w:rsidR="00B7744A" w:rsidRDefault="00B7744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הוועדה רשאית לפי שיקול דעתה ואם סברה כי יהיה מן הצדק לעשות כן, להאריך מועד להגשת התנגדות ולשמוע את המתנגד.</w:t>
      </w:r>
    </w:p>
    <w:p w14:paraId="13CEEFBA" w14:textId="77777777" w:rsidR="00B7744A" w:rsidRDefault="00B7744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הוזמנו המבקש או המתנגדים לדיון ולא הופיעו </w:t>
      </w:r>
      <w:r>
        <w:rPr>
          <w:rStyle w:val="default"/>
          <w:rFonts w:cs="FrankRuehl"/>
          <w:rtl/>
        </w:rPr>
        <w:t>–</w:t>
      </w:r>
      <w:r>
        <w:rPr>
          <w:rStyle w:val="default"/>
          <w:rFonts w:cs="FrankRuehl" w:hint="cs"/>
          <w:rtl/>
        </w:rPr>
        <w:t xml:space="preserve"> רשאית הוועדה לקיים את הדיון בהעדרם.</w:t>
      </w:r>
    </w:p>
    <w:p w14:paraId="04CF7FAD" w14:textId="77777777" w:rsidR="00B7744A" w:rsidRDefault="00B7744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הוועדה רשאית להורות על מחיקת התנגדות בשל אי התייצבות, אולם לא תעלה כן אלא אם המתנגד נמנע מלהתייצב לפחות לשני דיונים אליהם זומן.</w:t>
      </w:r>
    </w:p>
    <w:p w14:paraId="2761BFCE" w14:textId="77777777" w:rsidR="00B7744A" w:rsidRDefault="00B7744A"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היו בדיון בפני הוועדה צדדים נוגדים המיוצגים על ידי עורכי דין, רשאית הוועדה לקבוע כי הדיון יתנהל לפי סדרי הדין ודיני הראיות הנהוגים בבית משפט, כפי שתקבע.</w:t>
      </w:r>
    </w:p>
    <w:p w14:paraId="6C07FEE6" w14:textId="77777777" w:rsidR="002053AF" w:rsidRDefault="002053AF" w:rsidP="0059458E">
      <w:pPr>
        <w:pStyle w:val="P00"/>
        <w:spacing w:before="72"/>
        <w:ind w:left="0" w:right="1134"/>
        <w:rPr>
          <w:rStyle w:val="default"/>
          <w:rFonts w:cs="FrankRuehl"/>
          <w:rtl/>
        </w:rPr>
      </w:pPr>
      <w:bookmarkStart w:id="7" w:name="Seif6"/>
      <w:bookmarkEnd w:id="7"/>
      <w:r>
        <w:rPr>
          <w:rFonts w:cs="Miriam"/>
          <w:szCs w:val="32"/>
          <w:rtl/>
          <w:lang w:val="he-IL"/>
        </w:rPr>
        <w:pict w14:anchorId="44CBE61A">
          <v:shape id="_x0000_s1345" type="#_x0000_t202" style="position:absolute;left:0;text-align:left;margin-left:463.5pt;margin-top:7.1pt;width:78.85pt;height:13.75pt;z-index:251655168" filled="f" stroked="f">
            <v:textbox style="mso-next-textbox:#_x0000_s1345" inset="1mm,0,1mm,0">
              <w:txbxContent>
                <w:p w14:paraId="45ED62CC" w14:textId="77777777" w:rsidR="005A44D6" w:rsidRDefault="00B7744A">
                  <w:pPr>
                    <w:spacing w:line="160" w:lineRule="exact"/>
                    <w:rPr>
                      <w:rFonts w:cs="Miriam" w:hint="cs"/>
                      <w:sz w:val="18"/>
                      <w:szCs w:val="18"/>
                      <w:rtl/>
                    </w:rPr>
                  </w:pPr>
                  <w:r>
                    <w:rPr>
                      <w:rFonts w:cs="Miriam" w:hint="cs"/>
                      <w:sz w:val="18"/>
                      <w:szCs w:val="18"/>
                      <w:rtl/>
                    </w:rPr>
                    <w:t>סעד זמני</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92118">
        <w:rPr>
          <w:rStyle w:val="default"/>
          <w:rFonts w:cs="FrankRuehl" w:hint="cs"/>
          <w:rtl/>
        </w:rPr>
        <w:t>(א)</w:t>
      </w:r>
      <w:r w:rsidR="00F92118">
        <w:rPr>
          <w:rStyle w:val="default"/>
          <w:rFonts w:cs="FrankRuehl"/>
          <w:rtl/>
        </w:rPr>
        <w:tab/>
      </w:r>
      <w:r w:rsidR="00AF64EB">
        <w:rPr>
          <w:rStyle w:val="default"/>
          <w:rFonts w:cs="FrankRuehl" w:hint="cs"/>
          <w:rtl/>
        </w:rPr>
        <w:t xml:space="preserve">הוגשה </w:t>
      </w:r>
      <w:r w:rsidR="00B7744A">
        <w:rPr>
          <w:rStyle w:val="default"/>
          <w:rFonts w:cs="FrankRuehl" w:hint="cs"/>
          <w:rtl/>
        </w:rPr>
        <w:t xml:space="preserve">בקשה למתן סעד זמני, רשאית הוועדה ליתן את הסעד </w:t>
      </w:r>
      <w:r w:rsidR="00971247">
        <w:rPr>
          <w:rStyle w:val="default"/>
          <w:rFonts w:cs="FrankRuehl" w:hint="cs"/>
          <w:rtl/>
        </w:rPr>
        <w:t>המבוקש, אם שוכנעה, על בסיס ראיות מהימנות לכאורה, בנחיצות הסעד ובזכותו לכאורה של מבקש הסעד הזמני, ובקיומם של התנאים המפורטים בתקנה זו.</w:t>
      </w:r>
    </w:p>
    <w:p w14:paraId="09CABF2F" w14:textId="77777777" w:rsidR="00971247" w:rsidRDefault="00971247"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בהחלטתה בדבר מתן סעד זמני, סוג הסעד, היקפו ותנאיו, לרבות לעניין הערבויות שעל המבקש להמציא, תביא הוועדה, בין השאר, שיקולים אלה:</w:t>
      </w:r>
    </w:p>
    <w:p w14:paraId="42152AD7" w14:textId="77777777" w:rsidR="00971247" w:rsidRDefault="00971247" w:rsidP="00C712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71284">
        <w:rPr>
          <w:rStyle w:val="default"/>
          <w:rFonts w:cs="FrankRuehl" w:hint="cs"/>
          <w:rtl/>
        </w:rPr>
        <w:t>הנזק שייגרם למבקש הסעד הזמני אם לא יינתן הסעד הזמני לעומת הנזק שייגרם למשיב אם יינתן הסעד הזמני, וכן נזק שעלול להיגרם למחזיק או לאדם אחר;</w:t>
      </w:r>
    </w:p>
    <w:p w14:paraId="41195FDC" w14:textId="77777777" w:rsidR="00C71284" w:rsidRDefault="00C71284" w:rsidP="00C712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הבקשה הוגשה בתום לב ומתן הסעד צודק וראוי בנסיבות העניין, ואינו פוגע במידה העולה על הנדרש.</w:t>
      </w:r>
    </w:p>
    <w:p w14:paraId="057F4807" w14:textId="77777777" w:rsidR="00C71284" w:rsidRDefault="00C7128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E53EA">
        <w:rPr>
          <w:rStyle w:val="default"/>
          <w:rFonts w:cs="FrankRuehl" w:hint="cs"/>
          <w:rtl/>
        </w:rPr>
        <w:t>לבקשה לסעד זמני תצורף התחייבות של מבקש הסעד הזמני לפיצוי מי שאליו מופנה הצו בגין כל נזק שייגרם לו על ידי הצו הזמני אם יפסק הדיון בבקשה או אם יפקע הצו מסיבה אחרת, וכן תצהיר בו יפרט את כל העובדות הנוגעות לבקשה.</w:t>
      </w:r>
    </w:p>
    <w:p w14:paraId="7EFAE47E" w14:textId="77777777" w:rsidR="00AE53EA" w:rsidRDefault="00AE53E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הוגשה לוועדה בקשה למתן סעד זמני ונתבקש דיון דחוף בבקשה, והתברר כי לא ניתן לכנס את חברי הוועדה במהירות הדרושה, יהיו יושב ראש הוועדה ובהעדרו אחד מחברי הוועדה, רשאים לתת סעד זמני ארעי, אשר יהיה בתוקף למשך שבעה ימים בלבד. בחלוף תקופה זו, רשאית הוועדה להאריך את תוקפו של הסעד הזמני הארעי שניתן, להתנותו בתנאים או לבטלו.</w:t>
      </w:r>
    </w:p>
    <w:p w14:paraId="7A1CBF90" w14:textId="77777777" w:rsidR="00AE53EA" w:rsidRDefault="00AE53E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1C4228">
        <w:rPr>
          <w:rStyle w:val="default"/>
          <w:rFonts w:cs="FrankRuehl" w:hint="cs"/>
          <w:rtl/>
        </w:rPr>
        <w:t>בקשה למתן סעד זמני תידון במעמד הצדדים, ואולם רשאית הוועדה ליתן צו על פי צד אחד, אם שוכנעה, על בסיס ראיות מהימנות לכאורה, כי קיים חשש סביר שההשהיה שבקים דיון במעמד הצדדים תסכל את מתן הצו או תגרום למבקש נזק חמור. ניתן צו במעמד צד אחד, יפקע תוקפו של הצו בתום ארבעה עשר ימים, אלא אם הוארך על ידי הוועדה בתוך אותה תקופה, לאחר דיון אליו זומנו שני הצדדים.</w:t>
      </w:r>
    </w:p>
    <w:p w14:paraId="3BEDF904" w14:textId="77777777" w:rsidR="001C4228" w:rsidRDefault="001C4228"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הוועדה לא תיתן סעד זמני אלא בכפוף להמצאת התחייבות עצמית וכן ערבות מספקת להנחת דעתה, לשם פיצוי בגין כל נזק שייגרם למי שאליו מופנה הצו כתוצאה ממתן הצו, אם יפסק הדיון בבקשת הרישום או אם יפקע הצו מסיבה אחרת. הוועדה רשאית לפטור מהמצאת ערבות, אם ראתה שהדבר צודק, ומטעמים מיוחדים שיירשמו.</w:t>
      </w:r>
    </w:p>
    <w:p w14:paraId="3376D21D" w14:textId="77777777" w:rsidR="002053AF" w:rsidRDefault="002053AF" w:rsidP="004A02B6">
      <w:pPr>
        <w:pStyle w:val="P00"/>
        <w:spacing w:before="72"/>
        <w:ind w:left="0" w:right="1134"/>
        <w:rPr>
          <w:rStyle w:val="default"/>
          <w:rFonts w:cs="FrankRuehl"/>
          <w:rtl/>
        </w:rPr>
      </w:pPr>
      <w:bookmarkStart w:id="8" w:name="Seif2"/>
      <w:bookmarkEnd w:id="8"/>
      <w:r>
        <w:rPr>
          <w:rFonts w:cs="Miriam"/>
          <w:lang w:val="he-IL"/>
        </w:rPr>
        <w:pict w14:anchorId="5D474125">
          <v:rect id="_x0000_s1295" style="position:absolute;left:0;text-align:left;margin-left:464.35pt;margin-top:7.1pt;width:75.05pt;height:20.45pt;z-index:251651072" o:allowincell="f" filled="f" stroked="f" strokecolor="lime" strokeweight=".25pt">
            <v:textbox style="mso-next-textbox:#_x0000_s1295" inset="0,0,0,0">
              <w:txbxContent>
                <w:p w14:paraId="2FEEAB79" w14:textId="77777777" w:rsidR="005A44D6" w:rsidRDefault="00520C9A">
                  <w:pPr>
                    <w:spacing w:line="160" w:lineRule="exact"/>
                    <w:rPr>
                      <w:rFonts w:cs="Miriam" w:hint="cs"/>
                      <w:sz w:val="18"/>
                      <w:szCs w:val="18"/>
                      <w:rtl/>
                    </w:rPr>
                  </w:pPr>
                  <w:r>
                    <w:rPr>
                      <w:rFonts w:cs="Miriam" w:hint="cs"/>
                      <w:sz w:val="18"/>
                      <w:szCs w:val="18"/>
                      <w:rtl/>
                    </w:rPr>
                    <w:t>פסיקת הוצאות ההליך</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8C22B2">
        <w:rPr>
          <w:rStyle w:val="default"/>
          <w:rFonts w:cs="FrankRuehl" w:hint="cs"/>
          <w:rtl/>
        </w:rPr>
        <w:t>הוועדה רשאית להטיל על בעלי הדין לשאת בתשלום הוצאות ושכר טרחת עורך דין (להלן: "הוצאות ההליך").</w:t>
      </w:r>
    </w:p>
    <w:p w14:paraId="70677D32" w14:textId="77777777" w:rsidR="008C22B2" w:rsidRDefault="008C22B2" w:rsidP="004A02B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החליטה הוועדה על הטלת הוצאות ההליך, תקבע הוועדה את סכום הוצאות ההליך, לפי שיקול דעתו.</w:t>
      </w:r>
    </w:p>
    <w:p w14:paraId="4D3ADF20" w14:textId="77777777" w:rsidR="008C22B2" w:rsidRDefault="008C22B2" w:rsidP="004A02B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ראתה הוועדה כי בעל דין או בא כוחו האריך את הדיון בכל הליך שלא לצורך, על ידי העלאת טענות סרק או בכל דרך אחרת, רשאית הוועדה באותו הליך, ללא קשר עם תוצאות הדיון בפניה, להטיל עליו את הוצאות ההליך או הוצאות הדיון בפניה, בשיעור שתמצא לנכון בנסיבות העניין, לטובת בעל הדין שכנגד או לטובת המינהל האזרחי (להלן: "הוצאות הדיון").</w:t>
      </w:r>
    </w:p>
    <w:p w14:paraId="668EA11E" w14:textId="77777777" w:rsidR="008C22B2" w:rsidRDefault="008C22B2" w:rsidP="004A02B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צו לתשלום הוצאות ההליך או הוצאות הדיון שניתן על ידי הוועדה, ניתן להוצאה לפועל בדרך שמוציאים לפועל פסק דין של בית משפט.</w:t>
      </w:r>
    </w:p>
    <w:p w14:paraId="08C7FB94" w14:textId="77777777" w:rsidR="008C22B2" w:rsidRDefault="008C22B2" w:rsidP="004A02B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צו לתשלום הוצאות הליך או הוצאות הדיון שניתן על ידי הוועדה לטובת המינהל האזרחי, ניתן להוצאה </w:t>
      </w:r>
      <w:r w:rsidR="00972035">
        <w:rPr>
          <w:rStyle w:val="default"/>
          <w:rFonts w:cs="FrankRuehl" w:hint="cs"/>
          <w:rtl/>
        </w:rPr>
        <w:t>לפועל גם בדרך שמוציאים לפועל פסק דין חלוט של בית משפט צבאי, כאמור בסעיפים 163 ו-179 לצו בדבר הוראות בטחון [נוסח משולב] (יהודה והשומרון) (מס' 1651), התש"ע-2009.</w:t>
      </w:r>
    </w:p>
    <w:p w14:paraId="7B0B2405" w14:textId="77777777" w:rsidR="007F53F1" w:rsidRPr="00416750" w:rsidRDefault="007F53F1" w:rsidP="007F53F1">
      <w:pPr>
        <w:pStyle w:val="P00"/>
        <w:spacing w:before="72"/>
        <w:ind w:left="0" w:right="1134"/>
        <w:rPr>
          <w:rStyle w:val="default"/>
          <w:rFonts w:cs="FrankRuehl"/>
          <w:rtl/>
        </w:rPr>
      </w:pPr>
      <w:r w:rsidRPr="008D0728">
        <w:rPr>
          <w:rStyle w:val="default"/>
          <w:rFonts w:cs="FrankRuehl"/>
          <w:rtl/>
        </w:rPr>
        <w:pict w14:anchorId="119B1025">
          <v:shape id="_x0000_s1371" type="#_x0000_t202" style="position:absolute;left:0;text-align:left;margin-left:465pt;margin-top:6pt;width:77.25pt;height:11pt;z-index:251664384" filled="f" stroked="f">
            <v:textbox style="mso-next-textbox:#_x0000_s1371" inset="1mm,0,1mm,0">
              <w:txbxContent>
                <w:p w14:paraId="7686417E" w14:textId="77777777" w:rsidR="007F53F1" w:rsidRDefault="007F53F1" w:rsidP="007F53F1">
                  <w:pPr>
                    <w:spacing w:line="160" w:lineRule="exact"/>
                    <w:rPr>
                      <w:rFonts w:cs="Miriam"/>
                      <w:noProof/>
                      <w:sz w:val="18"/>
                      <w:szCs w:val="18"/>
                      <w:rtl/>
                    </w:rPr>
                  </w:pPr>
                  <w:r>
                    <w:rPr>
                      <w:rFonts w:cs="Miriam" w:hint="cs"/>
                      <w:sz w:val="18"/>
                      <w:szCs w:val="18"/>
                      <w:rtl/>
                    </w:rPr>
                    <w:t>תק'</w:t>
                  </w:r>
                  <w:r>
                    <w:rPr>
                      <w:rFonts w:cs="Miriam" w:hint="cs"/>
                      <w:noProof/>
                      <w:sz w:val="18"/>
                      <w:szCs w:val="18"/>
                      <w:rtl/>
                    </w:rPr>
                    <w:t xml:space="preserve"> תשפ"א-2021</w:t>
                  </w:r>
                </w:p>
              </w:txbxContent>
            </v:textbox>
          </v:shape>
        </w:pict>
      </w:r>
      <w:r>
        <w:rPr>
          <w:rStyle w:val="default"/>
          <w:rFonts w:cs="FrankRuehl" w:hint="cs"/>
          <w:rtl/>
        </w:rPr>
        <w:tab/>
      </w:r>
      <w:r w:rsidRPr="008D0728">
        <w:rPr>
          <w:rStyle w:val="default"/>
          <w:rFonts w:cs="FrankRuehl" w:hint="cs"/>
          <w:rtl/>
        </w:rPr>
        <w:t>(</w:t>
      </w:r>
      <w:r>
        <w:rPr>
          <w:rStyle w:val="default"/>
          <w:rFonts w:cs="FrankRuehl" w:hint="cs"/>
          <w:rtl/>
        </w:rPr>
        <w:t>ו</w:t>
      </w:r>
      <w:r w:rsidRPr="008D0728">
        <w:rPr>
          <w:rStyle w:val="default"/>
          <w:rFonts w:cs="FrankRuehl" w:hint="cs"/>
          <w:rtl/>
        </w:rPr>
        <w:t>)</w:t>
      </w:r>
      <w:r w:rsidRPr="008D0728">
        <w:rPr>
          <w:rStyle w:val="default"/>
          <w:rFonts w:cs="FrankRuehl"/>
          <w:rtl/>
        </w:rPr>
        <w:tab/>
      </w:r>
      <w:r>
        <w:rPr>
          <w:rStyle w:val="default"/>
          <w:rFonts w:cs="FrankRuehl" w:hint="cs"/>
          <w:rtl/>
        </w:rPr>
        <w:t>הוועדה רשאית, אם בנסיבות העניין נראה לה הדבר לנחוץ, לצוות על המבקש או על המתנגד להפקיד ערובה, להנחת דעתה של הוועדה ובמועד שתקבע, לשם הבטחת הוצאות ההליך</w:t>
      </w:r>
      <w:r w:rsidRPr="00416750">
        <w:rPr>
          <w:rStyle w:val="default"/>
          <w:rFonts w:cs="FrankRuehl" w:hint="cs"/>
          <w:rtl/>
        </w:rPr>
        <w:t>.</w:t>
      </w:r>
    </w:p>
    <w:p w14:paraId="7571CA0D" w14:textId="77777777" w:rsidR="007F53F1" w:rsidRPr="00416750" w:rsidRDefault="007F53F1" w:rsidP="007F53F1">
      <w:pPr>
        <w:pStyle w:val="P00"/>
        <w:spacing w:before="72"/>
        <w:ind w:left="0" w:right="1134"/>
        <w:rPr>
          <w:rStyle w:val="default"/>
          <w:rFonts w:cs="FrankRuehl"/>
          <w:rtl/>
        </w:rPr>
      </w:pPr>
      <w:r w:rsidRPr="008D0728">
        <w:rPr>
          <w:rStyle w:val="default"/>
          <w:rFonts w:cs="FrankRuehl"/>
          <w:rtl/>
        </w:rPr>
        <w:pict w14:anchorId="04C71DE8">
          <v:shape id="_x0000_s1372" type="#_x0000_t202" style="position:absolute;left:0;text-align:left;margin-left:465pt;margin-top:6pt;width:77.25pt;height:11.35pt;z-index:251665408" filled="f" stroked="f">
            <v:textbox style="mso-next-textbox:#_x0000_s1372" inset="1mm,0,1mm,0">
              <w:txbxContent>
                <w:p w14:paraId="59883D20" w14:textId="77777777" w:rsidR="007F53F1" w:rsidRDefault="007F53F1" w:rsidP="007F53F1">
                  <w:pPr>
                    <w:spacing w:line="160" w:lineRule="exact"/>
                    <w:rPr>
                      <w:rFonts w:cs="Miriam"/>
                      <w:noProof/>
                      <w:sz w:val="18"/>
                      <w:szCs w:val="18"/>
                      <w:rtl/>
                    </w:rPr>
                  </w:pPr>
                  <w:r>
                    <w:rPr>
                      <w:rFonts w:cs="Miriam" w:hint="cs"/>
                      <w:sz w:val="18"/>
                      <w:szCs w:val="18"/>
                      <w:rtl/>
                    </w:rPr>
                    <w:t>תק'</w:t>
                  </w:r>
                  <w:r>
                    <w:rPr>
                      <w:rFonts w:cs="Miriam" w:hint="cs"/>
                      <w:noProof/>
                      <w:sz w:val="18"/>
                      <w:szCs w:val="18"/>
                      <w:rtl/>
                    </w:rPr>
                    <w:t xml:space="preserve"> תשפ"א-2021</w:t>
                  </w:r>
                </w:p>
              </w:txbxContent>
            </v:textbox>
          </v:shape>
        </w:pict>
      </w:r>
      <w:r>
        <w:rPr>
          <w:rStyle w:val="default"/>
          <w:rFonts w:cs="FrankRuehl" w:hint="cs"/>
          <w:rtl/>
        </w:rPr>
        <w:tab/>
      </w:r>
      <w:r w:rsidRPr="008D0728">
        <w:rPr>
          <w:rStyle w:val="default"/>
          <w:rFonts w:cs="FrankRuehl" w:hint="cs"/>
          <w:rtl/>
        </w:rPr>
        <w:t>(</w:t>
      </w:r>
      <w:r>
        <w:rPr>
          <w:rStyle w:val="default"/>
          <w:rFonts w:cs="FrankRuehl" w:hint="cs"/>
          <w:rtl/>
        </w:rPr>
        <w:t>ז</w:t>
      </w:r>
      <w:r w:rsidRPr="008D0728">
        <w:rPr>
          <w:rStyle w:val="default"/>
          <w:rFonts w:cs="FrankRuehl" w:hint="cs"/>
          <w:rtl/>
        </w:rPr>
        <w:t>)</w:t>
      </w:r>
      <w:r w:rsidRPr="008D0728">
        <w:rPr>
          <w:rStyle w:val="default"/>
          <w:rFonts w:cs="FrankRuehl"/>
          <w:rtl/>
        </w:rPr>
        <w:tab/>
      </w:r>
      <w:r>
        <w:rPr>
          <w:rStyle w:val="default"/>
          <w:rFonts w:cs="FrankRuehl" w:hint="cs"/>
          <w:rtl/>
        </w:rPr>
        <w:t>לא הופקדה ערובה תוך המועד שנקבע, רשאית הוועדה להורות על דחיית הבקשה או ההתנגדות לפי העניין; נדחתה הבקשה או ההתנגדות לפי תקנת-משנה זו, רשאי המבקש או המתנגד, לפי העניין, לבקש ביטול הדחייה, ואם נוכחה הוועדה שסיבה מספקת מנעה את המבקש או המתנגד מלהפקיד את הערובה תוך המועד שנקבע, רשאית הוועדה לבטל את החלטתה בתנאים שייראו לה</w:t>
      </w:r>
      <w:r w:rsidRPr="00416750">
        <w:rPr>
          <w:rStyle w:val="default"/>
          <w:rFonts w:cs="FrankRuehl" w:hint="cs"/>
          <w:rtl/>
        </w:rPr>
        <w:t>.</w:t>
      </w:r>
    </w:p>
    <w:p w14:paraId="296146D7" w14:textId="77777777" w:rsidR="007F53F1" w:rsidRPr="007F53F1" w:rsidRDefault="007F53F1" w:rsidP="007F53F1">
      <w:pPr>
        <w:pStyle w:val="P00"/>
        <w:spacing w:before="0"/>
        <w:ind w:left="0" w:right="1134"/>
        <w:rPr>
          <w:rStyle w:val="default"/>
          <w:rFonts w:ascii="FrankRuehl" w:hAnsi="FrankRuehl" w:cs="FrankRuehl"/>
          <w:vanish/>
          <w:color w:val="FF0000"/>
          <w:sz w:val="20"/>
          <w:szCs w:val="20"/>
          <w:shd w:val="clear" w:color="auto" w:fill="FFFF99"/>
          <w:rtl/>
        </w:rPr>
      </w:pPr>
      <w:bookmarkStart w:id="9" w:name="Rov15"/>
      <w:r w:rsidRPr="007F53F1">
        <w:rPr>
          <w:rStyle w:val="default"/>
          <w:rFonts w:ascii="FrankRuehl" w:hAnsi="FrankRuehl" w:cs="FrankRuehl" w:hint="cs"/>
          <w:vanish/>
          <w:color w:val="FF0000"/>
          <w:sz w:val="20"/>
          <w:szCs w:val="20"/>
          <w:shd w:val="clear" w:color="auto" w:fill="FFFF99"/>
          <w:rtl/>
        </w:rPr>
        <w:t>מיום 22.6.2021</w:t>
      </w:r>
    </w:p>
    <w:p w14:paraId="13E77229" w14:textId="77777777" w:rsidR="007F53F1" w:rsidRPr="007F53F1" w:rsidRDefault="007F53F1" w:rsidP="007F53F1">
      <w:pPr>
        <w:pStyle w:val="P00"/>
        <w:spacing w:before="0"/>
        <w:ind w:left="0" w:right="1134"/>
        <w:rPr>
          <w:rStyle w:val="default"/>
          <w:rFonts w:ascii="FrankRuehl" w:hAnsi="FrankRuehl" w:cs="FrankRuehl"/>
          <w:vanish/>
          <w:sz w:val="20"/>
          <w:szCs w:val="20"/>
          <w:shd w:val="clear" w:color="auto" w:fill="FFFF99"/>
          <w:rtl/>
        </w:rPr>
      </w:pPr>
      <w:r w:rsidRPr="007F53F1">
        <w:rPr>
          <w:rStyle w:val="default"/>
          <w:rFonts w:ascii="FrankRuehl" w:hAnsi="FrankRuehl" w:cs="FrankRuehl" w:hint="cs"/>
          <w:b/>
          <w:bCs/>
          <w:vanish/>
          <w:sz w:val="20"/>
          <w:szCs w:val="20"/>
          <w:shd w:val="clear" w:color="auto" w:fill="FFFF99"/>
          <w:rtl/>
        </w:rPr>
        <w:t>תק' תשפ"א-2021</w:t>
      </w:r>
    </w:p>
    <w:p w14:paraId="31135062" w14:textId="77777777" w:rsidR="007F53F1" w:rsidRPr="007F53F1" w:rsidRDefault="007F53F1" w:rsidP="007F53F1">
      <w:pPr>
        <w:pStyle w:val="P00"/>
        <w:spacing w:before="0"/>
        <w:ind w:left="0" w:right="1134"/>
        <w:rPr>
          <w:rStyle w:val="default"/>
          <w:rFonts w:ascii="FrankRuehl" w:hAnsi="FrankRuehl" w:cs="FrankRuehl"/>
          <w:vanish/>
          <w:sz w:val="20"/>
          <w:szCs w:val="20"/>
          <w:shd w:val="clear" w:color="auto" w:fill="FFFF99"/>
          <w:rtl/>
        </w:rPr>
      </w:pPr>
      <w:hyperlink r:id="rId8" w:history="1">
        <w:r w:rsidRPr="007F53F1">
          <w:rPr>
            <w:rStyle w:val="Hyperlink"/>
            <w:rFonts w:ascii="FrankRuehl" w:hAnsi="FrankRuehl" w:cs="FrankRuehl"/>
            <w:vanish/>
            <w:szCs w:val="20"/>
            <w:shd w:val="clear" w:color="auto" w:fill="FFFF99"/>
            <w:rtl/>
          </w:rPr>
          <w:t>קובץ המנשרים מס' 257</w:t>
        </w:r>
      </w:hyperlink>
      <w:r w:rsidRPr="007F53F1">
        <w:rPr>
          <w:rStyle w:val="default"/>
          <w:rFonts w:ascii="FrankRuehl" w:hAnsi="FrankRuehl" w:cs="FrankRuehl"/>
          <w:vanish/>
          <w:sz w:val="20"/>
          <w:szCs w:val="20"/>
          <w:shd w:val="clear" w:color="auto" w:fill="FFFF99"/>
          <w:rtl/>
        </w:rPr>
        <w:t xml:space="preserve"> מחודש אוגוסט 2021 עמ' </w:t>
      </w:r>
      <w:r w:rsidRPr="007F53F1">
        <w:rPr>
          <w:rStyle w:val="default"/>
          <w:rFonts w:ascii="FrankRuehl" w:hAnsi="FrankRuehl" w:cs="FrankRuehl" w:hint="cs"/>
          <w:vanish/>
          <w:sz w:val="20"/>
          <w:szCs w:val="20"/>
          <w:shd w:val="clear" w:color="auto" w:fill="FFFF99"/>
          <w:rtl/>
        </w:rPr>
        <w:t>11464</w:t>
      </w:r>
    </w:p>
    <w:p w14:paraId="4CFF9000" w14:textId="77777777" w:rsidR="007F53F1" w:rsidRPr="007F53F1" w:rsidRDefault="007F53F1" w:rsidP="007F53F1">
      <w:pPr>
        <w:pStyle w:val="P00"/>
        <w:spacing w:before="0"/>
        <w:ind w:left="0" w:right="1134"/>
        <w:rPr>
          <w:rStyle w:val="default"/>
          <w:rFonts w:ascii="FrankRuehl" w:hAnsi="FrankRuehl" w:cs="FrankRuehl"/>
          <w:sz w:val="2"/>
          <w:szCs w:val="2"/>
          <w:shd w:val="clear" w:color="auto" w:fill="FFFF99"/>
        </w:rPr>
      </w:pPr>
      <w:r w:rsidRPr="007F53F1">
        <w:rPr>
          <w:rStyle w:val="default"/>
          <w:rFonts w:ascii="FrankRuehl" w:hAnsi="FrankRuehl" w:cs="FrankRuehl" w:hint="cs"/>
          <w:b/>
          <w:bCs/>
          <w:vanish/>
          <w:sz w:val="20"/>
          <w:szCs w:val="20"/>
          <w:shd w:val="clear" w:color="auto" w:fill="FFFF99"/>
          <w:rtl/>
        </w:rPr>
        <w:t>הוספת תקנות משנה 7(ו), 7(ז)</w:t>
      </w:r>
      <w:bookmarkEnd w:id="9"/>
    </w:p>
    <w:p w14:paraId="03442606" w14:textId="77777777" w:rsidR="002053AF" w:rsidRDefault="002053AF" w:rsidP="00161FB8">
      <w:pPr>
        <w:pStyle w:val="P00"/>
        <w:spacing w:before="72"/>
        <w:ind w:left="0" w:right="1134"/>
        <w:rPr>
          <w:rStyle w:val="default"/>
          <w:rFonts w:cs="FrankRuehl"/>
          <w:rtl/>
        </w:rPr>
      </w:pPr>
      <w:bookmarkStart w:id="10" w:name="Seif3"/>
      <w:bookmarkEnd w:id="10"/>
      <w:r>
        <w:rPr>
          <w:rFonts w:cs="Miriam"/>
          <w:lang w:val="he-IL"/>
        </w:rPr>
        <w:pict w14:anchorId="65D3052D">
          <v:rect id="_x0000_s1296" style="position:absolute;left:0;text-align:left;margin-left:464.35pt;margin-top:7.1pt;width:75.05pt;height:13.35pt;z-index:251652096" o:allowincell="f" filled="f" stroked="f" strokecolor="lime" strokeweight=".25pt">
            <v:textbox style="mso-next-textbox:#_x0000_s1296" inset="0,0,0,0">
              <w:txbxContent>
                <w:p w14:paraId="721DA760" w14:textId="77777777" w:rsidR="005A44D6" w:rsidRDefault="00005F79" w:rsidP="00A46F6E">
                  <w:pPr>
                    <w:spacing w:line="160" w:lineRule="exact"/>
                    <w:rPr>
                      <w:rFonts w:cs="Miriam" w:hint="cs"/>
                      <w:sz w:val="18"/>
                      <w:szCs w:val="18"/>
                      <w:rtl/>
                    </w:rPr>
                  </w:pPr>
                  <w:r>
                    <w:rPr>
                      <w:rFonts w:cs="Miriam" w:hint="cs"/>
                      <w:sz w:val="18"/>
                      <w:szCs w:val="18"/>
                      <w:rtl/>
                    </w:rPr>
                    <w:t>החלטת הוועדה</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005F79">
        <w:rPr>
          <w:rStyle w:val="default"/>
          <w:rFonts w:cs="FrankRuehl" w:hint="cs"/>
          <w:rtl/>
        </w:rPr>
        <w:t>החלטתה הסופית של הוועדה יכול שתינתן פה אחד או ברוב דעות; אין רוב לדעה אחת, תידחה הבקשה</w:t>
      </w:r>
      <w:r w:rsidR="00890000">
        <w:rPr>
          <w:rStyle w:val="default"/>
          <w:rFonts w:cs="FrankRuehl" w:hint="cs"/>
          <w:rtl/>
        </w:rPr>
        <w:t>.</w:t>
      </w:r>
    </w:p>
    <w:p w14:paraId="6873555F" w14:textId="77777777" w:rsidR="00005F79" w:rsidRDefault="00005F79"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החלטת הוועדה תינתן בכתב ותהיה מנומקת; ההחלטה תיחתם על ידי כל חברי הוועדה.</w:t>
      </w:r>
    </w:p>
    <w:p w14:paraId="2B9F0943" w14:textId="77777777" w:rsidR="00005F79" w:rsidRDefault="00005F79"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הוועדה תומצא בדואר רשום.</w:t>
      </w:r>
    </w:p>
    <w:p w14:paraId="0F332177" w14:textId="77777777" w:rsidR="00005F79" w:rsidRDefault="00005F79" w:rsidP="00161FB8">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החלטת הוועדה תומצא למבקש תיקון הרישום, למי שהגיש התנגדות לבקשה, לממונה על הרכוש הממשלתי, לממונה על נכסים נטושים, ולכל גורם נוסף הנוגע לעניין שייקבע על ידי הוועדה; החלטה סופית של הוועדה תומצא גם לקצין מטה רישום מקרקעין, ליועץ המשפטי ולקצין מטה לענייני מדידות.</w:t>
      </w:r>
    </w:p>
    <w:p w14:paraId="379788B4" w14:textId="77777777" w:rsidR="00A07C66" w:rsidRDefault="00A07C66" w:rsidP="00A07C66">
      <w:pPr>
        <w:pStyle w:val="P00"/>
        <w:spacing w:before="72"/>
        <w:ind w:left="0" w:right="1134"/>
        <w:rPr>
          <w:rStyle w:val="default"/>
          <w:rFonts w:cs="FrankRuehl"/>
          <w:rtl/>
        </w:rPr>
      </w:pPr>
      <w:bookmarkStart w:id="11" w:name="Seif9"/>
      <w:bookmarkEnd w:id="11"/>
      <w:r>
        <w:rPr>
          <w:rFonts w:cs="Miriam"/>
          <w:lang w:val="he-IL"/>
        </w:rPr>
        <w:pict w14:anchorId="6B7A7C84">
          <v:rect id="_x0000_s1362" style="position:absolute;left:0;text-align:left;margin-left:464.35pt;margin-top:7.1pt;width:75.05pt;height:21.4pt;z-index:251658240" o:allowincell="f" filled="f" stroked="f" strokecolor="lime" strokeweight=".25pt">
            <v:textbox style="mso-next-textbox:#_x0000_s1362" inset="0,0,0,0">
              <w:txbxContent>
                <w:p w14:paraId="197EDB81" w14:textId="77777777" w:rsidR="00A07C66" w:rsidRDefault="00FE2EC4" w:rsidP="00A07C66">
                  <w:pPr>
                    <w:spacing w:line="160" w:lineRule="exact"/>
                    <w:rPr>
                      <w:rFonts w:cs="Miriam" w:hint="cs"/>
                      <w:sz w:val="18"/>
                      <w:szCs w:val="18"/>
                      <w:rtl/>
                    </w:rPr>
                  </w:pPr>
                  <w:r>
                    <w:rPr>
                      <w:rFonts w:cs="Miriam" w:hint="cs"/>
                      <w:sz w:val="18"/>
                      <w:szCs w:val="18"/>
                      <w:rtl/>
                    </w:rPr>
                    <w:t>צו לתיקון רישום מקרקעין</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FE2EC4">
        <w:rPr>
          <w:rStyle w:val="default"/>
          <w:rFonts w:cs="FrankRuehl" w:hint="cs"/>
          <w:rtl/>
        </w:rPr>
        <w:t>ניתן צו לתיקון רישום מקרקעין, יכלול הצו את כל הפרטים שייכללו בתיקון רישום המקרקעין, ובכלל זה תיאור המקרקעין, מיקומם, שטחם, גבולותיהם וסוגם וכן הבעלות, זכויות חכירה, משכנתאות וכן כל יתר הזכויות הטעונות תיקון רישום בספרי המקרקעין</w:t>
      </w:r>
      <w:r>
        <w:rPr>
          <w:rStyle w:val="default"/>
          <w:rFonts w:cs="FrankRuehl" w:hint="cs"/>
          <w:rtl/>
        </w:rPr>
        <w:t>.</w:t>
      </w:r>
      <w:r w:rsidR="00FE2EC4">
        <w:rPr>
          <w:rStyle w:val="default"/>
          <w:rFonts w:cs="FrankRuehl" w:hint="cs"/>
          <w:rtl/>
        </w:rPr>
        <w:t xml:space="preserve"> הצו ילווה בתכנית הכשרה לרישום, אשר תחתם על ידי כל חברי הוועדה.</w:t>
      </w:r>
    </w:p>
    <w:p w14:paraId="4B643D41" w14:textId="77777777" w:rsidR="00FE2EC4" w:rsidRDefault="00FE2EC4"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תוקפם של צו לתיקון רישום מקרקעין ושל התכנית המצורפת לו, יהיו שלוש שנים מיום שהועברו לידי קצין מטה רישום מקרקעין כאמור בתקנת משנה (ג) להלן.</w:t>
      </w:r>
    </w:p>
    <w:p w14:paraId="5F8EB49D" w14:textId="77777777" w:rsidR="00FE2EC4" w:rsidRDefault="00FE2EC4"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צו תיקון רישום מקרקעין ואין עוד ערר עליו, תעבירו ועדת העררים או הוועדה, לפי העניין, לידי קצין מטה רישום מקרקעין. קצין מטה רישום מקרקעין יעביר את הצו לידי הרשם, אשר ירשום את המקרקעין בהתאם להוראות הצו, ועל פי כל דין ותחיקת בטחון.</w:t>
      </w:r>
    </w:p>
    <w:p w14:paraId="00B3C840" w14:textId="77777777" w:rsidR="00FE2EC4" w:rsidRDefault="00FE2EC4" w:rsidP="00A07C6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היה קצין מטה רישום מקרקעין סבור שצו לתיקון רישום מקרקעין טעון הבהרה לשם רישומו, רשאי הוא לפנות בכתב לוועדת העררים או לוועדה, לפי העניין, כדי לקבל הבהרה לפני העברתו לידי הרשם.</w:t>
      </w:r>
    </w:p>
    <w:p w14:paraId="0C15F13B" w14:textId="77777777" w:rsidR="00A07C66" w:rsidRDefault="00A07C66" w:rsidP="00A07C66">
      <w:pPr>
        <w:pStyle w:val="P00"/>
        <w:spacing w:before="72"/>
        <w:ind w:left="0" w:right="1134"/>
        <w:rPr>
          <w:rStyle w:val="default"/>
          <w:rFonts w:cs="FrankRuehl"/>
          <w:rtl/>
        </w:rPr>
      </w:pPr>
      <w:bookmarkStart w:id="12" w:name="Seif10"/>
      <w:bookmarkEnd w:id="12"/>
      <w:r>
        <w:rPr>
          <w:rFonts w:cs="Miriam"/>
          <w:lang w:val="he-IL"/>
        </w:rPr>
        <w:pict w14:anchorId="5507C6BE">
          <v:rect id="_x0000_s1363" style="position:absolute;left:0;text-align:left;margin-left:464.35pt;margin-top:7.1pt;width:75.05pt;height:13.85pt;z-index:251659264" o:allowincell="f" filled="f" stroked="f" strokecolor="lime" strokeweight=".25pt">
            <v:textbox style="mso-next-textbox:#_x0000_s1363" inset="0,0,0,0">
              <w:txbxContent>
                <w:p w14:paraId="489D319F" w14:textId="77777777" w:rsidR="00A07C66" w:rsidRDefault="00FE2EC4" w:rsidP="00A07C66">
                  <w:pPr>
                    <w:spacing w:line="160" w:lineRule="exact"/>
                    <w:rPr>
                      <w:rFonts w:cs="Miriam" w:hint="cs"/>
                      <w:sz w:val="18"/>
                      <w:szCs w:val="18"/>
                      <w:rtl/>
                    </w:rPr>
                  </w:pPr>
                  <w:r>
                    <w:rPr>
                      <w:rFonts w:cs="Miriam" w:hint="cs"/>
                      <w:sz w:val="18"/>
                      <w:szCs w:val="18"/>
                      <w:rtl/>
                    </w:rPr>
                    <w:t>מרכז הוועדה</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FE2EC4">
        <w:rPr>
          <w:rStyle w:val="default"/>
          <w:rFonts w:cs="FrankRuehl" w:hint="cs"/>
          <w:rtl/>
        </w:rPr>
        <w:t>קצין מטה רישום מקרקעין רשאי למנות מרכז לוועדה</w:t>
      </w:r>
      <w:r w:rsidR="00421E47">
        <w:rPr>
          <w:rStyle w:val="default"/>
          <w:rFonts w:cs="FrankRuehl" w:hint="cs"/>
          <w:rtl/>
        </w:rPr>
        <w:t>.</w:t>
      </w:r>
      <w:r w:rsidR="00FE2EC4">
        <w:rPr>
          <w:rStyle w:val="default"/>
          <w:rFonts w:cs="FrankRuehl" w:hint="cs"/>
          <w:rtl/>
        </w:rPr>
        <w:t xml:space="preserve"> המרכז יסייע בידי הוועדה ובידי חבריה למלא את תפקידיהם על פי הדין ותחיקת הביטחון, בהתאם להוראות שינתנו לו בידי יושב ראש הוועדה.</w:t>
      </w:r>
    </w:p>
    <w:p w14:paraId="40D41DD5" w14:textId="77777777" w:rsidR="00A07C66" w:rsidRDefault="00A07C66" w:rsidP="00A07C66">
      <w:pPr>
        <w:pStyle w:val="P00"/>
        <w:spacing w:before="72"/>
        <w:ind w:left="0" w:right="1134"/>
        <w:rPr>
          <w:rStyle w:val="default"/>
          <w:rFonts w:cs="FrankRuehl"/>
          <w:rtl/>
        </w:rPr>
      </w:pPr>
      <w:bookmarkStart w:id="13" w:name="Seif11"/>
      <w:bookmarkEnd w:id="13"/>
      <w:r>
        <w:rPr>
          <w:rFonts w:cs="Miriam"/>
          <w:lang w:val="he-IL"/>
        </w:rPr>
        <w:pict w14:anchorId="26604B5B">
          <v:rect id="_x0000_s1364" style="position:absolute;left:0;text-align:left;margin-left:464.35pt;margin-top:7.1pt;width:75.05pt;height:12.1pt;z-index:251660288" o:allowincell="f" filled="f" stroked="f" strokecolor="lime" strokeweight=".25pt">
            <v:textbox style="mso-next-textbox:#_x0000_s1364" inset="0,0,0,0">
              <w:txbxContent>
                <w:p w14:paraId="096F6F9A" w14:textId="77777777" w:rsidR="00A07C66" w:rsidRDefault="00FE2EC4" w:rsidP="00A07C66">
                  <w:pPr>
                    <w:spacing w:line="160" w:lineRule="exact"/>
                    <w:rPr>
                      <w:rFonts w:cs="Miriam" w:hint="cs"/>
                      <w:sz w:val="18"/>
                      <w:szCs w:val="18"/>
                      <w:rtl/>
                    </w:rPr>
                  </w:pPr>
                  <w:r>
                    <w:rPr>
                      <w:rFonts w:cs="Miriam" w:hint="cs"/>
                      <w:sz w:val="18"/>
                      <w:szCs w:val="18"/>
                      <w:rtl/>
                    </w:rPr>
                    <w:t>ערר</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FE2EC4">
        <w:rPr>
          <w:rStyle w:val="default"/>
          <w:rFonts w:cs="FrankRuehl" w:hint="cs"/>
          <w:rtl/>
        </w:rPr>
        <w:t>(א)</w:t>
      </w:r>
      <w:r w:rsidR="00FE2EC4">
        <w:rPr>
          <w:rStyle w:val="default"/>
          <w:rFonts w:cs="FrankRuehl"/>
          <w:rtl/>
        </w:rPr>
        <w:tab/>
      </w:r>
      <w:r w:rsidR="00FE2EC4">
        <w:rPr>
          <w:rStyle w:val="default"/>
          <w:rFonts w:cs="FrankRuehl" w:hint="cs"/>
          <w:rtl/>
        </w:rPr>
        <w:t>מבקש תיקון הרישום, מי שהגיש התנגדות לבקשה, הממונה על הרכוש הממשלתי, הממונה על נכסים נטושים, היועץ המשפטי, ראש המינהל האזרחי וכל הרואה עצמו נפגע, רשאים לערור על החלטת הוועדה בפני ועדת העררים</w:t>
      </w:r>
      <w:r w:rsidR="007A2CBA">
        <w:rPr>
          <w:rStyle w:val="default"/>
          <w:rFonts w:cs="FrankRuehl" w:hint="cs"/>
          <w:rtl/>
        </w:rPr>
        <w:t>.</w:t>
      </w:r>
    </w:p>
    <w:p w14:paraId="2489389A" w14:textId="77777777" w:rsidR="00FE2EC4" w:rsidRDefault="00FE2EC4"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ערר ובקשה למתן רשות לערור, </w:t>
      </w:r>
      <w:r w:rsidR="003D7228">
        <w:rPr>
          <w:rStyle w:val="default"/>
          <w:rFonts w:cs="FrankRuehl" w:hint="cs"/>
          <w:rtl/>
        </w:rPr>
        <w:t>יוגשו תוך שלושים ימים מיום המצאת ההחלטה לידי העורר או המבקש לערור, לפי העניין.</w:t>
      </w:r>
    </w:p>
    <w:p w14:paraId="3F4D415D" w14:textId="77777777" w:rsidR="003D7228" w:rsidRDefault="003D7228"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ועדת העררים בערר על החלטה סופית של הוועדה, כאמור בתקנה 8, אינה טעונה את אישורו של מפקד כוחות צה"ל באזור.</w:t>
      </w:r>
    </w:p>
    <w:p w14:paraId="11D16953" w14:textId="77777777" w:rsidR="007E7C62" w:rsidRDefault="007E7C62" w:rsidP="007E7C62">
      <w:pPr>
        <w:pStyle w:val="P00"/>
        <w:spacing w:before="72"/>
        <w:ind w:left="0" w:right="1134"/>
        <w:rPr>
          <w:rStyle w:val="default"/>
          <w:rFonts w:cs="FrankRuehl"/>
          <w:rtl/>
        </w:rPr>
      </w:pPr>
      <w:bookmarkStart w:id="14" w:name="Seif12"/>
      <w:bookmarkEnd w:id="14"/>
      <w:r>
        <w:rPr>
          <w:rFonts w:cs="Miriam"/>
          <w:lang w:val="he-IL"/>
        </w:rPr>
        <w:pict w14:anchorId="57379DDA">
          <v:rect id="_x0000_s1368" style="position:absolute;left:0;text-align:left;margin-left:464.35pt;margin-top:7.1pt;width:75.05pt;height:12.1pt;z-index:251661312" o:allowincell="f" filled="f" stroked="f" strokecolor="lime" strokeweight=".25pt">
            <v:textbox style="mso-next-textbox:#_x0000_s1368" inset="0,0,0,0">
              <w:txbxContent>
                <w:p w14:paraId="46FA5D2E" w14:textId="77777777" w:rsidR="007E7C62" w:rsidRDefault="00357205" w:rsidP="007E7C62">
                  <w:pPr>
                    <w:spacing w:line="160" w:lineRule="exact"/>
                    <w:rPr>
                      <w:rFonts w:cs="Miriam" w:hint="cs"/>
                      <w:sz w:val="18"/>
                      <w:szCs w:val="18"/>
                      <w:rtl/>
                    </w:rPr>
                  </w:pPr>
                  <w:r>
                    <w:rPr>
                      <w:rFonts w:cs="Miriam" w:hint="cs"/>
                      <w:sz w:val="18"/>
                      <w:szCs w:val="18"/>
                      <w:rtl/>
                    </w:rPr>
                    <w:t>תוקף</w:t>
                  </w:r>
                </w:p>
              </w:txbxContent>
            </v:textbox>
            <w10:anchorlock/>
          </v:rect>
        </w:pict>
      </w:r>
      <w:r>
        <w:rPr>
          <w:rStyle w:val="big-number"/>
          <w:rFonts w:cs="Miriam" w:hint="cs"/>
          <w:rtl/>
        </w:rPr>
        <w:t>1</w:t>
      </w:r>
      <w:r w:rsidR="00357205">
        <w:rPr>
          <w:rStyle w:val="big-number"/>
          <w:rFonts w:cs="Miriam" w:hint="cs"/>
          <w:rtl/>
        </w:rPr>
        <w:t>2</w:t>
      </w:r>
      <w:r>
        <w:rPr>
          <w:rStyle w:val="default"/>
          <w:rFonts w:cs="FrankRuehl"/>
          <w:rtl/>
        </w:rPr>
        <w:t>.</w:t>
      </w:r>
      <w:r>
        <w:rPr>
          <w:rStyle w:val="default"/>
          <w:rFonts w:cs="FrankRuehl"/>
          <w:rtl/>
        </w:rPr>
        <w:tab/>
      </w:r>
      <w:r w:rsidR="00022257">
        <w:rPr>
          <w:rStyle w:val="default"/>
          <w:rFonts w:cs="FrankRuehl" w:hint="cs"/>
          <w:rtl/>
        </w:rPr>
        <w:t>תחילת תוקפן של תקנות אלה ביום חתימתן</w:t>
      </w:r>
      <w:r w:rsidR="00E00D1F">
        <w:rPr>
          <w:rStyle w:val="default"/>
          <w:rFonts w:cs="FrankRuehl" w:hint="cs"/>
          <w:rtl/>
        </w:rPr>
        <w:t>.</w:t>
      </w:r>
    </w:p>
    <w:p w14:paraId="29C25525" w14:textId="77777777" w:rsidR="007E7C62" w:rsidRDefault="007E7C62" w:rsidP="007E7C62">
      <w:pPr>
        <w:pStyle w:val="P00"/>
        <w:spacing w:before="72"/>
        <w:ind w:left="0" w:right="1134"/>
        <w:rPr>
          <w:rStyle w:val="default"/>
          <w:rFonts w:cs="FrankRuehl"/>
          <w:rtl/>
        </w:rPr>
      </w:pPr>
      <w:bookmarkStart w:id="15" w:name="Seif13"/>
      <w:bookmarkEnd w:id="15"/>
      <w:r>
        <w:rPr>
          <w:rFonts w:cs="Miriam"/>
          <w:lang w:val="he-IL"/>
        </w:rPr>
        <w:pict w14:anchorId="0BAF8C17">
          <v:rect id="_x0000_s1369" style="position:absolute;left:0;text-align:left;margin-left:464.35pt;margin-top:7.1pt;width:75.05pt;height:13.25pt;z-index:251662336" o:allowincell="f" filled="f" stroked="f" strokecolor="lime" strokeweight=".25pt">
            <v:textbox style="mso-next-textbox:#_x0000_s1369" inset="0,0,0,0">
              <w:txbxContent>
                <w:p w14:paraId="5367C1C6" w14:textId="77777777" w:rsidR="007E7C62" w:rsidRDefault="00022257" w:rsidP="007E7C62">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357205">
        <w:rPr>
          <w:rStyle w:val="big-number"/>
          <w:rFonts w:cs="Miriam" w:hint="cs"/>
          <w:rtl/>
        </w:rPr>
        <w:t>3</w:t>
      </w:r>
      <w:r>
        <w:rPr>
          <w:rStyle w:val="default"/>
          <w:rFonts w:cs="FrankRuehl"/>
          <w:rtl/>
        </w:rPr>
        <w:t>.</w:t>
      </w:r>
      <w:r>
        <w:rPr>
          <w:rStyle w:val="default"/>
          <w:rFonts w:cs="FrankRuehl"/>
          <w:rtl/>
        </w:rPr>
        <w:tab/>
      </w:r>
      <w:r w:rsidR="00022257">
        <w:rPr>
          <w:rStyle w:val="default"/>
          <w:rFonts w:cs="FrankRuehl" w:hint="cs"/>
          <w:rtl/>
        </w:rPr>
        <w:t>תקנות אלה תקראנה: "תקנות חוק לתיקון הוראות הקשורות בנכסי דלא ניידי מס' 51 לשנת 1958 (</w:t>
      </w:r>
      <w:r w:rsidR="00697C13">
        <w:rPr>
          <w:rStyle w:val="default"/>
          <w:rFonts w:cs="FrankRuehl" w:hint="cs"/>
          <w:rtl/>
        </w:rPr>
        <w:t>סדרי דין בוועדות</w:t>
      </w:r>
      <w:r w:rsidR="00022257">
        <w:rPr>
          <w:rStyle w:val="default"/>
          <w:rFonts w:cs="FrankRuehl" w:hint="cs"/>
          <w:rtl/>
        </w:rPr>
        <w:t xml:space="preserve"> תיקון רישום שטח וגבולות) (יהודה והשומרון), התשע"ט-2019"</w:t>
      </w:r>
      <w:r w:rsidR="0076376B">
        <w:rPr>
          <w:rStyle w:val="default"/>
          <w:rFonts w:cs="FrankRuehl" w:hint="cs"/>
          <w:rtl/>
        </w:rPr>
        <w:t>.</w:t>
      </w:r>
    </w:p>
    <w:p w14:paraId="1F492491" w14:textId="77777777" w:rsidR="007E7C62" w:rsidRDefault="007E7C62" w:rsidP="00911999">
      <w:pPr>
        <w:pStyle w:val="sig-0"/>
        <w:tabs>
          <w:tab w:val="clear" w:pos="4820"/>
          <w:tab w:val="center" w:pos="5670"/>
        </w:tabs>
        <w:spacing w:before="72"/>
        <w:ind w:left="0" w:right="1134"/>
        <w:rPr>
          <w:rFonts w:cs="FrankRuehl"/>
          <w:sz w:val="26"/>
          <w:rtl/>
        </w:rPr>
      </w:pPr>
    </w:p>
    <w:p w14:paraId="540C8406" w14:textId="77777777" w:rsidR="00063691" w:rsidRDefault="00063691" w:rsidP="00911999">
      <w:pPr>
        <w:pStyle w:val="sig-0"/>
        <w:tabs>
          <w:tab w:val="clear" w:pos="4820"/>
          <w:tab w:val="center" w:pos="5670"/>
        </w:tabs>
        <w:spacing w:before="72"/>
        <w:ind w:left="0" w:right="1134"/>
        <w:rPr>
          <w:rFonts w:cs="FrankRuehl"/>
          <w:sz w:val="26"/>
          <w:rtl/>
        </w:rPr>
      </w:pPr>
    </w:p>
    <w:p w14:paraId="7F31C09A" w14:textId="77777777" w:rsidR="00911999" w:rsidRDefault="00022257" w:rsidP="00B753F4">
      <w:pPr>
        <w:pStyle w:val="sig-0"/>
        <w:tabs>
          <w:tab w:val="clear" w:pos="4820"/>
          <w:tab w:val="center" w:pos="5670"/>
        </w:tabs>
        <w:spacing w:before="72"/>
        <w:ind w:left="0" w:right="1134"/>
        <w:rPr>
          <w:rFonts w:cs="FrankRuehl" w:hint="cs"/>
          <w:sz w:val="26"/>
          <w:rtl/>
        </w:rPr>
      </w:pPr>
      <w:r>
        <w:rPr>
          <w:rFonts w:cs="FrankRuehl" w:hint="cs"/>
          <w:sz w:val="26"/>
          <w:rtl/>
        </w:rPr>
        <w:t>י"ג אב התשע"ט (14 באוגוסט 2019</w:t>
      </w:r>
      <w:r w:rsidR="00911999">
        <w:rPr>
          <w:rFonts w:cs="FrankRuehl" w:hint="cs"/>
          <w:sz w:val="26"/>
          <w:rtl/>
        </w:rPr>
        <w:t>)</w:t>
      </w:r>
      <w:r>
        <w:rPr>
          <w:rFonts w:cs="FrankRuehl"/>
          <w:sz w:val="26"/>
          <w:rtl/>
        </w:rPr>
        <w:tab/>
      </w:r>
      <w:r>
        <w:rPr>
          <w:rFonts w:cs="FrankRuehl" w:hint="cs"/>
          <w:sz w:val="26"/>
          <w:rtl/>
        </w:rPr>
        <w:t>רסאן עליאן</w:t>
      </w:r>
      <w:r w:rsidRPr="00022257">
        <w:rPr>
          <w:rFonts w:cs="FrankRuehl" w:hint="cs"/>
          <w:sz w:val="26"/>
          <w:rtl/>
        </w:rPr>
        <w:t>, תא"ל</w:t>
      </w:r>
    </w:p>
    <w:p w14:paraId="32B6DFC3" w14:textId="77777777" w:rsidR="00B753F4" w:rsidRDefault="00911999" w:rsidP="00911999">
      <w:pPr>
        <w:pStyle w:val="sig-0"/>
        <w:tabs>
          <w:tab w:val="clear" w:pos="4820"/>
          <w:tab w:val="center" w:pos="5670"/>
        </w:tabs>
        <w:spacing w:before="0"/>
        <w:ind w:left="0" w:right="1134"/>
        <w:rPr>
          <w:rFonts w:cs="FrankRuehl"/>
          <w:sz w:val="22"/>
          <w:szCs w:val="22"/>
          <w:rtl/>
        </w:rPr>
      </w:pPr>
      <w:r w:rsidRPr="00911999">
        <w:rPr>
          <w:rFonts w:cs="FrankRuehl" w:hint="cs"/>
          <w:sz w:val="22"/>
          <w:szCs w:val="22"/>
          <w:rtl/>
        </w:rPr>
        <w:tab/>
      </w:r>
      <w:r w:rsidR="00022257">
        <w:rPr>
          <w:rFonts w:cs="FrankRuehl" w:hint="cs"/>
          <w:sz w:val="22"/>
          <w:szCs w:val="22"/>
          <w:rtl/>
        </w:rPr>
        <w:t xml:space="preserve">ראש המינהל האזרחי </w:t>
      </w:r>
    </w:p>
    <w:p w14:paraId="2CB31395" w14:textId="77777777" w:rsidR="00022257" w:rsidRDefault="00022257" w:rsidP="00911999">
      <w:pPr>
        <w:pStyle w:val="sig-0"/>
        <w:tabs>
          <w:tab w:val="clear" w:pos="4820"/>
          <w:tab w:val="center" w:pos="5670"/>
        </w:tabs>
        <w:spacing w:before="0"/>
        <w:ind w:left="0" w:right="1134"/>
        <w:rPr>
          <w:rFonts w:cs="FrankRuehl" w:hint="cs"/>
          <w:sz w:val="22"/>
          <w:szCs w:val="22"/>
          <w:rtl/>
        </w:rPr>
      </w:pPr>
      <w:r>
        <w:rPr>
          <w:rFonts w:cs="FrankRuehl"/>
          <w:sz w:val="22"/>
          <w:szCs w:val="22"/>
          <w:rtl/>
        </w:rPr>
        <w:tab/>
      </w:r>
      <w:r>
        <w:rPr>
          <w:rFonts w:cs="FrankRuehl" w:hint="cs"/>
          <w:sz w:val="22"/>
          <w:szCs w:val="22"/>
          <w:rtl/>
        </w:rPr>
        <w:t>באזור יהודה והשומרון</w:t>
      </w:r>
    </w:p>
    <w:p w14:paraId="6D030980" w14:textId="77777777" w:rsidR="00686BD8" w:rsidRDefault="00686BD8" w:rsidP="00911999">
      <w:pPr>
        <w:pStyle w:val="sig-0"/>
        <w:spacing w:before="72"/>
        <w:ind w:left="0" w:right="1134"/>
        <w:rPr>
          <w:rFonts w:cs="FrankRuehl"/>
          <w:sz w:val="26"/>
          <w:rtl/>
        </w:rPr>
      </w:pPr>
    </w:p>
    <w:p w14:paraId="2890738E" w14:textId="77777777" w:rsidR="00D90AD7" w:rsidRDefault="00D90AD7" w:rsidP="00911999">
      <w:pPr>
        <w:pStyle w:val="sig-0"/>
        <w:spacing w:before="72"/>
        <w:ind w:left="0" w:right="1134"/>
        <w:rPr>
          <w:rFonts w:cs="FrankRuehl"/>
          <w:sz w:val="26"/>
          <w:rtl/>
        </w:rPr>
      </w:pPr>
    </w:p>
    <w:p w14:paraId="48ADD265" w14:textId="77777777" w:rsidR="00F4679A" w:rsidRDefault="00F4679A" w:rsidP="00911999">
      <w:pPr>
        <w:pStyle w:val="sig-0"/>
        <w:spacing w:before="72"/>
        <w:ind w:left="0" w:right="1134"/>
        <w:rPr>
          <w:rFonts w:cs="FrankRuehl"/>
          <w:sz w:val="26"/>
          <w:rtl/>
        </w:rPr>
      </w:pPr>
    </w:p>
    <w:p w14:paraId="4F6D554A" w14:textId="77777777" w:rsidR="00F4679A" w:rsidRDefault="00F4679A" w:rsidP="00911999">
      <w:pPr>
        <w:pStyle w:val="sig-0"/>
        <w:spacing w:before="72"/>
        <w:ind w:left="0" w:right="1134"/>
        <w:rPr>
          <w:rFonts w:cs="FrankRuehl"/>
          <w:sz w:val="26"/>
          <w:rtl/>
        </w:rPr>
      </w:pPr>
    </w:p>
    <w:p w14:paraId="306DE79A" w14:textId="77777777" w:rsidR="00F4679A" w:rsidRDefault="00F4679A" w:rsidP="00F4679A">
      <w:pPr>
        <w:pStyle w:val="sig-0"/>
        <w:spacing w:before="72"/>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035AD21F" w14:textId="77777777" w:rsidR="00FE0519" w:rsidRDefault="00FE0519" w:rsidP="00F4679A">
      <w:pPr>
        <w:pStyle w:val="sig-0"/>
        <w:spacing w:before="72"/>
        <w:ind w:left="0" w:right="1134"/>
        <w:jc w:val="center"/>
        <w:rPr>
          <w:rFonts w:cs="David"/>
          <w:color w:val="0000FF"/>
          <w:sz w:val="26"/>
          <w:szCs w:val="24"/>
          <w:u w:val="single"/>
          <w:rtl/>
        </w:rPr>
      </w:pPr>
    </w:p>
    <w:p w14:paraId="4E3B9433" w14:textId="77777777" w:rsidR="00FE0519" w:rsidRDefault="00FE0519" w:rsidP="00F4679A">
      <w:pPr>
        <w:pStyle w:val="sig-0"/>
        <w:spacing w:before="72"/>
        <w:ind w:left="0" w:right="1134"/>
        <w:jc w:val="center"/>
        <w:rPr>
          <w:rFonts w:cs="David"/>
          <w:color w:val="0000FF"/>
          <w:sz w:val="26"/>
          <w:szCs w:val="24"/>
          <w:u w:val="single"/>
          <w:rtl/>
        </w:rPr>
      </w:pPr>
    </w:p>
    <w:p w14:paraId="5EB1576B" w14:textId="77777777" w:rsidR="00FE0519" w:rsidRDefault="00FE0519" w:rsidP="00FE0519">
      <w:pPr>
        <w:pStyle w:val="sig-0"/>
        <w:spacing w:before="72"/>
        <w:ind w:left="0" w:right="1134"/>
        <w:jc w:val="center"/>
        <w:rPr>
          <w:rFonts w:cs="David"/>
          <w:color w:val="0000FF"/>
          <w:sz w:val="26"/>
          <w:szCs w:val="24"/>
          <w:u w:val="single"/>
          <w:rtl/>
        </w:rPr>
      </w:pPr>
      <w:hyperlink r:id="rId10" w:history="1">
        <w:r>
          <w:rPr>
            <w:rStyle w:val="Hyperlink"/>
            <w:noProof w:val="0"/>
            <w:sz w:val="24"/>
            <w:szCs w:val="24"/>
            <w:rtl/>
          </w:rPr>
          <w:t>הודעה למנויים על עריכה ושינויים במסמכי פסיקה, חקיקה ועוד באתר נבו - הקש כאן</w:t>
        </w:r>
      </w:hyperlink>
    </w:p>
    <w:p w14:paraId="54739D7B" w14:textId="77777777" w:rsidR="00D90AD7" w:rsidRPr="00FE0519" w:rsidRDefault="00D90AD7" w:rsidP="00FE0519">
      <w:pPr>
        <w:pStyle w:val="sig-0"/>
        <w:spacing w:before="72"/>
        <w:ind w:left="0" w:right="1134"/>
        <w:jc w:val="center"/>
        <w:rPr>
          <w:rFonts w:cs="David"/>
          <w:color w:val="0000FF"/>
          <w:sz w:val="26"/>
          <w:szCs w:val="24"/>
          <w:u w:val="single"/>
          <w:rtl/>
        </w:rPr>
      </w:pPr>
    </w:p>
    <w:sectPr w:rsidR="00D90AD7" w:rsidRPr="00FE0519">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43C6" w14:textId="77777777" w:rsidR="005B62C3" w:rsidRDefault="005B62C3">
      <w:r>
        <w:separator/>
      </w:r>
    </w:p>
  </w:endnote>
  <w:endnote w:type="continuationSeparator" w:id="0">
    <w:p w14:paraId="52140B25" w14:textId="77777777" w:rsidR="005B62C3" w:rsidRDefault="005B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2E3C"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5FB51F"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B453E2"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466C"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0519">
      <w:rPr>
        <w:rFonts w:hAnsi="FrankRuehl" w:cs="FrankRuehl"/>
        <w:noProof/>
        <w:sz w:val="24"/>
        <w:szCs w:val="24"/>
        <w:rtl/>
      </w:rPr>
      <w:t>5</w:t>
    </w:r>
    <w:r>
      <w:rPr>
        <w:rFonts w:hAnsi="FrankRuehl" w:cs="FrankRuehl"/>
        <w:sz w:val="24"/>
        <w:szCs w:val="24"/>
        <w:rtl/>
      </w:rPr>
      <w:fldChar w:fldCharType="end"/>
    </w:r>
  </w:p>
  <w:p w14:paraId="21E781A4"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653357"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044D" w14:textId="77777777" w:rsidR="005B62C3" w:rsidRDefault="005B62C3">
      <w:pPr>
        <w:pStyle w:val="a5"/>
        <w:spacing w:before="60"/>
        <w:ind w:right="1134"/>
        <w:rPr>
          <w:rFonts w:cs="David"/>
          <w:sz w:val="24"/>
          <w:szCs w:val="24"/>
        </w:rPr>
      </w:pPr>
      <w:r>
        <w:separator/>
      </w:r>
    </w:p>
  </w:footnote>
  <w:footnote w:type="continuationSeparator" w:id="0">
    <w:p w14:paraId="5F3CE481" w14:textId="77777777" w:rsidR="005B62C3" w:rsidRDefault="005B62C3">
      <w:pPr>
        <w:spacing w:before="60"/>
        <w:ind w:right="1134"/>
      </w:pPr>
      <w:r>
        <w:separator/>
      </w:r>
    </w:p>
  </w:footnote>
  <w:footnote w:id="1">
    <w:p w14:paraId="49ABC93D" w14:textId="77777777" w:rsidR="004B2DEC" w:rsidRDefault="005A44D6" w:rsidP="004B2D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CE42E9">
        <w:rPr>
          <w:rFonts w:cs="FrankRuehl" w:hint="cs"/>
          <w:rtl/>
        </w:rPr>
        <w:t>מו</w:t>
      </w:r>
      <w:r w:rsidR="00C438A4">
        <w:rPr>
          <w:rFonts w:cs="FrankRuehl" w:hint="cs"/>
          <w:rtl/>
        </w:rPr>
        <w:t xml:space="preserve"> </w:t>
      </w:r>
      <w:hyperlink r:id="rId1" w:history="1">
        <w:r w:rsidR="00C438A4" w:rsidRPr="004B2DEC">
          <w:rPr>
            <w:rStyle w:val="Hyperlink"/>
            <w:rFonts w:cs="FrankRuehl" w:hint="cs"/>
            <w:rtl/>
          </w:rPr>
          <w:t>קובץ המנשרים מס' 251</w:t>
        </w:r>
      </w:hyperlink>
      <w:r w:rsidR="00C438A4">
        <w:rPr>
          <w:rFonts w:cs="FrankRuehl" w:hint="cs"/>
          <w:rtl/>
        </w:rPr>
        <w:t xml:space="preserve"> מחודש ספטמבר 2019 עמ' 9307</w:t>
      </w:r>
      <w:r>
        <w:rPr>
          <w:rFonts w:cs="FrankRuehl" w:hint="cs"/>
          <w:rtl/>
        </w:rPr>
        <w:t>.</w:t>
      </w:r>
    </w:p>
    <w:p w14:paraId="5E53FF67" w14:textId="77777777" w:rsidR="0039046F" w:rsidRDefault="00B5678B" w:rsidP="003904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39046F">
          <w:rPr>
            <w:rStyle w:val="Hyperlink"/>
            <w:rFonts w:cs="FrankRuehl" w:hint="cs"/>
            <w:rtl/>
          </w:rPr>
          <w:t>קובץ המנשרים מס' 257</w:t>
        </w:r>
      </w:hyperlink>
      <w:r>
        <w:rPr>
          <w:rFonts w:cs="FrankRuehl" w:hint="cs"/>
          <w:rtl/>
        </w:rPr>
        <w:t xml:space="preserve"> מחודש אוגוסט 2021 עמ' 11464 </w:t>
      </w:r>
      <w:r>
        <w:rPr>
          <w:rFonts w:cs="FrankRuehl"/>
          <w:rtl/>
        </w:rPr>
        <w:t>–</w:t>
      </w:r>
      <w:r>
        <w:rPr>
          <w:rFonts w:cs="FrankRuehl" w:hint="cs"/>
          <w:rtl/>
        </w:rPr>
        <w:t xml:space="preserve"> תק' תשפ"א-2021; תחילתן ביום 22.6.2021 ור' תקנה 3 לענין תחולה.</w:t>
      </w:r>
    </w:p>
    <w:p w14:paraId="5779EEE1" w14:textId="77777777" w:rsidR="00B5678B" w:rsidRPr="00366DD7" w:rsidRDefault="00B5678B" w:rsidP="00B5678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תחילת תוקפן של תקנות אלו ביום חתימתן; הוראותיהן יחולו גם על הליכים שנפתחו עובר למועד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42B6"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4980D5F"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45B367"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8352" w14:textId="77777777" w:rsidR="005A44D6" w:rsidRDefault="00CE42E9"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B41583">
      <w:rPr>
        <w:rFonts w:hAnsi="FrankRuehl" w:cs="FrankRuehl" w:hint="cs"/>
        <w:color w:val="000000"/>
        <w:sz w:val="28"/>
        <w:szCs w:val="28"/>
        <w:rtl/>
      </w:rPr>
      <w:t>חוק לתיקון הוראות הקשורות בנכסי דלא ניידי מס' 51 לשנת 1958 (</w:t>
    </w:r>
    <w:r w:rsidR="004A02B6">
      <w:rPr>
        <w:rFonts w:hAnsi="FrankRuehl" w:cs="FrankRuehl" w:hint="cs"/>
        <w:color w:val="000000"/>
        <w:sz w:val="28"/>
        <w:szCs w:val="28"/>
        <w:rtl/>
      </w:rPr>
      <w:t>סדרי דין בוועדות לתיקון רישום שטח וגבולות</w:t>
    </w:r>
    <w:r w:rsidR="00B41583">
      <w:rPr>
        <w:rFonts w:hAnsi="FrankRuehl" w:cs="FrankRuehl" w:hint="cs"/>
        <w:color w:val="000000"/>
        <w:sz w:val="28"/>
        <w:szCs w:val="28"/>
        <w:rtl/>
      </w:rPr>
      <w:t>) (יהודה והשומרון), תשע"ט-2019</w:t>
    </w:r>
  </w:p>
  <w:p w14:paraId="7A85BCB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A6008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0042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3166"/>
    <w:rsid w:val="00005F79"/>
    <w:rsid w:val="000164FA"/>
    <w:rsid w:val="00022257"/>
    <w:rsid w:val="00035631"/>
    <w:rsid w:val="00060158"/>
    <w:rsid w:val="00063691"/>
    <w:rsid w:val="00066390"/>
    <w:rsid w:val="00070A3B"/>
    <w:rsid w:val="00070DB7"/>
    <w:rsid w:val="000752E2"/>
    <w:rsid w:val="00076B97"/>
    <w:rsid w:val="000A1D0C"/>
    <w:rsid w:val="000B2E3C"/>
    <w:rsid w:val="000C4192"/>
    <w:rsid w:val="000D2713"/>
    <w:rsid w:val="000D571E"/>
    <w:rsid w:val="000D5C13"/>
    <w:rsid w:val="000E5669"/>
    <w:rsid w:val="0012098B"/>
    <w:rsid w:val="00120B4B"/>
    <w:rsid w:val="001256D0"/>
    <w:rsid w:val="001417D2"/>
    <w:rsid w:val="001566AF"/>
    <w:rsid w:val="00160469"/>
    <w:rsid w:val="00161FB8"/>
    <w:rsid w:val="00164CE3"/>
    <w:rsid w:val="00167F45"/>
    <w:rsid w:val="00171444"/>
    <w:rsid w:val="00175C1E"/>
    <w:rsid w:val="001956C4"/>
    <w:rsid w:val="001A4EF1"/>
    <w:rsid w:val="001C16D7"/>
    <w:rsid w:val="001C4228"/>
    <w:rsid w:val="001C4F84"/>
    <w:rsid w:val="001C5197"/>
    <w:rsid w:val="001D2729"/>
    <w:rsid w:val="001D326B"/>
    <w:rsid w:val="001E3CA0"/>
    <w:rsid w:val="001F07F4"/>
    <w:rsid w:val="00203DF4"/>
    <w:rsid w:val="002053AF"/>
    <w:rsid w:val="00211BCB"/>
    <w:rsid w:val="00212726"/>
    <w:rsid w:val="0021569F"/>
    <w:rsid w:val="00216BB9"/>
    <w:rsid w:val="002200A5"/>
    <w:rsid w:val="0022095D"/>
    <w:rsid w:val="00225D12"/>
    <w:rsid w:val="00226334"/>
    <w:rsid w:val="0022710E"/>
    <w:rsid w:val="0023038F"/>
    <w:rsid w:val="00231D1F"/>
    <w:rsid w:val="00252181"/>
    <w:rsid w:val="00253756"/>
    <w:rsid w:val="00253D46"/>
    <w:rsid w:val="0027044A"/>
    <w:rsid w:val="0027455F"/>
    <w:rsid w:val="00283EF9"/>
    <w:rsid w:val="00287942"/>
    <w:rsid w:val="00292B96"/>
    <w:rsid w:val="00295AE6"/>
    <w:rsid w:val="002C53D7"/>
    <w:rsid w:val="002C68A8"/>
    <w:rsid w:val="002C7CA3"/>
    <w:rsid w:val="002E532F"/>
    <w:rsid w:val="002F483E"/>
    <w:rsid w:val="00330638"/>
    <w:rsid w:val="00337B5A"/>
    <w:rsid w:val="00341AEC"/>
    <w:rsid w:val="00342BB5"/>
    <w:rsid w:val="00357205"/>
    <w:rsid w:val="00362B5A"/>
    <w:rsid w:val="00366DD7"/>
    <w:rsid w:val="0039046F"/>
    <w:rsid w:val="00391DBC"/>
    <w:rsid w:val="003A3DCD"/>
    <w:rsid w:val="003B2BA1"/>
    <w:rsid w:val="003D7228"/>
    <w:rsid w:val="003E631F"/>
    <w:rsid w:val="003F7E2B"/>
    <w:rsid w:val="00416846"/>
    <w:rsid w:val="00421E47"/>
    <w:rsid w:val="00422588"/>
    <w:rsid w:val="00445513"/>
    <w:rsid w:val="00467F17"/>
    <w:rsid w:val="004A02B6"/>
    <w:rsid w:val="004A7F30"/>
    <w:rsid w:val="004B01BB"/>
    <w:rsid w:val="004B2DEC"/>
    <w:rsid w:val="004B3ACE"/>
    <w:rsid w:val="004E6343"/>
    <w:rsid w:val="00520C9A"/>
    <w:rsid w:val="00523017"/>
    <w:rsid w:val="00551EE0"/>
    <w:rsid w:val="0055782C"/>
    <w:rsid w:val="0059458E"/>
    <w:rsid w:val="005A44D6"/>
    <w:rsid w:val="005A4581"/>
    <w:rsid w:val="005A7849"/>
    <w:rsid w:val="005B62C3"/>
    <w:rsid w:val="005C215C"/>
    <w:rsid w:val="005D0B6E"/>
    <w:rsid w:val="005E626F"/>
    <w:rsid w:val="00611F78"/>
    <w:rsid w:val="00613ACD"/>
    <w:rsid w:val="0067430B"/>
    <w:rsid w:val="00676224"/>
    <w:rsid w:val="006846CD"/>
    <w:rsid w:val="006852E3"/>
    <w:rsid w:val="00686BD8"/>
    <w:rsid w:val="00697C13"/>
    <w:rsid w:val="006B3393"/>
    <w:rsid w:val="006C2E68"/>
    <w:rsid w:val="006E03A8"/>
    <w:rsid w:val="006F25D4"/>
    <w:rsid w:val="00702398"/>
    <w:rsid w:val="007106AB"/>
    <w:rsid w:val="00722F79"/>
    <w:rsid w:val="007315F5"/>
    <w:rsid w:val="0073717C"/>
    <w:rsid w:val="00750287"/>
    <w:rsid w:val="007631CF"/>
    <w:rsid w:val="0076376B"/>
    <w:rsid w:val="007722EA"/>
    <w:rsid w:val="00774036"/>
    <w:rsid w:val="007760C4"/>
    <w:rsid w:val="007810DD"/>
    <w:rsid w:val="00783E3D"/>
    <w:rsid w:val="007946D8"/>
    <w:rsid w:val="007A2CBA"/>
    <w:rsid w:val="007A4322"/>
    <w:rsid w:val="007E12FD"/>
    <w:rsid w:val="007E55CF"/>
    <w:rsid w:val="007E7C62"/>
    <w:rsid w:val="007F38BA"/>
    <w:rsid w:val="007F53F1"/>
    <w:rsid w:val="008344B0"/>
    <w:rsid w:val="008472ED"/>
    <w:rsid w:val="00847791"/>
    <w:rsid w:val="008642B8"/>
    <w:rsid w:val="008738AD"/>
    <w:rsid w:val="00890000"/>
    <w:rsid w:val="008A4C16"/>
    <w:rsid w:val="008A7AD5"/>
    <w:rsid w:val="008B46AA"/>
    <w:rsid w:val="008B677C"/>
    <w:rsid w:val="008C22B2"/>
    <w:rsid w:val="008C3F50"/>
    <w:rsid w:val="008C47C4"/>
    <w:rsid w:val="008C4B4A"/>
    <w:rsid w:val="008D4C6E"/>
    <w:rsid w:val="008D6158"/>
    <w:rsid w:val="008E4871"/>
    <w:rsid w:val="008E608A"/>
    <w:rsid w:val="008F1423"/>
    <w:rsid w:val="00903F0D"/>
    <w:rsid w:val="00911999"/>
    <w:rsid w:val="0091422C"/>
    <w:rsid w:val="00914397"/>
    <w:rsid w:val="009377E0"/>
    <w:rsid w:val="00963708"/>
    <w:rsid w:val="00964792"/>
    <w:rsid w:val="00971247"/>
    <w:rsid w:val="00972035"/>
    <w:rsid w:val="009A6E03"/>
    <w:rsid w:val="009B4756"/>
    <w:rsid w:val="009D65AB"/>
    <w:rsid w:val="009F1245"/>
    <w:rsid w:val="00A07C66"/>
    <w:rsid w:val="00A154F1"/>
    <w:rsid w:val="00A273DB"/>
    <w:rsid w:val="00A33E36"/>
    <w:rsid w:val="00A410E7"/>
    <w:rsid w:val="00A46F6E"/>
    <w:rsid w:val="00A61B9F"/>
    <w:rsid w:val="00A80DFC"/>
    <w:rsid w:val="00A81805"/>
    <w:rsid w:val="00AB2703"/>
    <w:rsid w:val="00AC0312"/>
    <w:rsid w:val="00AC7870"/>
    <w:rsid w:val="00AD21FA"/>
    <w:rsid w:val="00AD3C82"/>
    <w:rsid w:val="00AD5A49"/>
    <w:rsid w:val="00AE0006"/>
    <w:rsid w:val="00AE53EA"/>
    <w:rsid w:val="00AF64EB"/>
    <w:rsid w:val="00B01E76"/>
    <w:rsid w:val="00B03FAD"/>
    <w:rsid w:val="00B115BA"/>
    <w:rsid w:val="00B41583"/>
    <w:rsid w:val="00B5678B"/>
    <w:rsid w:val="00B60784"/>
    <w:rsid w:val="00B65E7A"/>
    <w:rsid w:val="00B753F4"/>
    <w:rsid w:val="00B7744A"/>
    <w:rsid w:val="00B831A9"/>
    <w:rsid w:val="00B91D00"/>
    <w:rsid w:val="00B97EA9"/>
    <w:rsid w:val="00BA1195"/>
    <w:rsid w:val="00BD1211"/>
    <w:rsid w:val="00BE2A44"/>
    <w:rsid w:val="00BF0122"/>
    <w:rsid w:val="00C32A0D"/>
    <w:rsid w:val="00C3798C"/>
    <w:rsid w:val="00C43871"/>
    <w:rsid w:val="00C438A4"/>
    <w:rsid w:val="00C52536"/>
    <w:rsid w:val="00C544E6"/>
    <w:rsid w:val="00C67430"/>
    <w:rsid w:val="00C71284"/>
    <w:rsid w:val="00C71695"/>
    <w:rsid w:val="00C72900"/>
    <w:rsid w:val="00C93C4A"/>
    <w:rsid w:val="00CA06CC"/>
    <w:rsid w:val="00CA2BB3"/>
    <w:rsid w:val="00CB0788"/>
    <w:rsid w:val="00CC0D05"/>
    <w:rsid w:val="00CC553C"/>
    <w:rsid w:val="00CE01DC"/>
    <w:rsid w:val="00CE42E9"/>
    <w:rsid w:val="00CE6730"/>
    <w:rsid w:val="00CF2810"/>
    <w:rsid w:val="00D019EB"/>
    <w:rsid w:val="00D0326C"/>
    <w:rsid w:val="00D306C4"/>
    <w:rsid w:val="00D31078"/>
    <w:rsid w:val="00D32A51"/>
    <w:rsid w:val="00D36C0B"/>
    <w:rsid w:val="00D632D4"/>
    <w:rsid w:val="00D63639"/>
    <w:rsid w:val="00D63DE1"/>
    <w:rsid w:val="00D8080E"/>
    <w:rsid w:val="00D861ED"/>
    <w:rsid w:val="00D86C81"/>
    <w:rsid w:val="00D90AD7"/>
    <w:rsid w:val="00D92047"/>
    <w:rsid w:val="00D93A30"/>
    <w:rsid w:val="00DC0EE4"/>
    <w:rsid w:val="00DC310F"/>
    <w:rsid w:val="00DD3533"/>
    <w:rsid w:val="00E00D1F"/>
    <w:rsid w:val="00E2067E"/>
    <w:rsid w:val="00E27270"/>
    <w:rsid w:val="00E27D9A"/>
    <w:rsid w:val="00E36A59"/>
    <w:rsid w:val="00E614C2"/>
    <w:rsid w:val="00E654F2"/>
    <w:rsid w:val="00EB5B6E"/>
    <w:rsid w:val="00EF1697"/>
    <w:rsid w:val="00EF4DE1"/>
    <w:rsid w:val="00F00F34"/>
    <w:rsid w:val="00F26BF1"/>
    <w:rsid w:val="00F313BE"/>
    <w:rsid w:val="00F45125"/>
    <w:rsid w:val="00F4679A"/>
    <w:rsid w:val="00F47E73"/>
    <w:rsid w:val="00F564CE"/>
    <w:rsid w:val="00F605BA"/>
    <w:rsid w:val="00F64B36"/>
    <w:rsid w:val="00F844D8"/>
    <w:rsid w:val="00F84585"/>
    <w:rsid w:val="00F871A1"/>
    <w:rsid w:val="00F92118"/>
    <w:rsid w:val="00FA513A"/>
    <w:rsid w:val="00FA5206"/>
    <w:rsid w:val="00FB6A3B"/>
    <w:rsid w:val="00FC5B07"/>
    <w:rsid w:val="00FE0519"/>
    <w:rsid w:val="00FE2CCA"/>
    <w:rsid w:val="00FE2E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E702758"/>
  <w15:chartTrackingRefBased/>
  <w15:docId w15:val="{6DB77D2A-E659-4C17-A49E-D5B63C54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character" w:customStyle="1" w:styleId="P000">
    <w:name w:val="P00 תו"/>
    <w:link w:val="P00"/>
    <w:rsid w:val="00B5678B"/>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57.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70/zava-0257.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70/zava-0257.pdf" TargetMode="External"/><Relationship Id="rId1" Type="http://schemas.openxmlformats.org/officeDocument/2006/relationships/hyperlink" Target="https://www.nevo.co.il/law_html/law70/zava-2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1645</Words>
  <Characters>9381</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11004</CharactersWithSpaces>
  <SharedDoc>false</SharedDoc>
  <HLinks>
    <vt:vector size="120"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1572988</vt:i4>
      </vt:variant>
      <vt:variant>
        <vt:i4>87</vt:i4>
      </vt:variant>
      <vt:variant>
        <vt:i4>0</vt:i4>
      </vt:variant>
      <vt:variant>
        <vt:i4>5</vt:i4>
      </vt:variant>
      <vt:variant>
        <vt:lpwstr>http://www.nevo.co.il/Law_word/law70/zava-0257.pdf</vt:lpwstr>
      </vt:variant>
      <vt:variant>
        <vt:lpwstr/>
      </vt:variant>
      <vt:variant>
        <vt:i4>1572988</vt:i4>
      </vt:variant>
      <vt:variant>
        <vt:i4>84</vt:i4>
      </vt:variant>
      <vt:variant>
        <vt:i4>0</vt:i4>
      </vt:variant>
      <vt:variant>
        <vt:i4>5</vt:i4>
      </vt:variant>
      <vt:variant>
        <vt:lpwstr>http://www.nevo.co.il/Law_word/law70/zava-0257.pdf</vt:lpwstr>
      </vt:variant>
      <vt:variant>
        <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3604523</vt:i4>
      </vt:variant>
      <vt:variant>
        <vt:i4>18</vt:i4>
      </vt:variant>
      <vt:variant>
        <vt:i4>0</vt:i4>
      </vt:variant>
      <vt:variant>
        <vt:i4>5</vt:i4>
      </vt:variant>
      <vt:variant>
        <vt:lpwstr/>
      </vt:variant>
      <vt:variant>
        <vt:lpwstr>Seif14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6553606</vt:i4>
      </vt:variant>
      <vt:variant>
        <vt:i4>3</vt:i4>
      </vt:variant>
      <vt:variant>
        <vt:i4>0</vt:i4>
      </vt:variant>
      <vt:variant>
        <vt:i4>5</vt:i4>
      </vt:variant>
      <vt:variant>
        <vt:lpwstr>https://www.nevo.co.il/law_html/law70/zava-0257.pdf</vt:lpwstr>
      </vt:variant>
      <vt:variant>
        <vt:lpwstr/>
      </vt:variant>
      <vt:variant>
        <vt:i4>4063244</vt:i4>
      </vt:variant>
      <vt:variant>
        <vt:i4>0</vt:i4>
      </vt:variant>
      <vt:variant>
        <vt:i4>0</vt:i4>
      </vt:variant>
      <vt:variant>
        <vt:i4>5</vt:i4>
      </vt:variant>
      <vt:variant>
        <vt:lpwstr>https://www.nevo.co.il/law_html/law70/zava-251.pdf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חוק לתיקון הוראות הקשורות בנכסי דלא ניידי מס' 51 לשנת 1958 (סדרי דין בוועדות לתיקון רישום שטח וגבולות) (יהודה והשומרון), תשע"ט-2019</vt:lpwstr>
  </property>
  <property fmtid="{D5CDD505-2E9C-101B-9397-08002B2CF9AE}" pid="4" name="LAWNUMBER">
    <vt:lpwstr>0100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https://www.nevo.co.il/law_html/law70/zava-0257.pdf;‎קמצ"מ#תוקנו קובץ המנשרים מס' 257 ‏‏#מחודש אוגוסט 2021 עמ' 11464 – תק' תשפ"א-2021; תחילתן ביום 22.6.2021 ור' תקנה 3 לענין תחולה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https://www.nevo.co.il/law_html/law70/zava-251.pdf;‎קמצ"ם#פורסמו קובץ המנשרים מס' 251 ‏‏#מחודש ספטמבר 2019 עמ' 9307‏</vt:lpwstr>
  </property>
</Properties>
</file>