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8156" w14:textId="77777777" w:rsidR="006F4B89" w:rsidRDefault="006F4B89">
      <w:pPr>
        <w:pStyle w:val="big-header"/>
        <w:ind w:left="0" w:right="1134"/>
        <w:rPr>
          <w:rFonts w:cs="FrankRuehl" w:hint="cs"/>
          <w:sz w:val="32"/>
          <w:rtl/>
        </w:rPr>
      </w:pPr>
      <w:r>
        <w:rPr>
          <w:rFonts w:cs="FrankRuehl" w:hint="cs"/>
          <w:sz w:val="32"/>
          <w:rtl/>
        </w:rPr>
        <w:t>יהודה והשומרון</w:t>
      </w:r>
    </w:p>
    <w:p w14:paraId="692A8480" w14:textId="77777777" w:rsidR="006F4B89" w:rsidRPr="00B569AC" w:rsidRDefault="00DF5A69" w:rsidP="00DF5A69">
      <w:pPr>
        <w:pStyle w:val="big-header"/>
        <w:ind w:left="0" w:right="1134"/>
        <w:rPr>
          <w:rFonts w:cs="FrankRuehl" w:hint="cs"/>
          <w:sz w:val="32"/>
          <w:vertAlign w:val="subscript"/>
          <w:rtl/>
        </w:rPr>
      </w:pPr>
      <w:r>
        <w:rPr>
          <w:rFonts w:cs="FrankRuehl" w:hint="cs"/>
          <w:sz w:val="32"/>
          <w:rtl/>
        </w:rPr>
        <w:t>תקנות עיסוק בחשמל (הסדרה והפעלה) (</w:t>
      </w:r>
      <w:r w:rsidR="002911E1">
        <w:rPr>
          <w:rFonts w:cs="FrankRuehl" w:hint="cs"/>
          <w:sz w:val="32"/>
          <w:rtl/>
        </w:rPr>
        <w:t>הסדרי תשלום וגביה בין ספקי שירות חיוני</w:t>
      </w:r>
      <w:r w:rsidR="007A0E42">
        <w:rPr>
          <w:rFonts w:cs="FrankRuehl" w:hint="cs"/>
          <w:sz w:val="32"/>
          <w:rtl/>
        </w:rPr>
        <w:t>) (יהודה ושומרון</w:t>
      </w:r>
      <w:r>
        <w:rPr>
          <w:rFonts w:cs="FrankRuehl" w:hint="cs"/>
          <w:sz w:val="32"/>
          <w:rtl/>
        </w:rPr>
        <w:t>)</w:t>
      </w:r>
      <w:r w:rsidR="00B569AC">
        <w:rPr>
          <w:rFonts w:cs="FrankRuehl" w:hint="cs"/>
          <w:sz w:val="32"/>
          <w:rtl/>
        </w:rPr>
        <w:t xml:space="preserve">, </w:t>
      </w:r>
      <w:r w:rsidR="00892DA5">
        <w:rPr>
          <w:rFonts w:cs="FrankRuehl" w:hint="cs"/>
          <w:sz w:val="32"/>
          <w:rtl/>
        </w:rPr>
        <w:t>תש"ף-2020</w:t>
      </w:r>
    </w:p>
    <w:p w14:paraId="1F2A0E8D"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E5C56" w:rsidRPr="00AE5C56" w14:paraId="52A5FDD6" w14:textId="77777777" w:rsidTr="00AE5C56">
        <w:tblPrEx>
          <w:tblCellMar>
            <w:top w:w="0" w:type="dxa"/>
            <w:bottom w:w="0" w:type="dxa"/>
          </w:tblCellMar>
        </w:tblPrEx>
        <w:tc>
          <w:tcPr>
            <w:tcW w:w="1247" w:type="dxa"/>
          </w:tcPr>
          <w:p w14:paraId="2B7CFEDB" w14:textId="77777777" w:rsidR="00AE5C56" w:rsidRPr="00AE5C56" w:rsidRDefault="00AE5C56" w:rsidP="00AE5C56">
            <w:pPr>
              <w:rPr>
                <w:rFonts w:cs="Frankruhel" w:hint="cs"/>
                <w:rtl/>
              </w:rPr>
            </w:pPr>
            <w:r>
              <w:rPr>
                <w:rtl/>
              </w:rPr>
              <w:t xml:space="preserve">סעיף 1 </w:t>
            </w:r>
          </w:p>
        </w:tc>
        <w:tc>
          <w:tcPr>
            <w:tcW w:w="5669" w:type="dxa"/>
          </w:tcPr>
          <w:p w14:paraId="7549E3E8" w14:textId="77777777" w:rsidR="00AE5C56" w:rsidRPr="00AE5C56" w:rsidRDefault="00AE5C56" w:rsidP="00AE5C56">
            <w:pPr>
              <w:rPr>
                <w:rFonts w:cs="Frankruhel" w:hint="cs"/>
                <w:rtl/>
              </w:rPr>
            </w:pPr>
            <w:r>
              <w:rPr>
                <w:rtl/>
              </w:rPr>
              <w:t>הגדרות</w:t>
            </w:r>
          </w:p>
        </w:tc>
        <w:tc>
          <w:tcPr>
            <w:tcW w:w="567" w:type="dxa"/>
          </w:tcPr>
          <w:p w14:paraId="2EB93F02" w14:textId="77777777" w:rsidR="00AE5C56" w:rsidRPr="00AE5C56" w:rsidRDefault="00AE5C56" w:rsidP="00AE5C56">
            <w:pPr>
              <w:rPr>
                <w:rStyle w:val="Hyperlink"/>
                <w:rFonts w:hint="cs"/>
                <w:rtl/>
              </w:rPr>
            </w:pPr>
            <w:hyperlink w:anchor="Seif1" w:tooltip="הגדרות" w:history="1">
              <w:r w:rsidRPr="00AE5C56">
                <w:rPr>
                  <w:rStyle w:val="Hyperlink"/>
                </w:rPr>
                <w:t>Go</w:t>
              </w:r>
            </w:hyperlink>
          </w:p>
        </w:tc>
        <w:tc>
          <w:tcPr>
            <w:tcW w:w="850" w:type="dxa"/>
          </w:tcPr>
          <w:p w14:paraId="13B2EFCB" w14:textId="77777777" w:rsidR="00AE5C56" w:rsidRPr="00AE5C56" w:rsidRDefault="00AE5C56" w:rsidP="00AE5C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E5C56" w:rsidRPr="00AE5C56" w14:paraId="30879246" w14:textId="77777777" w:rsidTr="00AE5C56">
        <w:tblPrEx>
          <w:tblCellMar>
            <w:top w:w="0" w:type="dxa"/>
            <w:bottom w:w="0" w:type="dxa"/>
          </w:tblCellMar>
        </w:tblPrEx>
        <w:tc>
          <w:tcPr>
            <w:tcW w:w="1247" w:type="dxa"/>
          </w:tcPr>
          <w:p w14:paraId="4507D255" w14:textId="77777777" w:rsidR="00AE5C56" w:rsidRPr="00AE5C56" w:rsidRDefault="00AE5C56" w:rsidP="00AE5C56">
            <w:pPr>
              <w:rPr>
                <w:rFonts w:cs="Frankruhel" w:hint="cs"/>
                <w:rtl/>
              </w:rPr>
            </w:pPr>
            <w:r>
              <w:rPr>
                <w:rtl/>
              </w:rPr>
              <w:t xml:space="preserve">סעיף 2 </w:t>
            </w:r>
          </w:p>
        </w:tc>
        <w:tc>
          <w:tcPr>
            <w:tcW w:w="5669" w:type="dxa"/>
          </w:tcPr>
          <w:p w14:paraId="581CEDAE" w14:textId="77777777" w:rsidR="00AE5C56" w:rsidRPr="00AE5C56" w:rsidRDefault="00AE5C56" w:rsidP="00AE5C56">
            <w:pPr>
              <w:rPr>
                <w:rFonts w:cs="Frankruhel" w:hint="cs"/>
                <w:rtl/>
              </w:rPr>
            </w:pPr>
            <w:r>
              <w:rPr>
                <w:rtl/>
              </w:rPr>
              <w:t>קביעת אמות המידה</w:t>
            </w:r>
          </w:p>
        </w:tc>
        <w:tc>
          <w:tcPr>
            <w:tcW w:w="567" w:type="dxa"/>
          </w:tcPr>
          <w:p w14:paraId="68D70E24" w14:textId="77777777" w:rsidR="00AE5C56" w:rsidRPr="00AE5C56" w:rsidRDefault="00AE5C56" w:rsidP="00AE5C56">
            <w:pPr>
              <w:rPr>
                <w:rStyle w:val="Hyperlink"/>
                <w:rFonts w:hint="cs"/>
                <w:rtl/>
              </w:rPr>
            </w:pPr>
            <w:hyperlink w:anchor="Seif2" w:tooltip="קביעת אמות המידה" w:history="1">
              <w:r w:rsidRPr="00AE5C56">
                <w:rPr>
                  <w:rStyle w:val="Hyperlink"/>
                </w:rPr>
                <w:t>Go</w:t>
              </w:r>
            </w:hyperlink>
          </w:p>
        </w:tc>
        <w:tc>
          <w:tcPr>
            <w:tcW w:w="850" w:type="dxa"/>
          </w:tcPr>
          <w:p w14:paraId="1D46646E" w14:textId="77777777" w:rsidR="00AE5C56" w:rsidRPr="00AE5C56" w:rsidRDefault="00AE5C56" w:rsidP="00AE5C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E5C56" w:rsidRPr="00AE5C56" w14:paraId="148EA32C" w14:textId="77777777" w:rsidTr="00AE5C56">
        <w:tblPrEx>
          <w:tblCellMar>
            <w:top w:w="0" w:type="dxa"/>
            <w:bottom w:w="0" w:type="dxa"/>
          </w:tblCellMar>
        </w:tblPrEx>
        <w:tc>
          <w:tcPr>
            <w:tcW w:w="1247" w:type="dxa"/>
          </w:tcPr>
          <w:p w14:paraId="5C0357C0" w14:textId="77777777" w:rsidR="00AE5C56" w:rsidRPr="00AE5C56" w:rsidRDefault="00AE5C56" w:rsidP="00AE5C56">
            <w:pPr>
              <w:rPr>
                <w:rFonts w:cs="Frankruhel" w:hint="cs"/>
                <w:rtl/>
              </w:rPr>
            </w:pPr>
            <w:r>
              <w:rPr>
                <w:rtl/>
              </w:rPr>
              <w:t xml:space="preserve">סעיף 3 </w:t>
            </w:r>
          </w:p>
        </w:tc>
        <w:tc>
          <w:tcPr>
            <w:tcW w:w="5669" w:type="dxa"/>
          </w:tcPr>
          <w:p w14:paraId="074A562B" w14:textId="77777777" w:rsidR="00AE5C56" w:rsidRPr="00AE5C56" w:rsidRDefault="00AE5C56" w:rsidP="00AE5C56">
            <w:pPr>
              <w:rPr>
                <w:rFonts w:cs="Frankruhel" w:hint="cs"/>
                <w:rtl/>
              </w:rPr>
            </w:pPr>
            <w:r>
              <w:rPr>
                <w:rtl/>
              </w:rPr>
              <w:t>שמירת דינים</w:t>
            </w:r>
          </w:p>
        </w:tc>
        <w:tc>
          <w:tcPr>
            <w:tcW w:w="567" w:type="dxa"/>
          </w:tcPr>
          <w:p w14:paraId="49D854EF" w14:textId="77777777" w:rsidR="00AE5C56" w:rsidRPr="00AE5C56" w:rsidRDefault="00AE5C56" w:rsidP="00AE5C56">
            <w:pPr>
              <w:rPr>
                <w:rStyle w:val="Hyperlink"/>
                <w:rFonts w:hint="cs"/>
                <w:rtl/>
              </w:rPr>
            </w:pPr>
            <w:hyperlink w:anchor="Seif4" w:tooltip="שמירת דינים" w:history="1">
              <w:r w:rsidRPr="00AE5C56">
                <w:rPr>
                  <w:rStyle w:val="Hyperlink"/>
                </w:rPr>
                <w:t>Go</w:t>
              </w:r>
            </w:hyperlink>
          </w:p>
        </w:tc>
        <w:tc>
          <w:tcPr>
            <w:tcW w:w="850" w:type="dxa"/>
          </w:tcPr>
          <w:p w14:paraId="0B3F4033" w14:textId="77777777" w:rsidR="00AE5C56" w:rsidRPr="00AE5C56" w:rsidRDefault="00AE5C56" w:rsidP="00AE5C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E5C56" w:rsidRPr="00AE5C56" w14:paraId="52325AFD" w14:textId="77777777" w:rsidTr="00AE5C56">
        <w:tblPrEx>
          <w:tblCellMar>
            <w:top w:w="0" w:type="dxa"/>
            <w:bottom w:w="0" w:type="dxa"/>
          </w:tblCellMar>
        </w:tblPrEx>
        <w:tc>
          <w:tcPr>
            <w:tcW w:w="1247" w:type="dxa"/>
          </w:tcPr>
          <w:p w14:paraId="3F167CC4" w14:textId="77777777" w:rsidR="00AE5C56" w:rsidRPr="00AE5C56" w:rsidRDefault="00AE5C56" w:rsidP="00AE5C56">
            <w:pPr>
              <w:rPr>
                <w:rFonts w:cs="Frankruhel" w:hint="cs"/>
                <w:rtl/>
              </w:rPr>
            </w:pPr>
            <w:r>
              <w:rPr>
                <w:rtl/>
              </w:rPr>
              <w:t xml:space="preserve">סעיף 4 </w:t>
            </w:r>
          </w:p>
        </w:tc>
        <w:tc>
          <w:tcPr>
            <w:tcW w:w="5669" w:type="dxa"/>
          </w:tcPr>
          <w:p w14:paraId="5CBD445E" w14:textId="77777777" w:rsidR="00AE5C56" w:rsidRPr="00AE5C56" w:rsidRDefault="00AE5C56" w:rsidP="00AE5C56">
            <w:pPr>
              <w:rPr>
                <w:rFonts w:cs="Frankruhel" w:hint="cs"/>
                <w:rtl/>
              </w:rPr>
            </w:pPr>
            <w:r>
              <w:rPr>
                <w:rtl/>
              </w:rPr>
              <w:t>תחילה</w:t>
            </w:r>
          </w:p>
        </w:tc>
        <w:tc>
          <w:tcPr>
            <w:tcW w:w="567" w:type="dxa"/>
          </w:tcPr>
          <w:p w14:paraId="63F4A9D4" w14:textId="77777777" w:rsidR="00AE5C56" w:rsidRPr="00AE5C56" w:rsidRDefault="00AE5C56" w:rsidP="00AE5C56">
            <w:pPr>
              <w:rPr>
                <w:rStyle w:val="Hyperlink"/>
                <w:rFonts w:hint="cs"/>
                <w:rtl/>
              </w:rPr>
            </w:pPr>
            <w:hyperlink w:anchor="Seif3" w:tooltip="תחילה" w:history="1">
              <w:r w:rsidRPr="00AE5C56">
                <w:rPr>
                  <w:rStyle w:val="Hyperlink"/>
                </w:rPr>
                <w:t>Go</w:t>
              </w:r>
            </w:hyperlink>
          </w:p>
        </w:tc>
        <w:tc>
          <w:tcPr>
            <w:tcW w:w="850" w:type="dxa"/>
          </w:tcPr>
          <w:p w14:paraId="3C24287F" w14:textId="77777777" w:rsidR="00AE5C56" w:rsidRPr="00AE5C56" w:rsidRDefault="00AE5C56" w:rsidP="00AE5C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E5C56" w:rsidRPr="00AE5C56" w14:paraId="5C29CE0D" w14:textId="77777777" w:rsidTr="00AE5C56">
        <w:tblPrEx>
          <w:tblCellMar>
            <w:top w:w="0" w:type="dxa"/>
            <w:bottom w:w="0" w:type="dxa"/>
          </w:tblCellMar>
        </w:tblPrEx>
        <w:tc>
          <w:tcPr>
            <w:tcW w:w="1247" w:type="dxa"/>
          </w:tcPr>
          <w:p w14:paraId="70D9875B" w14:textId="77777777" w:rsidR="00AE5C56" w:rsidRPr="00AE5C56" w:rsidRDefault="00AE5C56" w:rsidP="00AE5C56">
            <w:pPr>
              <w:rPr>
                <w:rFonts w:cs="Frankruhel" w:hint="cs"/>
                <w:rtl/>
              </w:rPr>
            </w:pPr>
            <w:r>
              <w:rPr>
                <w:rtl/>
              </w:rPr>
              <w:t xml:space="preserve">סעיף 5 </w:t>
            </w:r>
          </w:p>
        </w:tc>
        <w:tc>
          <w:tcPr>
            <w:tcW w:w="5669" w:type="dxa"/>
          </w:tcPr>
          <w:p w14:paraId="642A9A07" w14:textId="77777777" w:rsidR="00AE5C56" w:rsidRPr="00AE5C56" w:rsidRDefault="00AE5C56" w:rsidP="00AE5C56">
            <w:pPr>
              <w:rPr>
                <w:rFonts w:cs="Frankruhel" w:hint="cs"/>
                <w:rtl/>
              </w:rPr>
            </w:pPr>
            <w:r>
              <w:rPr>
                <w:rtl/>
              </w:rPr>
              <w:t>שם</w:t>
            </w:r>
          </w:p>
        </w:tc>
        <w:tc>
          <w:tcPr>
            <w:tcW w:w="567" w:type="dxa"/>
          </w:tcPr>
          <w:p w14:paraId="5163F501" w14:textId="77777777" w:rsidR="00AE5C56" w:rsidRPr="00AE5C56" w:rsidRDefault="00AE5C56" w:rsidP="00AE5C56">
            <w:pPr>
              <w:rPr>
                <w:rStyle w:val="Hyperlink"/>
                <w:rFonts w:hint="cs"/>
                <w:rtl/>
              </w:rPr>
            </w:pPr>
            <w:hyperlink w:anchor="Seif5" w:tooltip="שם" w:history="1">
              <w:r w:rsidRPr="00AE5C56">
                <w:rPr>
                  <w:rStyle w:val="Hyperlink"/>
                </w:rPr>
                <w:t>Go</w:t>
              </w:r>
            </w:hyperlink>
          </w:p>
        </w:tc>
        <w:tc>
          <w:tcPr>
            <w:tcW w:w="850" w:type="dxa"/>
          </w:tcPr>
          <w:p w14:paraId="02BB07E0" w14:textId="77777777" w:rsidR="00AE5C56" w:rsidRPr="00AE5C56" w:rsidRDefault="00AE5C56" w:rsidP="00AE5C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AE5C56" w:rsidRPr="00AE5C56" w14:paraId="2FCF6252" w14:textId="77777777" w:rsidTr="00AE5C56">
        <w:tblPrEx>
          <w:tblCellMar>
            <w:top w:w="0" w:type="dxa"/>
            <w:bottom w:w="0" w:type="dxa"/>
          </w:tblCellMar>
        </w:tblPrEx>
        <w:tc>
          <w:tcPr>
            <w:tcW w:w="1247" w:type="dxa"/>
          </w:tcPr>
          <w:p w14:paraId="4AD2B2F9" w14:textId="77777777" w:rsidR="00AE5C56" w:rsidRPr="00AE5C56" w:rsidRDefault="00AE5C56" w:rsidP="00AE5C56">
            <w:pPr>
              <w:rPr>
                <w:rFonts w:cs="Frankruhel" w:hint="cs"/>
                <w:rtl/>
              </w:rPr>
            </w:pPr>
          </w:p>
        </w:tc>
        <w:tc>
          <w:tcPr>
            <w:tcW w:w="5669" w:type="dxa"/>
          </w:tcPr>
          <w:p w14:paraId="1028DAAB" w14:textId="77777777" w:rsidR="00AE5C56" w:rsidRPr="00AE5C56" w:rsidRDefault="00AE5C56" w:rsidP="00AE5C56">
            <w:pPr>
              <w:rPr>
                <w:rFonts w:cs="Frankruhel" w:hint="cs"/>
                <w:rtl/>
              </w:rPr>
            </w:pPr>
            <w:r>
              <w:rPr>
                <w:rtl/>
              </w:rPr>
              <w:t>תוספת</w:t>
            </w:r>
          </w:p>
        </w:tc>
        <w:tc>
          <w:tcPr>
            <w:tcW w:w="567" w:type="dxa"/>
          </w:tcPr>
          <w:p w14:paraId="0A598E4B" w14:textId="77777777" w:rsidR="00AE5C56" w:rsidRPr="00AE5C56" w:rsidRDefault="00AE5C56" w:rsidP="00AE5C56">
            <w:pPr>
              <w:rPr>
                <w:rStyle w:val="Hyperlink"/>
                <w:rFonts w:hint="cs"/>
                <w:rtl/>
              </w:rPr>
            </w:pPr>
            <w:hyperlink w:anchor="med0" w:tooltip="תוספת" w:history="1">
              <w:r w:rsidRPr="00AE5C56">
                <w:rPr>
                  <w:rStyle w:val="Hyperlink"/>
                </w:rPr>
                <w:t>Go</w:t>
              </w:r>
            </w:hyperlink>
          </w:p>
        </w:tc>
        <w:tc>
          <w:tcPr>
            <w:tcW w:w="850" w:type="dxa"/>
          </w:tcPr>
          <w:p w14:paraId="28B48141" w14:textId="77777777" w:rsidR="00AE5C56" w:rsidRPr="00AE5C56" w:rsidRDefault="00AE5C56" w:rsidP="00AE5C5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1FBB71C" w14:textId="77777777" w:rsidR="006F4B89" w:rsidRDefault="006F4B89">
      <w:pPr>
        <w:pStyle w:val="big-header"/>
        <w:ind w:left="0" w:right="1134"/>
        <w:rPr>
          <w:rFonts w:cs="FrankRuehl" w:hint="cs"/>
          <w:sz w:val="32"/>
          <w:rtl/>
        </w:rPr>
      </w:pPr>
    </w:p>
    <w:p w14:paraId="70AC8669"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25AD50CC" w14:textId="77777777" w:rsidR="006F4B89" w:rsidRDefault="00FA78B2">
      <w:pPr>
        <w:pStyle w:val="big-header"/>
        <w:ind w:left="0" w:right="1134"/>
        <w:rPr>
          <w:rStyle w:val="default"/>
          <w:rFonts w:hint="cs"/>
          <w:sz w:val="22"/>
          <w:szCs w:val="22"/>
          <w:rtl/>
        </w:rPr>
      </w:pPr>
      <w:r>
        <w:rPr>
          <w:rFonts w:cs="FrankRuehl" w:hint="cs"/>
          <w:sz w:val="32"/>
          <w:rtl/>
        </w:rPr>
        <w:t>תקנות עיסוק בחשמל (הסדרה והפעלה) (</w:t>
      </w:r>
      <w:r w:rsidR="002911E1">
        <w:rPr>
          <w:rFonts w:cs="FrankRuehl" w:hint="cs"/>
          <w:sz w:val="32"/>
          <w:rtl/>
        </w:rPr>
        <w:t>הסדרי תשלום וגביה בין ספקי שירות חיוני</w:t>
      </w:r>
      <w:r w:rsidR="009B30BD">
        <w:rPr>
          <w:rFonts w:cs="FrankRuehl" w:hint="cs"/>
          <w:sz w:val="32"/>
          <w:rtl/>
        </w:rPr>
        <w:t>) (יהודה ושומרון</w:t>
      </w:r>
      <w:r w:rsidR="00C224FB">
        <w:rPr>
          <w:rFonts w:cs="FrankRuehl" w:hint="cs"/>
          <w:sz w:val="32"/>
          <w:rtl/>
        </w:rPr>
        <w:t>), תש</w:t>
      </w:r>
      <w:r w:rsidR="00892DA5">
        <w:rPr>
          <w:rFonts w:cs="FrankRuehl" w:hint="cs"/>
          <w:sz w:val="32"/>
          <w:rtl/>
        </w:rPr>
        <w:t>"ף</w:t>
      </w:r>
      <w:r w:rsidR="00C224FB">
        <w:rPr>
          <w:rFonts w:cs="FrankRuehl" w:hint="cs"/>
          <w:sz w:val="32"/>
          <w:rtl/>
        </w:rPr>
        <w:t>-20</w:t>
      </w:r>
      <w:r w:rsidR="00892DA5">
        <w:rPr>
          <w:rFonts w:cs="FrankRuehl" w:hint="cs"/>
          <w:sz w:val="32"/>
          <w:rtl/>
        </w:rPr>
        <w:t>20</w:t>
      </w:r>
      <w:r w:rsidR="006F4B89">
        <w:rPr>
          <w:rStyle w:val="default"/>
          <w:sz w:val="22"/>
          <w:szCs w:val="22"/>
          <w:rtl/>
        </w:rPr>
        <w:footnoteReference w:customMarkFollows="1" w:id="1"/>
        <w:t>*</w:t>
      </w:r>
    </w:p>
    <w:p w14:paraId="05017642" w14:textId="77777777"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סעיף </w:t>
      </w:r>
      <w:r w:rsidR="00EC6166">
        <w:rPr>
          <w:rStyle w:val="default"/>
          <w:rFonts w:cs="FrankRuehl" w:hint="cs"/>
          <w:rtl/>
        </w:rPr>
        <w:t>9</w:t>
      </w:r>
      <w:r w:rsidR="003D0B27">
        <w:rPr>
          <w:rStyle w:val="default"/>
          <w:rFonts w:cs="FrankRuehl" w:hint="cs"/>
          <w:rtl/>
        </w:rPr>
        <w:t xml:space="preserve"> לצו בדבר עיסוק בחשמל (הסדרה </w:t>
      </w:r>
      <w:r w:rsidR="004E4548">
        <w:rPr>
          <w:rStyle w:val="default"/>
          <w:rFonts w:cs="FrankRuehl" w:hint="cs"/>
          <w:rtl/>
        </w:rPr>
        <w:t>והפעלה</w:t>
      </w:r>
      <w:r w:rsidR="003D0B27">
        <w:rPr>
          <w:rStyle w:val="default"/>
          <w:rFonts w:cs="FrankRuehl" w:hint="cs"/>
          <w:rtl/>
        </w:rPr>
        <w:t>) (יהודה ושומרון) (מס' 427), התשל"א-1971 (להלן</w:t>
      </w:r>
      <w:r w:rsidR="00EC6166">
        <w:rPr>
          <w:rStyle w:val="default"/>
          <w:rFonts w:cs="FrankRuehl" w:hint="cs"/>
          <w:rtl/>
        </w:rPr>
        <w:t xml:space="preserve"> –</w:t>
      </w:r>
      <w:r w:rsidR="003D0B27">
        <w:rPr>
          <w:rStyle w:val="default"/>
          <w:rFonts w:cs="FrankRuehl" w:hint="cs"/>
          <w:rtl/>
        </w:rPr>
        <w:t xml:space="preserve"> הצו) ויתר סמכויותיי, </w:t>
      </w:r>
      <w:r w:rsidR="001C1AA5">
        <w:rPr>
          <w:rStyle w:val="default"/>
          <w:rFonts w:cs="FrankRuehl" w:hint="cs"/>
          <w:rtl/>
        </w:rPr>
        <w:t>ה</w:t>
      </w:r>
      <w:r w:rsidR="00EC6166">
        <w:rPr>
          <w:rStyle w:val="default"/>
          <w:rFonts w:cs="FrankRuehl" w:hint="cs"/>
          <w:rtl/>
        </w:rPr>
        <w:t>רי</w:t>
      </w:r>
      <w:r w:rsidR="001C1AA5">
        <w:rPr>
          <w:rStyle w:val="default"/>
          <w:rFonts w:cs="FrankRuehl" w:hint="cs"/>
          <w:rtl/>
        </w:rPr>
        <w:t>ני מתקין</w:t>
      </w:r>
      <w:r w:rsidR="003D0B27">
        <w:rPr>
          <w:rStyle w:val="default"/>
          <w:rFonts w:cs="FrankRuehl" w:hint="cs"/>
          <w:rtl/>
        </w:rPr>
        <w:t xml:space="preserve"> תקנות אלה</w:t>
      </w:r>
      <w:r>
        <w:rPr>
          <w:rStyle w:val="default"/>
          <w:rFonts w:cs="FrankRuehl" w:hint="cs"/>
          <w:rtl/>
        </w:rPr>
        <w:t>:</w:t>
      </w:r>
    </w:p>
    <w:p w14:paraId="242274C8" w14:textId="77777777" w:rsidR="00EC6166" w:rsidRDefault="006F4B89" w:rsidP="003D0B27">
      <w:pPr>
        <w:pStyle w:val="P00"/>
        <w:spacing w:before="72"/>
        <w:ind w:left="0" w:right="1134"/>
        <w:rPr>
          <w:rStyle w:val="default"/>
          <w:rFonts w:cs="FrankRuehl"/>
          <w:rtl/>
        </w:rPr>
      </w:pPr>
      <w:bookmarkStart w:id="0" w:name="Seif1"/>
      <w:bookmarkEnd w:id="0"/>
      <w:r>
        <w:rPr>
          <w:rFonts w:cs="Miriam"/>
          <w:lang w:val="he-IL"/>
        </w:rPr>
        <w:pict w14:anchorId="5CF8F163">
          <v:rect id="_x0000_s1026" style="position:absolute;left:0;text-align:left;margin-left:468pt;margin-top:7.1pt;width:71.4pt;height:9.95pt;z-index:251655680" o:allowincell="f" filled="f" stroked="f" strokecolor="lime" strokeweight=".25pt">
            <v:textbox style="mso-next-textbox:#_x0000_s1026" inset="0,0,0,0">
              <w:txbxContent>
                <w:p w14:paraId="4BBF2876" w14:textId="77777777"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C6166">
        <w:rPr>
          <w:rStyle w:val="default"/>
          <w:rFonts w:cs="FrankRuehl" w:hint="cs"/>
          <w:rtl/>
        </w:rPr>
        <w:t xml:space="preserve">בתקנות אלו </w:t>
      </w:r>
      <w:r w:rsidR="00EC6166">
        <w:rPr>
          <w:rStyle w:val="default"/>
          <w:rFonts w:cs="FrankRuehl"/>
          <w:rtl/>
        </w:rPr>
        <w:t>–</w:t>
      </w:r>
    </w:p>
    <w:p w14:paraId="58E6D5FA" w14:textId="77777777" w:rsidR="006F4B89" w:rsidRDefault="00EC6166" w:rsidP="003D0B27">
      <w:pPr>
        <w:pStyle w:val="P00"/>
        <w:spacing w:before="72"/>
        <w:ind w:left="0" w:right="1134"/>
        <w:rPr>
          <w:rStyle w:val="default"/>
          <w:rFonts w:cs="FrankRuehl"/>
          <w:rtl/>
        </w:rPr>
      </w:pPr>
      <w:r>
        <w:rPr>
          <w:rStyle w:val="default"/>
          <w:rFonts w:cs="FrankRuehl"/>
          <w:rtl/>
        </w:rPr>
        <w:tab/>
      </w:r>
      <w:r w:rsidR="00C224FB">
        <w:rPr>
          <w:rStyle w:val="default"/>
          <w:rFonts w:cs="FrankRuehl" w:hint="cs"/>
          <w:rtl/>
        </w:rPr>
        <w:t xml:space="preserve">"אזור" </w:t>
      </w:r>
      <w:r w:rsidR="00C224FB">
        <w:rPr>
          <w:rStyle w:val="default"/>
          <w:rFonts w:cs="FrankRuehl"/>
          <w:rtl/>
        </w:rPr>
        <w:t>–</w:t>
      </w:r>
      <w:r w:rsidR="00C224FB">
        <w:rPr>
          <w:rStyle w:val="default"/>
          <w:rFonts w:cs="FrankRuehl" w:hint="cs"/>
          <w:rtl/>
        </w:rPr>
        <w:t xml:space="preserve"> אזור יהודה ושומרון;</w:t>
      </w:r>
    </w:p>
    <w:p w14:paraId="2AABAFF0" w14:textId="77777777" w:rsidR="001C1AA5" w:rsidRDefault="001C1AA5"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"המינהל" </w:t>
      </w:r>
      <w:r w:rsidR="002F4EF0">
        <w:rPr>
          <w:rStyle w:val="default"/>
          <w:rFonts w:cs="FrankRuehl"/>
          <w:rtl/>
        </w:rPr>
        <w:t>–</w:t>
      </w:r>
      <w:r>
        <w:rPr>
          <w:rStyle w:val="default"/>
          <w:rFonts w:cs="FrankRuehl" w:hint="cs"/>
          <w:rtl/>
        </w:rPr>
        <w:t xml:space="preserve"> </w:t>
      </w:r>
      <w:r w:rsidR="002F4EF0">
        <w:rPr>
          <w:rStyle w:val="default"/>
          <w:rFonts w:cs="FrankRuehl" w:hint="cs"/>
          <w:rtl/>
        </w:rPr>
        <w:t>המינהל האזרחי לאזור יהודה ושומרון;</w:t>
      </w:r>
    </w:p>
    <w:p w14:paraId="1789550B" w14:textId="77777777" w:rsidR="00EC6166" w:rsidRDefault="00EC6166" w:rsidP="003D0B2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"מחלק" </w:t>
      </w:r>
      <w:r>
        <w:rPr>
          <w:rStyle w:val="default"/>
          <w:rFonts w:cs="FrankRuehl"/>
          <w:rtl/>
        </w:rPr>
        <w:t>–</w:t>
      </w:r>
      <w:r>
        <w:rPr>
          <w:rStyle w:val="default"/>
          <w:rFonts w:cs="FrankRuehl" w:hint="cs"/>
          <w:rtl/>
        </w:rPr>
        <w:t xml:space="preserve"> מי שניתן לו היתר או שניתנה לגביו הוראה לעסוק בחלוקת חשמל לפי הצו, למעט קמ"ט אנרגיה;</w:t>
      </w:r>
    </w:p>
    <w:p w14:paraId="0A904C15" w14:textId="77777777" w:rsidR="00EC6166" w:rsidRDefault="00EC6166" w:rsidP="003D0B27">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"ספק שירות חיוני" </w:t>
      </w:r>
      <w:r>
        <w:rPr>
          <w:rStyle w:val="default"/>
          <w:rFonts w:cs="FrankRuehl"/>
          <w:rtl/>
        </w:rPr>
        <w:t>–</w:t>
      </w:r>
      <w:r>
        <w:rPr>
          <w:rStyle w:val="default"/>
          <w:rFonts w:cs="FrankRuehl" w:hint="cs"/>
          <w:rtl/>
        </w:rPr>
        <w:t xml:space="preserve"> מי שניתן לו היתר לעסוק בחשמל לפי סעיף 2 לצו;</w:t>
      </w:r>
    </w:p>
    <w:p w14:paraId="5CC3873C" w14:textId="77777777" w:rsidR="00EC6166" w:rsidRDefault="00EC6166" w:rsidP="00EC616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"קמ"ט אנרגיה" </w:t>
      </w:r>
      <w:r>
        <w:rPr>
          <w:rStyle w:val="default"/>
          <w:rFonts w:cs="FrankRuehl"/>
          <w:rtl/>
        </w:rPr>
        <w:t>–</w:t>
      </w:r>
      <w:r>
        <w:rPr>
          <w:rStyle w:val="default"/>
          <w:rFonts w:cs="FrankRuehl" w:hint="cs"/>
          <w:rtl/>
        </w:rPr>
        <w:t xml:space="preserve"> קצין מטה לענייני אנרגיה במינהל;</w:t>
      </w:r>
    </w:p>
    <w:p w14:paraId="5427FF2F" w14:textId="77777777" w:rsidR="009B30BD" w:rsidRDefault="009B30BD" w:rsidP="009B30BD">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EC6166">
        <w:rPr>
          <w:rStyle w:val="default"/>
          <w:rFonts w:cs="FrankRuehl" w:hint="cs"/>
          <w:rtl/>
        </w:rPr>
        <w:t>רשות החשמל" או "ה</w:t>
      </w:r>
      <w:r>
        <w:rPr>
          <w:rStyle w:val="default"/>
          <w:rFonts w:cs="FrankRuehl" w:hint="cs"/>
          <w:rtl/>
        </w:rPr>
        <w:t xml:space="preserve">רשות" </w:t>
      </w:r>
      <w:r>
        <w:rPr>
          <w:rStyle w:val="default"/>
          <w:rFonts w:cs="FrankRuehl"/>
          <w:rtl/>
        </w:rPr>
        <w:t>–</w:t>
      </w:r>
      <w:r>
        <w:rPr>
          <w:rStyle w:val="default"/>
          <w:rFonts w:cs="FrankRuehl" w:hint="cs"/>
          <w:rtl/>
        </w:rPr>
        <w:t xml:space="preserve"> רשות החשמל ב</w:t>
      </w:r>
      <w:r w:rsidR="00EC6166">
        <w:rPr>
          <w:rStyle w:val="default"/>
          <w:rFonts w:cs="FrankRuehl" w:hint="cs"/>
          <w:rtl/>
        </w:rPr>
        <w:t xml:space="preserve">מדינת </w:t>
      </w:r>
      <w:r>
        <w:rPr>
          <w:rStyle w:val="default"/>
          <w:rFonts w:cs="FrankRuehl" w:hint="cs"/>
          <w:rtl/>
        </w:rPr>
        <w:t>ישראל</w:t>
      </w:r>
      <w:r w:rsidR="00EC6166">
        <w:rPr>
          <w:rStyle w:val="default"/>
          <w:rFonts w:cs="FrankRuehl" w:hint="cs"/>
          <w:rtl/>
        </w:rPr>
        <w:t>.</w:t>
      </w:r>
    </w:p>
    <w:p w14:paraId="1D75879E" w14:textId="77777777" w:rsidR="006F4B89" w:rsidRDefault="006F4B89" w:rsidP="00686E66">
      <w:pPr>
        <w:pStyle w:val="P00"/>
        <w:spacing w:before="72"/>
        <w:ind w:left="0" w:right="1134"/>
        <w:rPr>
          <w:rStyle w:val="default"/>
          <w:rFonts w:cs="FrankRuehl"/>
          <w:rtl/>
        </w:rPr>
      </w:pPr>
      <w:bookmarkStart w:id="1" w:name="Seif2"/>
      <w:bookmarkEnd w:id="1"/>
      <w:r>
        <w:rPr>
          <w:rFonts w:cs="Miriam"/>
          <w:lang w:val="he-IL"/>
        </w:rPr>
        <w:pict w14:anchorId="55515288">
          <v:rect id="_x0000_s1214" style="position:absolute;left:0;text-align:left;margin-left:464.35pt;margin-top:7.1pt;width:75.05pt;height:11.1pt;z-index:251656704" o:allowincell="f" filled="f" stroked="f" strokecolor="lime" strokeweight=".25pt">
            <v:textbox style="mso-next-textbox:#_x0000_s1214" inset="0,0,0,0">
              <w:txbxContent>
                <w:p w14:paraId="71C28241" w14:textId="77777777" w:rsidR="00925FB2" w:rsidRDefault="00EC6166">
                  <w:pPr>
                    <w:pStyle w:val="a7"/>
                    <w:rPr>
                      <w:rFonts w:hint="cs"/>
                      <w:noProof/>
                      <w:rtl/>
                    </w:rPr>
                  </w:pPr>
                  <w:r>
                    <w:rPr>
                      <w:rFonts w:hint="cs"/>
                      <w:rtl/>
                    </w:rPr>
                    <w:t>קביעת</w:t>
                  </w:r>
                  <w:r w:rsidR="00405014">
                    <w:rPr>
                      <w:rFonts w:hint="cs"/>
                      <w:rtl/>
                    </w:rPr>
                    <w:t xml:space="preserve"> אמות המידה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C6166">
        <w:rPr>
          <w:rStyle w:val="default"/>
          <w:rFonts w:cs="FrankRuehl" w:hint="cs"/>
          <w:rtl/>
        </w:rPr>
        <w:t>אמות המידה המפורטות בתוספת לתקנות אלה, יחולו באזור בשינויים המחויבים, כפי שמופיע בתוספת.</w:t>
      </w:r>
    </w:p>
    <w:p w14:paraId="40E06E32" w14:textId="77777777" w:rsidR="001C1AA5" w:rsidRDefault="001C1AA5" w:rsidP="001C1AA5">
      <w:pPr>
        <w:pStyle w:val="P00"/>
        <w:spacing w:before="72"/>
        <w:ind w:left="0" w:right="1134"/>
        <w:rPr>
          <w:rStyle w:val="default"/>
          <w:rFonts w:cs="FrankRuehl"/>
          <w:rtl/>
        </w:rPr>
      </w:pPr>
      <w:bookmarkStart w:id="2" w:name="Seif4"/>
      <w:bookmarkEnd w:id="2"/>
      <w:r>
        <w:rPr>
          <w:rFonts w:cs="Miriam"/>
          <w:lang w:val="he-IL"/>
        </w:rPr>
        <w:pict w14:anchorId="2BD81701">
          <v:rect id="_x0000_s1362" style="position:absolute;left:0;text-align:left;margin-left:464.35pt;margin-top:7.1pt;width:75.05pt;height:14.2pt;z-index:251658752" o:allowincell="f" filled="f" stroked="f" strokecolor="lime" strokeweight=".25pt">
            <v:textbox style="mso-next-textbox:#_x0000_s1362" inset="0,0,0,0">
              <w:txbxContent>
                <w:p w14:paraId="3CC457F3" w14:textId="77777777" w:rsidR="001C1AA5" w:rsidRDefault="00EC6166" w:rsidP="001C1AA5">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272CA3">
        <w:rPr>
          <w:rStyle w:val="big-number"/>
          <w:rFonts w:cs="Miriam" w:hint="cs"/>
          <w:rtl/>
        </w:rPr>
        <w:t>3</w:t>
      </w:r>
      <w:r>
        <w:rPr>
          <w:rStyle w:val="default"/>
          <w:rFonts w:cs="FrankRuehl"/>
          <w:rtl/>
        </w:rPr>
        <w:t>.</w:t>
      </w:r>
      <w:r>
        <w:rPr>
          <w:rStyle w:val="default"/>
          <w:rFonts w:cs="FrankRuehl"/>
          <w:rtl/>
        </w:rPr>
        <w:tab/>
      </w:r>
      <w:r w:rsidR="00EC6166">
        <w:rPr>
          <w:rStyle w:val="default"/>
          <w:rFonts w:cs="FrankRuehl" w:hint="cs"/>
          <w:rtl/>
        </w:rPr>
        <w:t>הוראות תקנות אלו באות להוסיף על הוראות כל דין ותחיקת בטחון ולא לגרוע מהן</w:t>
      </w:r>
      <w:r>
        <w:rPr>
          <w:rStyle w:val="default"/>
          <w:rFonts w:cs="FrankRuehl" w:hint="cs"/>
          <w:rtl/>
        </w:rPr>
        <w:t>.</w:t>
      </w:r>
    </w:p>
    <w:p w14:paraId="7CF05E09" w14:textId="77777777" w:rsidR="009B30BD" w:rsidRDefault="006F4B89" w:rsidP="00EC6166">
      <w:pPr>
        <w:pStyle w:val="P00"/>
        <w:spacing w:before="72"/>
        <w:ind w:left="0" w:right="1134"/>
        <w:rPr>
          <w:rStyle w:val="default"/>
          <w:rFonts w:cs="FrankRuehl"/>
          <w:rtl/>
        </w:rPr>
      </w:pPr>
      <w:bookmarkStart w:id="3" w:name="Seif3"/>
      <w:bookmarkEnd w:id="3"/>
      <w:r>
        <w:rPr>
          <w:rFonts w:cs="Miriam"/>
          <w:lang w:val="he-IL"/>
        </w:rPr>
        <w:pict w14:anchorId="1BF754E9">
          <v:rect id="_x0000_s1360" style="position:absolute;left:0;text-align:left;margin-left:464.35pt;margin-top:7.1pt;width:75.05pt;height:14.2pt;z-index:251657728" o:allowincell="f" filled="f" stroked="f" strokecolor="lime" strokeweight=".25pt">
            <v:textbox style="mso-next-textbox:#_x0000_s1360" inset="0,0,0,0">
              <w:txbxContent>
                <w:p w14:paraId="5D0E0F1E" w14:textId="77777777" w:rsidR="00925FB2" w:rsidRDefault="00EC6166">
                  <w:pPr>
                    <w:spacing w:line="160" w:lineRule="exact"/>
                    <w:rPr>
                      <w:rFonts w:cs="Miriam" w:hint="cs"/>
                      <w:noProof/>
                      <w:sz w:val="18"/>
                      <w:szCs w:val="18"/>
                      <w:rtl/>
                    </w:rPr>
                  </w:pPr>
                  <w:r>
                    <w:rPr>
                      <w:rFonts w:cs="Miriam" w:hint="cs"/>
                      <w:sz w:val="18"/>
                      <w:szCs w:val="18"/>
                      <w:rtl/>
                    </w:rPr>
                    <w:t>תחילה</w:t>
                  </w:r>
                </w:p>
              </w:txbxContent>
            </v:textbox>
            <w10:anchorlock/>
          </v:rect>
        </w:pict>
      </w:r>
      <w:r w:rsidR="00272CA3">
        <w:rPr>
          <w:rStyle w:val="big-number"/>
          <w:rFonts w:cs="Miriam" w:hint="cs"/>
          <w:rtl/>
        </w:rPr>
        <w:t>4</w:t>
      </w:r>
      <w:r>
        <w:rPr>
          <w:rStyle w:val="default"/>
          <w:rFonts w:cs="FrankRuehl"/>
          <w:rtl/>
        </w:rPr>
        <w:t>.</w:t>
      </w:r>
      <w:r>
        <w:rPr>
          <w:rStyle w:val="default"/>
          <w:rFonts w:cs="FrankRuehl"/>
          <w:rtl/>
        </w:rPr>
        <w:tab/>
      </w:r>
      <w:r w:rsidR="006F2FF4">
        <w:rPr>
          <w:rStyle w:val="default"/>
          <w:rFonts w:cs="FrankRuehl" w:hint="cs"/>
          <w:rtl/>
        </w:rPr>
        <w:t>תחילת תוקפן של תקנות אלו ביום חתימתן</w:t>
      </w:r>
      <w:r w:rsidR="009B30BD">
        <w:rPr>
          <w:rStyle w:val="default"/>
          <w:rFonts w:cs="FrankRuehl" w:hint="cs"/>
          <w:rtl/>
        </w:rPr>
        <w:t>.</w:t>
      </w:r>
    </w:p>
    <w:p w14:paraId="2C54725C" w14:textId="77777777" w:rsidR="009B30BD" w:rsidRDefault="009B30BD" w:rsidP="009B30BD">
      <w:pPr>
        <w:pStyle w:val="P00"/>
        <w:spacing w:before="72"/>
        <w:ind w:left="0" w:right="1134"/>
        <w:rPr>
          <w:rStyle w:val="default"/>
          <w:rFonts w:cs="FrankRuehl"/>
          <w:rtl/>
        </w:rPr>
      </w:pPr>
      <w:bookmarkStart w:id="4" w:name="Seif5"/>
      <w:bookmarkEnd w:id="4"/>
      <w:r>
        <w:rPr>
          <w:rFonts w:cs="Miriam"/>
          <w:lang w:val="he-IL"/>
        </w:rPr>
        <w:pict w14:anchorId="7A81366C">
          <v:rect id="_x0000_s1364" style="position:absolute;left:0;text-align:left;margin-left:464.35pt;margin-top:7.1pt;width:75.05pt;height:14.2pt;z-index:251659776" o:allowincell="f" filled="f" stroked="f" strokecolor="lime" strokeweight=".25pt">
            <v:textbox style="mso-next-textbox:#_x0000_s1364" inset="0,0,0,0">
              <w:txbxContent>
                <w:p w14:paraId="24E24C00" w14:textId="77777777" w:rsidR="009B30BD" w:rsidRDefault="009B30BD" w:rsidP="009B30BD">
                  <w:pPr>
                    <w:spacing w:line="160" w:lineRule="exact"/>
                    <w:rPr>
                      <w:rFonts w:cs="Miriam" w:hint="cs"/>
                      <w:noProof/>
                      <w:sz w:val="18"/>
                      <w:szCs w:val="18"/>
                      <w:rtl/>
                    </w:rPr>
                  </w:pPr>
                  <w:r>
                    <w:rPr>
                      <w:rFonts w:cs="Miriam" w:hint="cs"/>
                      <w:sz w:val="18"/>
                      <w:szCs w:val="18"/>
                      <w:rtl/>
                    </w:rPr>
                    <w:t>שם</w:t>
                  </w:r>
                </w:p>
              </w:txbxContent>
            </v:textbox>
            <w10:anchorlock/>
          </v:rect>
        </w:pict>
      </w:r>
      <w:r w:rsidR="00EC6166">
        <w:rPr>
          <w:rStyle w:val="big-number"/>
          <w:rFonts w:cs="Miriam" w:hint="cs"/>
          <w:rtl/>
        </w:rPr>
        <w:t>5</w:t>
      </w:r>
      <w:r>
        <w:rPr>
          <w:rStyle w:val="default"/>
          <w:rFonts w:cs="FrankRuehl"/>
          <w:rtl/>
        </w:rPr>
        <w:t>.</w:t>
      </w:r>
      <w:r>
        <w:rPr>
          <w:rStyle w:val="default"/>
          <w:rFonts w:cs="FrankRuehl"/>
          <w:rtl/>
        </w:rPr>
        <w:tab/>
      </w:r>
      <w:r>
        <w:rPr>
          <w:rStyle w:val="default"/>
          <w:rFonts w:cs="FrankRuehl" w:hint="cs"/>
          <w:rtl/>
        </w:rPr>
        <w:t>תקנות אלה ייקראו: "תקנות עיסוק בחשמל (הסדרה והפעלה) (</w:t>
      </w:r>
      <w:r w:rsidR="00C7324C">
        <w:rPr>
          <w:rStyle w:val="default"/>
          <w:rFonts w:cs="FrankRuehl" w:hint="cs"/>
          <w:rtl/>
        </w:rPr>
        <w:t>הסדרי תשלום וגביה בין ספקי שירות חיוני</w:t>
      </w:r>
      <w:r>
        <w:rPr>
          <w:rStyle w:val="default"/>
          <w:rFonts w:cs="FrankRuehl" w:hint="cs"/>
          <w:rtl/>
        </w:rPr>
        <w:t>) (יהודה ושומרון), התש"ף-2020".</w:t>
      </w:r>
    </w:p>
    <w:p w14:paraId="3EB40D43" w14:textId="77777777" w:rsidR="009B30BD" w:rsidRDefault="009B30BD" w:rsidP="008025D3">
      <w:pPr>
        <w:pStyle w:val="P00"/>
        <w:spacing w:before="72"/>
        <w:ind w:left="0" w:right="1134"/>
        <w:rPr>
          <w:rStyle w:val="default"/>
          <w:rFonts w:cs="FrankRuehl"/>
          <w:rtl/>
        </w:rPr>
      </w:pPr>
    </w:p>
    <w:p w14:paraId="1C6D9504" w14:textId="77777777" w:rsidR="00405014" w:rsidRDefault="00405014">
      <w:pPr>
        <w:pStyle w:val="P00"/>
        <w:spacing w:before="72"/>
        <w:ind w:left="0" w:right="1134"/>
        <w:rPr>
          <w:rStyle w:val="default"/>
          <w:rFonts w:cs="FrankRuehl" w:hint="cs"/>
          <w:rtl/>
        </w:rPr>
      </w:pPr>
    </w:p>
    <w:p w14:paraId="32FA6D7B" w14:textId="77777777" w:rsidR="006F4B89" w:rsidRDefault="00C7324C"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כ"ט בסיון</w:t>
      </w:r>
      <w:r w:rsidR="002F4EF0">
        <w:rPr>
          <w:rStyle w:val="default"/>
          <w:rFonts w:cs="FrankRuehl" w:hint="cs"/>
          <w:rtl/>
        </w:rPr>
        <w:t xml:space="preserve"> התש"</w:t>
      </w:r>
      <w:r w:rsidR="00E147FD">
        <w:rPr>
          <w:rStyle w:val="default"/>
          <w:rFonts w:cs="FrankRuehl" w:hint="cs"/>
          <w:rtl/>
        </w:rPr>
        <w:t>ף</w:t>
      </w:r>
      <w:r w:rsidR="002F4EF0">
        <w:rPr>
          <w:rStyle w:val="default"/>
          <w:rFonts w:cs="FrankRuehl" w:hint="cs"/>
          <w:rtl/>
        </w:rPr>
        <w:t xml:space="preserve"> (</w:t>
      </w:r>
      <w:r w:rsidR="006F2FF4">
        <w:rPr>
          <w:rStyle w:val="default"/>
          <w:rFonts w:cs="FrankRuehl" w:hint="cs"/>
          <w:rtl/>
        </w:rPr>
        <w:t>2</w:t>
      </w:r>
      <w:r>
        <w:rPr>
          <w:rStyle w:val="default"/>
          <w:rFonts w:cs="FrankRuehl" w:hint="cs"/>
          <w:rtl/>
        </w:rPr>
        <w:t>1</w:t>
      </w:r>
      <w:r w:rsidR="006F2FF4">
        <w:rPr>
          <w:rStyle w:val="default"/>
          <w:rFonts w:cs="FrankRuehl" w:hint="cs"/>
          <w:rtl/>
        </w:rPr>
        <w:t xml:space="preserve"> ביוני</w:t>
      </w:r>
      <w:r w:rsidR="002F4EF0">
        <w:rPr>
          <w:rStyle w:val="default"/>
          <w:rFonts w:cs="FrankRuehl" w:hint="cs"/>
          <w:rtl/>
        </w:rPr>
        <w:t xml:space="preserve"> 2020</w:t>
      </w:r>
      <w:r w:rsidR="006F4B89">
        <w:rPr>
          <w:rStyle w:val="default"/>
          <w:rFonts w:cs="FrankRuehl" w:hint="cs"/>
          <w:rtl/>
        </w:rPr>
        <w:t>)</w:t>
      </w:r>
      <w:r w:rsidR="006F4B89">
        <w:rPr>
          <w:rStyle w:val="default"/>
          <w:rFonts w:cs="FrankRuehl" w:hint="cs"/>
          <w:rtl/>
        </w:rPr>
        <w:tab/>
      </w:r>
      <w:r w:rsidR="002F4EF0">
        <w:rPr>
          <w:rStyle w:val="default"/>
          <w:rFonts w:cs="FrankRuehl" w:hint="cs"/>
          <w:rtl/>
        </w:rPr>
        <w:t>רסאן עליאן</w:t>
      </w:r>
      <w:r w:rsidR="00F85063">
        <w:rPr>
          <w:rStyle w:val="default"/>
          <w:rFonts w:cs="FrankRuehl" w:hint="cs"/>
          <w:rtl/>
        </w:rPr>
        <w:t>, תא"ל</w:t>
      </w:r>
    </w:p>
    <w:p w14:paraId="4C46D5E9" w14:textId="77777777"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המנהל האזרחי</w:t>
      </w:r>
      <w:r w:rsidR="00405014">
        <w:rPr>
          <w:rFonts w:cs="FrankRuehl" w:hint="cs"/>
          <w:sz w:val="22"/>
          <w:szCs w:val="22"/>
          <w:rtl/>
        </w:rPr>
        <w:t xml:space="preserve"> </w:t>
      </w:r>
    </w:p>
    <w:p w14:paraId="54891765" w14:textId="77777777"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ושומרון</w:t>
      </w:r>
    </w:p>
    <w:p w14:paraId="2A537009" w14:textId="77777777" w:rsidR="00EC6166" w:rsidRDefault="00EC6166">
      <w:pPr>
        <w:pStyle w:val="sig-0"/>
        <w:tabs>
          <w:tab w:val="clear" w:pos="4820"/>
          <w:tab w:val="center" w:pos="5670"/>
        </w:tabs>
        <w:ind w:left="0" w:right="1134"/>
        <w:rPr>
          <w:rFonts w:cs="FrankRuehl"/>
          <w:sz w:val="26"/>
          <w:rtl/>
        </w:rPr>
      </w:pPr>
    </w:p>
    <w:p w14:paraId="5DFDC3C9" w14:textId="77777777" w:rsidR="00EC6166" w:rsidRPr="004F6E0D" w:rsidRDefault="004F6E0D" w:rsidP="004F6E0D">
      <w:pPr>
        <w:pStyle w:val="medium2-header"/>
        <w:keepLines w:val="0"/>
        <w:spacing w:before="72"/>
        <w:ind w:left="0" w:right="1134"/>
        <w:outlineLvl w:val="0"/>
        <w:rPr>
          <w:rFonts w:cs="FrankRuehl"/>
          <w:noProof/>
          <w:rtl/>
        </w:rPr>
      </w:pPr>
      <w:bookmarkStart w:id="5" w:name="med0"/>
      <w:bookmarkEnd w:id="5"/>
      <w:r w:rsidRPr="004F6E0D">
        <w:rPr>
          <w:rFonts w:cs="FrankRuehl" w:hint="cs"/>
          <w:noProof/>
          <w:rtl/>
        </w:rPr>
        <w:t>תוספת</w:t>
      </w:r>
    </w:p>
    <w:p w14:paraId="6B4CF0E6" w14:textId="77777777" w:rsidR="00EC6166" w:rsidRPr="004F6E0D" w:rsidRDefault="004F6E0D" w:rsidP="004F6E0D">
      <w:pPr>
        <w:pStyle w:val="P00"/>
        <w:spacing w:before="72"/>
        <w:ind w:left="0" w:right="1134"/>
        <w:jc w:val="center"/>
        <w:rPr>
          <w:rStyle w:val="default"/>
          <w:rFonts w:cs="FrankRuehl"/>
          <w:sz w:val="24"/>
          <w:szCs w:val="24"/>
          <w:rtl/>
        </w:rPr>
      </w:pPr>
      <w:r w:rsidRPr="004F6E0D">
        <w:rPr>
          <w:rStyle w:val="default"/>
          <w:rFonts w:cs="FrankRuehl" w:hint="cs"/>
          <w:sz w:val="24"/>
          <w:szCs w:val="24"/>
          <w:rtl/>
        </w:rPr>
        <w:t>(סעיף 2)</w:t>
      </w:r>
    </w:p>
    <w:p w14:paraId="01C2A391" w14:textId="77777777" w:rsidR="004F6E0D" w:rsidRPr="004F6E0D" w:rsidRDefault="004F6E0D" w:rsidP="004F6E0D">
      <w:pPr>
        <w:pStyle w:val="P00"/>
        <w:spacing w:before="72"/>
        <w:ind w:left="0" w:right="1134"/>
        <w:rPr>
          <w:rStyle w:val="default"/>
          <w:rFonts w:cs="FrankRuehl"/>
          <w:b/>
          <w:bCs/>
          <w:sz w:val="22"/>
          <w:szCs w:val="22"/>
          <w:rtl/>
        </w:rPr>
      </w:pPr>
      <w:r w:rsidRPr="004F6E0D">
        <w:rPr>
          <w:rStyle w:val="default"/>
          <w:rFonts w:cs="FrankRuehl" w:hint="cs"/>
          <w:b/>
          <w:bCs/>
          <w:sz w:val="22"/>
          <w:szCs w:val="22"/>
          <w:rtl/>
        </w:rPr>
        <w:t>24(ה).</w:t>
      </w:r>
      <w:r w:rsidRPr="004F6E0D">
        <w:rPr>
          <w:rStyle w:val="default"/>
          <w:rFonts w:cs="FrankRuehl"/>
          <w:b/>
          <w:bCs/>
          <w:sz w:val="22"/>
          <w:szCs w:val="22"/>
          <w:rtl/>
        </w:rPr>
        <w:tab/>
      </w:r>
      <w:r w:rsidRPr="004F6E0D">
        <w:rPr>
          <w:rStyle w:val="default"/>
          <w:rFonts w:cs="FrankRuehl" w:hint="cs"/>
          <w:b/>
          <w:bCs/>
          <w:sz w:val="22"/>
          <w:szCs w:val="22"/>
          <w:rtl/>
        </w:rPr>
        <w:t>הסדרי תשלום וגביה בין ספקי שירות חיוני</w:t>
      </w:r>
    </w:p>
    <w:p w14:paraId="23099678" w14:textId="77777777" w:rsidR="004F6E0D" w:rsidRDefault="004F6E0D" w:rsidP="004F6E0D">
      <w:pPr>
        <w:pStyle w:val="P00"/>
        <w:spacing w:before="72"/>
        <w:ind w:left="0" w:right="1134"/>
        <w:rPr>
          <w:rStyle w:val="default"/>
          <w:rFonts w:cs="FrankRuehl"/>
          <w:rtl/>
        </w:rPr>
      </w:pPr>
      <w:r>
        <w:rPr>
          <w:rStyle w:val="default"/>
          <w:rFonts w:cs="FrankRuehl" w:hint="cs"/>
          <w:rtl/>
        </w:rPr>
        <w:t>ספק שירות חיוני המחזיק ברישיון אספקה, אשר סיפק חשמל למחלק אחר, ולא שולמה תמורה בעבור החשמל שסופק, יפעל כמפורט להלן:</w:t>
      </w:r>
    </w:p>
    <w:p w14:paraId="41DE3431" w14:textId="77777777" w:rsidR="004F6E0D" w:rsidRDefault="004F6E0D" w:rsidP="004F6E0D">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המחלק האחר שילם לספק שירות חיוני 80% לפחות מהתמורה בעבור אספקת החשמל לנקודת חיבור מרוכזת, ספק השירות החיוני לא יהיה רשאי להפסיק את אספקת החשמל לנקודת החיבור המרוכזת; בתוספת זו "אספקת חשמל לנקודת חיבור מרוכזת" </w:t>
      </w:r>
      <w:r>
        <w:rPr>
          <w:rStyle w:val="default"/>
          <w:rFonts w:cs="FrankRuehl"/>
          <w:rtl/>
        </w:rPr>
        <w:t>–</w:t>
      </w:r>
      <w:r>
        <w:rPr>
          <w:rStyle w:val="default"/>
          <w:rFonts w:cs="FrankRuehl" w:hint="cs"/>
          <w:rtl/>
        </w:rPr>
        <w:t xml:space="preserve"> אספקת חשמל על-ידי ספק שירות חיוני למחלק אחר בנקודת מניה אחת.</w:t>
      </w:r>
    </w:p>
    <w:p w14:paraId="048507EF" w14:textId="77777777" w:rsidR="004F6E0D" w:rsidRDefault="004F6E0D" w:rsidP="004F6E0D">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הקבוע בפסקה (1), ספק שירות חיוני יהיה רשאי לנתק את אספקת החשמל למחלק אחר אם המחלק האחר לא פרע במלואם שלושה חשבונות חשמל שהגיש לו ספק השירות החיוני וסך החוב המצטבר של המחלק האחר הוא 60% או יותר מהממוצע של שלושת החשבונות.</w:t>
      </w:r>
    </w:p>
    <w:p w14:paraId="7E8DFDEA" w14:textId="77777777" w:rsidR="004F6E0D" w:rsidRDefault="004F6E0D" w:rsidP="004F6E0D">
      <w:pPr>
        <w:pStyle w:val="P00"/>
        <w:spacing w:before="72"/>
        <w:ind w:left="624" w:right="1134" w:hanging="624"/>
        <w:rPr>
          <w:rStyle w:val="default"/>
          <w:rFonts w:cs="FrankRuehl"/>
          <w:rtl/>
        </w:rPr>
      </w:pPr>
      <w:r>
        <w:rPr>
          <w:rStyle w:val="default"/>
          <w:rFonts w:cs="FrankRuehl" w:hint="cs"/>
          <w:rtl/>
        </w:rPr>
        <w:lastRenderedPageBreak/>
        <w:t>(3)</w:t>
      </w:r>
      <w:r>
        <w:rPr>
          <w:rStyle w:val="default"/>
          <w:rFonts w:cs="FrankRuehl"/>
          <w:rtl/>
        </w:rPr>
        <w:tab/>
      </w:r>
      <w:r>
        <w:rPr>
          <w:rStyle w:val="default"/>
          <w:rFonts w:cs="FrankRuehl" w:hint="cs"/>
          <w:rtl/>
        </w:rPr>
        <w:t>אין בהוראות סעיף זה כדי לפטור את המחלק האחר מחובתו לשלם תמורת כל חובותיו לספק שירות חיוני בעבור החשמל שסופק לו, בהתאם לקבוע בספר אמות המידה של רשות החשמל.</w:t>
      </w:r>
    </w:p>
    <w:p w14:paraId="2852ECA6" w14:textId="77777777" w:rsidR="004F6E0D" w:rsidRDefault="004F6E0D" w:rsidP="004F6E0D">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אין בהוראות סעיף זה כדי למנוע מספק השירות החיוני לפנות להליכי גבייה לפי כל דין.</w:t>
      </w:r>
    </w:p>
    <w:p w14:paraId="104D72DA" w14:textId="77777777" w:rsidR="004F6E0D" w:rsidRDefault="004F6E0D" w:rsidP="004F6E0D">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המועד לתשלום החשבון וההתראות לפני ניתוק יהיו לפי הוראות אלה:</w:t>
      </w:r>
    </w:p>
    <w:p w14:paraId="063BC0CF" w14:textId="77777777" w:rsidR="004F6E0D" w:rsidRDefault="004F6E0D" w:rsidP="00E8484E">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המועד האחרון לתשלום יהיה 20 ימים לפחות ממועד הפקת החשבון;</w:t>
      </w:r>
    </w:p>
    <w:p w14:paraId="3D606DBC" w14:textId="77777777" w:rsidR="004F6E0D" w:rsidRDefault="004F6E0D" w:rsidP="00E8484E">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חלפו שבעה ימים מהמועד האחרון לתשלום והמחלק האחר לא פרע את החשבון, ישלח ספק השירות החיוני למחלק האחר התראה ראשונה לפירעון החוב; ספק השירות החיוני ישלח את ההתראה כאמור באמצעות דואר אלקטרוני ודואר רשום למען הרשום של המחלק האחר;</w:t>
      </w:r>
    </w:p>
    <w:p w14:paraId="375EA967" w14:textId="77777777" w:rsidR="004F6E0D" w:rsidRDefault="004F6E0D" w:rsidP="00E8484E">
      <w:pPr>
        <w:pStyle w:val="P00"/>
        <w:spacing w:before="72"/>
        <w:ind w:left="1021" w:right="1134" w:hanging="397"/>
        <w:rPr>
          <w:rStyle w:val="default"/>
          <w:rFonts w:cs="FrankRuehl"/>
          <w:rtl/>
        </w:rPr>
      </w:pPr>
      <w:r>
        <w:rPr>
          <w:rStyle w:val="default"/>
          <w:rFonts w:cs="FrankRuehl" w:hint="cs"/>
          <w:rtl/>
        </w:rPr>
        <w:t>(ג)</w:t>
      </w:r>
      <w:r>
        <w:rPr>
          <w:rStyle w:val="default"/>
          <w:rFonts w:cs="FrankRuehl"/>
          <w:rtl/>
        </w:rPr>
        <w:tab/>
      </w:r>
      <w:r w:rsidR="00E8484E">
        <w:rPr>
          <w:rStyle w:val="default"/>
          <w:rFonts w:cs="FrankRuehl" w:hint="cs"/>
          <w:rtl/>
        </w:rPr>
        <w:t xml:space="preserve">חלפו 14 ימים לפחות מהמועד האחרון לתשלום והמחלק האחר לא פרע את החשבון, ישלח ספק השירות החיוני התראה נוספת (בסעיף זה </w:t>
      </w:r>
      <w:r w:rsidR="00E8484E">
        <w:rPr>
          <w:rStyle w:val="default"/>
          <w:rFonts w:cs="FrankRuehl"/>
          <w:rtl/>
        </w:rPr>
        <w:t>–</w:t>
      </w:r>
      <w:r w:rsidR="00E8484E">
        <w:rPr>
          <w:rStyle w:val="default"/>
          <w:rFonts w:cs="FrankRuehl" w:hint="cs"/>
          <w:rtl/>
        </w:rPr>
        <w:t xml:space="preserve"> ההתראה השנייה) למחלק האחר; בהתראה השנייה יציין ספק השירות החיוני את הפעולות שהוא עשוי לבצע לשם גביית החוב; ספק שירות חיוני יהיה רשאי להתריע על ניתוק מהספקת חשמל במסגרת התראה זו; ההתראה תשלח למשרדי המחלק האחר באמצעות דואר אלקטרוני ודואר רשום, למען הרשום של המחלק האחר; ספק השירות החיוני יודיע למחלק האחר בשיחת טלפון אודות ההתראות שנשלחו, יוודא קבלתן ויתעד את אישור הקבלה במערכת הממוחשבת.</w:t>
      </w:r>
    </w:p>
    <w:p w14:paraId="4595A1AB" w14:textId="77777777" w:rsidR="00E8484E" w:rsidRDefault="00E8484E" w:rsidP="005A2701">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sidR="005A2701">
        <w:rPr>
          <w:rStyle w:val="default"/>
          <w:rFonts w:cs="FrankRuehl" w:hint="cs"/>
          <w:rtl/>
        </w:rPr>
        <w:t>המחלק האחר יפרסם לצרכניו הודעה בדבר מתן ההתראה השנייה לפני ניתוק נקודת החיבור המרוכזת. ההודעה תפורסם על-ידי המחלק שקיבל את ההתראה, באתר האינטרנט שלו, לא יאוחר מיומיים ממועד קבלתה אצלו. על המחלק האחר לכלול בפרסום גם הבהרה כי תפורסם הודעה נוספת טרם הניתוק.</w:t>
      </w:r>
    </w:p>
    <w:p w14:paraId="18680161" w14:textId="77777777" w:rsidR="005A2701" w:rsidRDefault="005A2701" w:rsidP="005A2701">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כללה ההתראה השנייה התראה על ניתוק, יחולו בנוסף לפסקאות (1) עד (6), גם הוראות אלה, כתנאי לביצוע הניתוק:</w:t>
      </w:r>
    </w:p>
    <w:p w14:paraId="69099B10" w14:textId="77777777" w:rsidR="005A2701" w:rsidRDefault="005A2701" w:rsidP="005A2701">
      <w:pPr>
        <w:pStyle w:val="P00"/>
        <w:spacing w:before="72"/>
        <w:ind w:left="1021" w:right="1134" w:hanging="397"/>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ספק השירות החיוני יודיע, במועד שליחת ההתראה השנייה, לגורמים המפורטים להלן, לגבי הכוונה לניתוק אספקת החשמל למחלק האחר:</w:t>
      </w:r>
    </w:p>
    <w:p w14:paraId="308E90D3" w14:textId="77777777" w:rsidR="005A2701" w:rsidRDefault="005A2701" w:rsidP="005A27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מנכ"ל משרד הביטחון בישראל;</w:t>
      </w:r>
    </w:p>
    <w:p w14:paraId="6856CA96" w14:textId="77777777" w:rsidR="005A2701" w:rsidRDefault="005A2701" w:rsidP="005A27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מנכ"ל משרד האנרגיה בישראל;</w:t>
      </w:r>
    </w:p>
    <w:p w14:paraId="64A6D7D2" w14:textId="77777777" w:rsidR="005A2701" w:rsidRDefault="005A2701" w:rsidP="005A270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מנכ"ל משרד האוצר בישראל;</w:t>
      </w:r>
    </w:p>
    <w:p w14:paraId="6FB292BD" w14:textId="77777777" w:rsidR="005A2701" w:rsidRDefault="005A2701" w:rsidP="005A270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מפקדת תיאום פעולות הממשלה בשטחים;</w:t>
      </w:r>
    </w:p>
    <w:p w14:paraId="30B45BBD" w14:textId="77777777" w:rsidR="005A2701" w:rsidRDefault="005A2701" w:rsidP="005A270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קצין מטה לענייני אנרגיה במנהל האזרחי;</w:t>
      </w:r>
    </w:p>
    <w:p w14:paraId="12303DE6" w14:textId="77777777" w:rsidR="005A2701" w:rsidRDefault="005A2701" w:rsidP="005A270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רשות החשמל בישראל;</w:t>
      </w:r>
    </w:p>
    <w:p w14:paraId="5FC36B08" w14:textId="77777777" w:rsidR="005A2701" w:rsidRDefault="005A2701" w:rsidP="005A2701">
      <w:pPr>
        <w:pStyle w:val="P00"/>
        <w:spacing w:before="72"/>
        <w:ind w:left="1021" w:right="1134" w:hanging="397"/>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הודעה לפי פסקת משנה (א) תישלח למשרדי הגורמים האמורים באמצעות דואר אלקטרוני; ספק השירות החיוני יודיע לאותם גורמים בשיחת טלפון אודות ההודעה שנשלחה, יוודא את קבלת ההודעה במשרדיהם ויתעד את אישור הקבלה במערכת הממוחשבת; העתק מהודעת היידוע יועבר במקביל למחלק האחר;</w:t>
      </w:r>
    </w:p>
    <w:p w14:paraId="66EE00DF" w14:textId="77777777" w:rsidR="005A2701" w:rsidRPr="004F6E0D" w:rsidRDefault="005A2701" w:rsidP="005A2701">
      <w:pPr>
        <w:pStyle w:val="P00"/>
        <w:spacing w:before="72"/>
        <w:ind w:left="1021" w:right="1134" w:hanging="397"/>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בחלוף 28 ימים לפחות ממועד שליחת ההתראה השנייה והודעת היידוע, יודיע ספק השירות החיוני למחלק האחר על כוונתו לנתק את אספקת החשמל בנקודת החיבור המרוכזת ויהיה רשאי לעשות כן שבעה ימים לאחר מסירת ההודעה על הכוונה לנתק את אספקת החשמל למחלק האחר; המחלק האחר יפרסם באתר האינטרנט שלו את ההודעה על הכוונה לנתק את אספקת החשמל, מיד עם קבלתה.</w:t>
      </w:r>
    </w:p>
    <w:p w14:paraId="53A46B96" w14:textId="77777777" w:rsidR="00EC6166" w:rsidRDefault="00EC6166">
      <w:pPr>
        <w:pStyle w:val="sig-0"/>
        <w:tabs>
          <w:tab w:val="clear" w:pos="4820"/>
          <w:tab w:val="center" w:pos="5670"/>
        </w:tabs>
        <w:ind w:left="0" w:right="1134"/>
        <w:rPr>
          <w:rFonts w:cs="FrankRuehl"/>
          <w:sz w:val="26"/>
          <w:rtl/>
        </w:rPr>
      </w:pPr>
    </w:p>
    <w:p w14:paraId="65C04E01" w14:textId="77777777" w:rsidR="009B30BD" w:rsidRDefault="009B30BD">
      <w:pPr>
        <w:pStyle w:val="sig-0"/>
        <w:tabs>
          <w:tab w:val="clear" w:pos="4820"/>
          <w:tab w:val="center" w:pos="5670"/>
        </w:tabs>
        <w:ind w:left="0" w:right="1134"/>
        <w:rPr>
          <w:rFonts w:cs="FrankRuehl"/>
          <w:sz w:val="26"/>
          <w:rtl/>
        </w:rPr>
      </w:pPr>
    </w:p>
    <w:p w14:paraId="1D7D6783" w14:textId="77777777" w:rsidR="00AE5C56" w:rsidRDefault="00AE5C56">
      <w:pPr>
        <w:pStyle w:val="sig-0"/>
        <w:tabs>
          <w:tab w:val="clear" w:pos="4820"/>
          <w:tab w:val="center" w:pos="5670"/>
        </w:tabs>
        <w:ind w:left="0" w:right="1134"/>
        <w:rPr>
          <w:rFonts w:cs="FrankRuehl"/>
          <w:sz w:val="26"/>
          <w:rtl/>
        </w:rPr>
      </w:pPr>
    </w:p>
    <w:p w14:paraId="6EF8DCB0" w14:textId="77777777" w:rsidR="00AE5C56" w:rsidRDefault="00AE5C56">
      <w:pPr>
        <w:pStyle w:val="sig-0"/>
        <w:tabs>
          <w:tab w:val="clear" w:pos="4820"/>
          <w:tab w:val="center" w:pos="5670"/>
        </w:tabs>
        <w:ind w:left="0" w:right="1134"/>
        <w:rPr>
          <w:rFonts w:cs="FrankRuehl"/>
          <w:sz w:val="26"/>
          <w:rtl/>
        </w:rPr>
      </w:pPr>
    </w:p>
    <w:p w14:paraId="5C372C72" w14:textId="77777777" w:rsidR="00AE5C56" w:rsidRDefault="00AE5C56" w:rsidP="00AE5C56">
      <w:pPr>
        <w:pStyle w:val="sig-0"/>
        <w:tabs>
          <w:tab w:val="clear" w:pos="4820"/>
          <w:tab w:val="center" w:pos="5670"/>
        </w:tabs>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4BB0E974" w14:textId="77777777" w:rsidR="00D80EE4" w:rsidRPr="00AE5C56" w:rsidRDefault="00D80EE4" w:rsidP="00AE5C56">
      <w:pPr>
        <w:pStyle w:val="sig-0"/>
        <w:tabs>
          <w:tab w:val="clear" w:pos="4820"/>
          <w:tab w:val="center" w:pos="5670"/>
        </w:tabs>
        <w:ind w:left="0" w:right="1134"/>
        <w:jc w:val="center"/>
        <w:rPr>
          <w:rFonts w:cs="David"/>
          <w:color w:val="0000FF"/>
          <w:sz w:val="26"/>
          <w:szCs w:val="24"/>
          <w:u w:val="single"/>
          <w:rtl/>
        </w:rPr>
      </w:pPr>
    </w:p>
    <w:sectPr w:rsidR="00D80EE4" w:rsidRPr="00AE5C5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738D" w14:textId="77777777" w:rsidR="00D34EC8" w:rsidRDefault="00D34EC8">
      <w:r>
        <w:separator/>
      </w:r>
    </w:p>
  </w:endnote>
  <w:endnote w:type="continuationSeparator" w:id="0">
    <w:p w14:paraId="048DDC05" w14:textId="77777777" w:rsidR="00D34EC8" w:rsidRDefault="00D34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04A54"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540623D"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05A351"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5A5E" w14:textId="77777777"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5C56">
      <w:rPr>
        <w:rFonts w:hAnsi="FrankRuehl" w:cs="FrankRuehl"/>
        <w:noProof/>
        <w:sz w:val="24"/>
        <w:szCs w:val="24"/>
        <w:rtl/>
      </w:rPr>
      <w:t>3</w:t>
    </w:r>
    <w:r>
      <w:rPr>
        <w:rFonts w:hAnsi="FrankRuehl" w:cs="FrankRuehl"/>
        <w:sz w:val="24"/>
        <w:szCs w:val="24"/>
        <w:rtl/>
      </w:rPr>
      <w:fldChar w:fldCharType="end"/>
    </w:r>
  </w:p>
  <w:p w14:paraId="190C8238" w14:textId="77777777"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FEC6F6B" w14:textId="77777777"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1CDE3" w14:textId="77777777" w:rsidR="00D34EC8" w:rsidRDefault="00D34EC8">
      <w:pPr>
        <w:pStyle w:val="a5"/>
        <w:rPr>
          <w:rFonts w:cs="David"/>
          <w:sz w:val="24"/>
          <w:szCs w:val="24"/>
        </w:rPr>
      </w:pPr>
      <w:r>
        <w:separator/>
      </w:r>
    </w:p>
  </w:footnote>
  <w:footnote w:type="continuationSeparator" w:id="0">
    <w:p w14:paraId="2EB3E507" w14:textId="77777777" w:rsidR="00D34EC8" w:rsidRDefault="00D34EC8">
      <w:r>
        <w:continuationSeparator/>
      </w:r>
    </w:p>
  </w:footnote>
  <w:footnote w:id="1">
    <w:p w14:paraId="248CA4CC" w14:textId="77777777" w:rsidR="00985945" w:rsidRDefault="00925FB2" w:rsidP="009859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9B30BD">
        <w:rPr>
          <w:rFonts w:cs="FrankRuehl" w:hint="cs"/>
          <w:rtl/>
        </w:rPr>
        <w:t xml:space="preserve">טרם </w:t>
      </w:r>
      <w:r w:rsidR="00892DA5">
        <w:rPr>
          <w:rFonts w:cs="FrankRuehl" w:hint="cs"/>
          <w:rtl/>
        </w:rPr>
        <w:t>פורס</w:t>
      </w:r>
      <w:r w:rsidR="002911E1">
        <w:rPr>
          <w:rFonts w:cs="FrankRuehl" w:hint="cs"/>
          <w:rtl/>
        </w:rPr>
        <w:t>מו</w:t>
      </w:r>
      <w:r w:rsidR="00C224F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8792" w14:textId="77777777"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21DD504"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81C049"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29F4" w14:textId="77777777"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עיסוק בחשמל (הסדרה והפעלה) (</w:t>
    </w:r>
    <w:r w:rsidR="002911E1">
      <w:rPr>
        <w:rFonts w:hAnsi="FrankRuehl" w:cs="FrankRuehl" w:hint="cs"/>
        <w:color w:val="000000"/>
        <w:sz w:val="28"/>
        <w:szCs w:val="28"/>
        <w:rtl/>
      </w:rPr>
      <w:t>הסדרי תשלום וגביה בין ספקי שירות חיוני</w:t>
    </w:r>
    <w:r>
      <w:rPr>
        <w:rFonts w:hAnsi="FrankRuehl" w:cs="FrankRuehl" w:hint="cs"/>
        <w:color w:val="000000"/>
        <w:sz w:val="28"/>
        <w:szCs w:val="28"/>
        <w:rtl/>
      </w:rPr>
      <w:t>)</w:t>
    </w:r>
    <w:r w:rsidR="007A0E42">
      <w:rPr>
        <w:rFonts w:hAnsi="FrankRuehl" w:cs="FrankRuehl" w:hint="cs"/>
        <w:color w:val="000000"/>
        <w:sz w:val="28"/>
        <w:szCs w:val="28"/>
        <w:rtl/>
      </w:rPr>
      <w:t xml:space="preserve"> (יהודה ושומרון)</w:t>
    </w:r>
    <w:r>
      <w:rPr>
        <w:rFonts w:hAnsi="FrankRuehl" w:cs="FrankRuehl" w:hint="cs"/>
        <w:color w:val="000000"/>
        <w:sz w:val="28"/>
        <w:szCs w:val="28"/>
        <w:rtl/>
      </w:rPr>
      <w:t xml:space="preserve">, </w:t>
    </w:r>
    <w:r w:rsidR="00892DA5">
      <w:rPr>
        <w:rFonts w:hAnsi="FrankRuehl" w:cs="FrankRuehl" w:hint="cs"/>
        <w:color w:val="000000"/>
        <w:sz w:val="28"/>
        <w:szCs w:val="28"/>
        <w:rtl/>
      </w:rPr>
      <w:t>תש"ף-2020</w:t>
    </w:r>
  </w:p>
  <w:p w14:paraId="04CA52EE"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DC2D68" w14:textId="77777777"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6757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976F6"/>
    <w:rsid w:val="000A0AC4"/>
    <w:rsid w:val="000A22B2"/>
    <w:rsid w:val="000B38F9"/>
    <w:rsid w:val="000D0A00"/>
    <w:rsid w:val="000D53A9"/>
    <w:rsid w:val="000E0FAD"/>
    <w:rsid w:val="000E2FA3"/>
    <w:rsid w:val="000F77BB"/>
    <w:rsid w:val="00104050"/>
    <w:rsid w:val="00112955"/>
    <w:rsid w:val="001400F4"/>
    <w:rsid w:val="00154ECC"/>
    <w:rsid w:val="001552BB"/>
    <w:rsid w:val="00162A12"/>
    <w:rsid w:val="001648E2"/>
    <w:rsid w:val="001702BA"/>
    <w:rsid w:val="00173DF5"/>
    <w:rsid w:val="00192EFB"/>
    <w:rsid w:val="001940AE"/>
    <w:rsid w:val="001C1AA5"/>
    <w:rsid w:val="001D6A7C"/>
    <w:rsid w:val="001E5B1C"/>
    <w:rsid w:val="001F0A74"/>
    <w:rsid w:val="001F59B3"/>
    <w:rsid w:val="002138B8"/>
    <w:rsid w:val="00263D0C"/>
    <w:rsid w:val="00272CA3"/>
    <w:rsid w:val="002754CC"/>
    <w:rsid w:val="002911E1"/>
    <w:rsid w:val="0029382A"/>
    <w:rsid w:val="002B2A94"/>
    <w:rsid w:val="002B6311"/>
    <w:rsid w:val="002C0168"/>
    <w:rsid w:val="002C6697"/>
    <w:rsid w:val="002D2D2B"/>
    <w:rsid w:val="002D4704"/>
    <w:rsid w:val="002E0AA2"/>
    <w:rsid w:val="002F4EF0"/>
    <w:rsid w:val="002F7AE9"/>
    <w:rsid w:val="00302A14"/>
    <w:rsid w:val="00314A1B"/>
    <w:rsid w:val="00325DF6"/>
    <w:rsid w:val="0034754B"/>
    <w:rsid w:val="00354F82"/>
    <w:rsid w:val="00356180"/>
    <w:rsid w:val="00360157"/>
    <w:rsid w:val="00374E4D"/>
    <w:rsid w:val="003919FD"/>
    <w:rsid w:val="003A05DB"/>
    <w:rsid w:val="003B6CCE"/>
    <w:rsid w:val="003D0B27"/>
    <w:rsid w:val="003D6E5B"/>
    <w:rsid w:val="00405014"/>
    <w:rsid w:val="004151E8"/>
    <w:rsid w:val="00421B58"/>
    <w:rsid w:val="00422099"/>
    <w:rsid w:val="004225E1"/>
    <w:rsid w:val="004237AE"/>
    <w:rsid w:val="004340A6"/>
    <w:rsid w:val="00437A42"/>
    <w:rsid w:val="00462496"/>
    <w:rsid w:val="00464F91"/>
    <w:rsid w:val="00475737"/>
    <w:rsid w:val="00486BF5"/>
    <w:rsid w:val="004A5E3A"/>
    <w:rsid w:val="004A7BE9"/>
    <w:rsid w:val="004B5220"/>
    <w:rsid w:val="004B6519"/>
    <w:rsid w:val="004C187A"/>
    <w:rsid w:val="004D39D8"/>
    <w:rsid w:val="004D4E88"/>
    <w:rsid w:val="004D6559"/>
    <w:rsid w:val="004E3579"/>
    <w:rsid w:val="004E4548"/>
    <w:rsid w:val="004E73F9"/>
    <w:rsid w:val="004F6E0D"/>
    <w:rsid w:val="004F74B1"/>
    <w:rsid w:val="005007C4"/>
    <w:rsid w:val="00500AC6"/>
    <w:rsid w:val="00503C3F"/>
    <w:rsid w:val="00506EE9"/>
    <w:rsid w:val="00537F31"/>
    <w:rsid w:val="005630BF"/>
    <w:rsid w:val="005835FB"/>
    <w:rsid w:val="00585FBA"/>
    <w:rsid w:val="00590F2A"/>
    <w:rsid w:val="005A239F"/>
    <w:rsid w:val="005A2701"/>
    <w:rsid w:val="005B4B8F"/>
    <w:rsid w:val="005C199B"/>
    <w:rsid w:val="005C23CD"/>
    <w:rsid w:val="005E24AF"/>
    <w:rsid w:val="005E3A7A"/>
    <w:rsid w:val="005F6DFC"/>
    <w:rsid w:val="00600EB2"/>
    <w:rsid w:val="00610745"/>
    <w:rsid w:val="00686E66"/>
    <w:rsid w:val="006A3983"/>
    <w:rsid w:val="006A6F7B"/>
    <w:rsid w:val="006C5FF3"/>
    <w:rsid w:val="006D7D15"/>
    <w:rsid w:val="006E0323"/>
    <w:rsid w:val="006F2FF4"/>
    <w:rsid w:val="006F4B89"/>
    <w:rsid w:val="006F4ECD"/>
    <w:rsid w:val="007078DC"/>
    <w:rsid w:val="00714E84"/>
    <w:rsid w:val="007305C6"/>
    <w:rsid w:val="00753D42"/>
    <w:rsid w:val="0077635A"/>
    <w:rsid w:val="00776571"/>
    <w:rsid w:val="00782875"/>
    <w:rsid w:val="007A0E42"/>
    <w:rsid w:val="007A2EB5"/>
    <w:rsid w:val="007B43C3"/>
    <w:rsid w:val="007C2D10"/>
    <w:rsid w:val="007C5456"/>
    <w:rsid w:val="007F544C"/>
    <w:rsid w:val="008025D3"/>
    <w:rsid w:val="00807158"/>
    <w:rsid w:val="00810FB1"/>
    <w:rsid w:val="0081644B"/>
    <w:rsid w:val="00856616"/>
    <w:rsid w:val="00864D6C"/>
    <w:rsid w:val="00892DA5"/>
    <w:rsid w:val="008A62F4"/>
    <w:rsid w:val="008E372C"/>
    <w:rsid w:val="00915247"/>
    <w:rsid w:val="00915FC6"/>
    <w:rsid w:val="00925FB2"/>
    <w:rsid w:val="0092680A"/>
    <w:rsid w:val="009361BD"/>
    <w:rsid w:val="00937DA9"/>
    <w:rsid w:val="009406B9"/>
    <w:rsid w:val="009445EF"/>
    <w:rsid w:val="00961FAD"/>
    <w:rsid w:val="00970F43"/>
    <w:rsid w:val="00985945"/>
    <w:rsid w:val="00991650"/>
    <w:rsid w:val="009925C3"/>
    <w:rsid w:val="009A69A4"/>
    <w:rsid w:val="009B30BD"/>
    <w:rsid w:val="009F10E3"/>
    <w:rsid w:val="00A0068B"/>
    <w:rsid w:val="00A01F3C"/>
    <w:rsid w:val="00A14BE1"/>
    <w:rsid w:val="00A25D1A"/>
    <w:rsid w:val="00A60838"/>
    <w:rsid w:val="00A63333"/>
    <w:rsid w:val="00A66FAF"/>
    <w:rsid w:val="00A94E01"/>
    <w:rsid w:val="00AE2D85"/>
    <w:rsid w:val="00AE4E53"/>
    <w:rsid w:val="00AE5C56"/>
    <w:rsid w:val="00B14C66"/>
    <w:rsid w:val="00B569AC"/>
    <w:rsid w:val="00B66432"/>
    <w:rsid w:val="00BA0866"/>
    <w:rsid w:val="00BA5152"/>
    <w:rsid w:val="00BB7728"/>
    <w:rsid w:val="00BE25A0"/>
    <w:rsid w:val="00BE5C28"/>
    <w:rsid w:val="00C224FB"/>
    <w:rsid w:val="00C22A10"/>
    <w:rsid w:val="00C3742A"/>
    <w:rsid w:val="00C40840"/>
    <w:rsid w:val="00C4697D"/>
    <w:rsid w:val="00C67026"/>
    <w:rsid w:val="00C7324C"/>
    <w:rsid w:val="00C73BDE"/>
    <w:rsid w:val="00C8586F"/>
    <w:rsid w:val="00C85928"/>
    <w:rsid w:val="00C96A3A"/>
    <w:rsid w:val="00CA7C3E"/>
    <w:rsid w:val="00CC2E72"/>
    <w:rsid w:val="00CD30AB"/>
    <w:rsid w:val="00CE204D"/>
    <w:rsid w:val="00CE330A"/>
    <w:rsid w:val="00CF0F72"/>
    <w:rsid w:val="00CF5D6C"/>
    <w:rsid w:val="00D10B69"/>
    <w:rsid w:val="00D12EDD"/>
    <w:rsid w:val="00D168BD"/>
    <w:rsid w:val="00D234EA"/>
    <w:rsid w:val="00D26A40"/>
    <w:rsid w:val="00D27C31"/>
    <w:rsid w:val="00D32907"/>
    <w:rsid w:val="00D34EC8"/>
    <w:rsid w:val="00D544C6"/>
    <w:rsid w:val="00D615C5"/>
    <w:rsid w:val="00D61F34"/>
    <w:rsid w:val="00D7306D"/>
    <w:rsid w:val="00D8000E"/>
    <w:rsid w:val="00D80EE4"/>
    <w:rsid w:val="00D83009"/>
    <w:rsid w:val="00D9200A"/>
    <w:rsid w:val="00D96324"/>
    <w:rsid w:val="00DB09EB"/>
    <w:rsid w:val="00DB1C9D"/>
    <w:rsid w:val="00DB3D30"/>
    <w:rsid w:val="00DD6D10"/>
    <w:rsid w:val="00DD7501"/>
    <w:rsid w:val="00DF4FDF"/>
    <w:rsid w:val="00DF5A69"/>
    <w:rsid w:val="00E06F7F"/>
    <w:rsid w:val="00E14277"/>
    <w:rsid w:val="00E147FD"/>
    <w:rsid w:val="00E14DF2"/>
    <w:rsid w:val="00E22CC2"/>
    <w:rsid w:val="00E44B3A"/>
    <w:rsid w:val="00E5277B"/>
    <w:rsid w:val="00E669BE"/>
    <w:rsid w:val="00E75D2E"/>
    <w:rsid w:val="00E84292"/>
    <w:rsid w:val="00E8484E"/>
    <w:rsid w:val="00E91813"/>
    <w:rsid w:val="00E925FB"/>
    <w:rsid w:val="00E93D01"/>
    <w:rsid w:val="00E950DC"/>
    <w:rsid w:val="00EC1AE5"/>
    <w:rsid w:val="00EC5CB7"/>
    <w:rsid w:val="00EC6166"/>
    <w:rsid w:val="00ED0B42"/>
    <w:rsid w:val="00ED754F"/>
    <w:rsid w:val="00EE3CEE"/>
    <w:rsid w:val="00F00F48"/>
    <w:rsid w:val="00F03AB7"/>
    <w:rsid w:val="00F11DC4"/>
    <w:rsid w:val="00F144AC"/>
    <w:rsid w:val="00F254EE"/>
    <w:rsid w:val="00F4553C"/>
    <w:rsid w:val="00F47688"/>
    <w:rsid w:val="00F50A0E"/>
    <w:rsid w:val="00F55F50"/>
    <w:rsid w:val="00F6423E"/>
    <w:rsid w:val="00F6615C"/>
    <w:rsid w:val="00F73367"/>
    <w:rsid w:val="00F85063"/>
    <w:rsid w:val="00FA2F22"/>
    <w:rsid w:val="00FA3978"/>
    <w:rsid w:val="00FA78B2"/>
    <w:rsid w:val="00FC21EF"/>
    <w:rsid w:val="00FC7510"/>
    <w:rsid w:val="00FD2A2B"/>
    <w:rsid w:val="00FE60D4"/>
    <w:rsid w:val="00FE74BA"/>
    <w:rsid w:val="00FF7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5242C73"/>
  <w15:chartTrackingRefBased/>
  <w15:docId w15:val="{C58397A0-D770-4522-B4A8-B7B3074C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4871</CharactersWithSpaces>
  <SharedDoc>false</SharedDoc>
  <HLinks>
    <vt:vector size="42" baseType="variant">
      <vt:variant>
        <vt:i4>393283</vt:i4>
      </vt:variant>
      <vt:variant>
        <vt:i4>36</vt:i4>
      </vt:variant>
      <vt:variant>
        <vt:i4>0</vt:i4>
      </vt:variant>
      <vt:variant>
        <vt:i4>5</vt:i4>
      </vt:variant>
      <vt:variant>
        <vt:lpwstr>http://www.nevo.co.il/advertisements/nevo-100.doc</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עיסוק בחשמל (הסדרה והפעלה) (הסדרי תשלום וגביה בין ספקי שירות חיוני) (יהודה ושומרון), תש"ף-2020</vt:lpwstr>
  </property>
  <property fmtid="{D5CDD505-2E9C-101B-9397-08002B2CF9AE}" pid="4" name="LAWNUMBER">
    <vt:lpwstr>0127</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ies>
</file>