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be2205194b41c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המועצות האזוריות (מכרזים) (יהודה והשומרון), תש"ף-2019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מכרזים וקבלת הצעות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כללי המועצות האזוריות (מכרזים) (יהודה והשומרון), תש"ף-2019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86א לתקנון המועצות האזוריות (יהודה והשומרון), התשל"ט-1979 (להלן – התקנון), אני קובעת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מכרזים וקבלת הצעות</w:t>
                </w:r>
              </w:p>
            </w:txbxContent>
          </v:textbox>
        </v:rect>
      </w:pict>
      <w:r>
        <w:rPr>
          <w:lang w:bidi="he-IL"/>
          <w:rFonts w:hint="cs" w:cs="FrankRuehl"/>
          <w:szCs w:val="34"/>
          <w:rtl/>
        </w:rPr>
        <w:t xml:space="preserve">1.</w:t>
      </w:r>
      <w:r>
        <w:rPr>
          <w:lang w:bidi="he-IL"/>
          <w:rFonts w:hint="cs" w:cs="FrankRuehl"/>
          <w:szCs w:val="26"/>
          <w:rtl/>
        </w:rPr>
        <w:tab/>
        <w:t xml:space="preserve">צורת המכרז ודרכי הזמנתן וקבלתן של הצעות המחירים, וכן סוגי החוזים שמועצה אזורית תהיה רשאית להתקשר בהם ללא מכרז פומבי או ללא מכרז בכלל, יהיו לפי האמור בתוספת השניה לצו המועצות המקומיות (מועצות אזוריות) התשי"ח-1958 כפי תוקפה בישראל מעת לעת,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האמור בסעיף 3(2)(א) יקראו: "המקרקעין מועברים לרשויות הפועלות מטעמו של המפקד הצבאי, לשירות התעסוקה בישראל, למועצה מקומית, למועצה אזורית או לאיגוד רשויות 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3(2)(ה), במקום "לתכנית כמשמעותה בחוק התכנון והבניה, תשכ"ה-1965" יקראו "לתכנית תכנון כמשמעותה בחוק תכנון ערים, כפרים ובניינים, מס' 79 לשנת 1966, כפי שתוקן בתחיקת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3(2)(ו), במקום "תכנית שנתאשרה לפי חוק התכנון והבניה, תשכ"ה-1965" יקראו: "תכנית תכנון שאושרה לפי חוק תכנון ערים, כפרים ובניינים, מס' 79 לשנת 1966, כפי שתוקן בתחיקת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3(4), בכל מקום במקום "בארץ" יקראו "בישראל ובאזור";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3(9), במקום "שנציב המים" יקראו "שקצין המטה לענייני מים במנהל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3(13)(ה), במקום "בסעיף 146א לצו זה" יקראו "בסעיף 57(א)(12) לתקנון";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3(15), אחרי המילים "רוב הרשויות המקומיות" יקראו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3(15)(א), במקום "השר" יקראו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3(16), במקום "רשות מקומית אחרת" יקראו "רשות מקומית או איגוד רשויות מקומיות כהגדרתן בסעיף 61א לתקנון או רשות מקומית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בסעיף 14(ד), אחרי המילים "לדואר בישראל" יקראו "או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בסעיף 22(א), במקום "הארץ" יקראו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בסעיף 22(ח), במקום "סעיף 123(ג) לצו זה" יקראו: "סעיף 29(ג) לתקנון";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בכל מקום, למעט בסעיף 3(15)(א), במקום "השר" או "שר הפנים" יקראו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בכל מקום בו מאוזכר דבר חקיקה ישראלי יקראו אחרי האזכור "כפי תוקפו בישראל מעת לעת".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תחילתם של כללים אלה ביום ד' בטבת התש"ף (1 בינואר 2020).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תמר נאסה</w:t>
                </w:r>
              </w:p>
              <w:p>
                <w:pPr>
                  <w:bidi/>
                  <w:spacing w:before="45" w:after="3" w:line="250" w:lineRule="auto"/>
                  <w:jc w:val="center"/>
                </w:pPr>
                <w:defaultTabStop w:val="720"/>
                <w:r>
                  <w:rPr>
                    <w:lang w:bidi="he-IL"/>
                    <w:rFonts w:hint="cs" w:cs="FrankRuehl"/>
                    <w:szCs w:val="22"/>
                    <w:rtl/>
                  </w:rPr>
                  <w:t xml:space="preserve">הממונה</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המועצות האזוריות (מכרזים) (יהודה והשומרון), תש"ף-2019,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e09b1d2aeca485d" /><Relationship Type="http://schemas.openxmlformats.org/officeDocument/2006/relationships/header" Target="/word/header1.xml" Id="r97" /><Relationship Type="http://schemas.openxmlformats.org/officeDocument/2006/relationships/footer" Target="/word/footer1.xml" Id="r98" /></Relationships>
</file>