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a7dd13c8c9642d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בדבר חשמל (מתקן חשמל ועבודות חשמל) (יהודה והשומרון) (מס' 602), תשל"ה-1975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התקנת מתקן חשמלי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הפעלה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עבודות חשמל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צו בדבר חשמל (מתקן חשמל ועבודות חשמל) (יהודה והשומרון) (מס' 602), תשל"ה-1975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כמפקד האזור, ובהיותי סבור כי הדבר דרוש לשם שמירת בטיחות תושבי האזור ושמירת הסדר הציבורי והממשל התקין, הנני מצווה בזה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"גז טבעי", "גז" – תערובת של גזים פחמימניים ולא-פחמימניים המכילה כמרכיב משמעותי גז מתאן (CH4) אשר בטמפרטורה של C15 ובלחץ אטמוספרי נמצאת במצב צבירה של גז;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"גז טבעי דחוס", "גט"ד" – גז טבעי שעובר דחיסה עד ללחץ של BAR 250 (PSI 3600-2900) אשר מופץ ומאוחסן, במיתקן גז המיועד לכך, במכל בנפח של 50 ליטרים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קצין מטה לענייני חשמל במפקדת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קצין מטה לעניני עבודה במפקדת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לצריכת גז טבעי"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מיתקן גז המשמש לצריכת גז טבעי, ובכלל זה לייצור חומרים אחרים מגז טבעי או לייצור אנרגיה תרמית, חשמלית או מכנית;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מיתקן המשמש להפעלת תחנת תדלוק כלי רכב בגז טבעי;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מיתקן גז לפריקת גז טבעי דחוס;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צנרת, מבנים, מכשירים ואבזרים המחברים בין מיתקנים כאמור בפסקאות (1) ו-(2) לבין מיתקן כאמור בפסקה (3) או מחוברים אליהם;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"מתקן חשמלי" – מתקן המשמש לשם ייצור חשמל הולכתו, הפצתו, צריכתו, צבירתו או שינויו (טרנספור­מציה), לרבות מבנים, מכונות, מכשירים, מצברים מולי­כים, אביזרים, מיתקן לצריכת גז טבעי וציוד חשמלי קבוע או מיטלטל הקשורים במתקן;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"עבודות חשמל" – התקנה, בדיקה, שינוי, תיקון או פירוק של מתקן חשמלי, לרבות השגחה על ביצוע עבודה כאמור ועריכת תכניות טכניות לביצועה.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התקנת מתקן חשמלי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יתקין אדם מתקן חשמלי ולא ישנה בו שינוי יסודי אלא על פי היתר מאת הממונה ובהתאם לתנאי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מתקן חשמלי שהותקן לפני תחילתו של צו זה, דינו לענין סעיף קטן (א), כדין מתקן שעומדים להתקינו בתום שלושים יום מיום תחילתו של 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לא יחולו על מיתקן חשמלי שהותקן לפי רשיון שניתן על פי כל דין או תחיקת בטחון ולא על מתקן הניזון מעצמו ומיתחו אינו עולה על עשרים וארבע וולט.</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הפעלה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רשאי הממונה, מטעמי בטיחות לאדם או לרכוש, להורות בצו על הפסקת הפעלתו של מתקן חשמלי, על הפסקת השימוש בו, על סילוקו או על פירוקו, וכן להתנות את המשך ההפעלה או השימוש בקיום התנאים של בטיחות לאדם או לרכוש.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רשאי הממונה להורות בצו על הפסקת הפעלתו של מתקן חשמלי שהותקן או ששונה בו שינוי יסודי בניגוד להוראות סעיף 2, על הפסקת השימוש במתקן כאמור, על סילוקו או על פירוקו.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נתן הממונה צו לפי סעיף זה, והצו לא קוים תוך התקופה שנקבעה בו, רשאי הממונה לנקוט בכל האמצעים הדרושים לכפיית קיומו של הצו, לרבות להפסקת הפעלתו של מתקן חשמלי, להפסקת השימוש בו, לסילוקו או לפירוקו, ולחייב את האחראי להתקנת המתקן בהוצאותיו בביצוע פעולות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נוכח הממונה, כי הדבר דרוש באופן דחוף לשם מניעת סכנה לאדם או לרכוש או לשם הסרת הפרעה בלתי סבירה לבטחון הציבור או בטיחותו, רשאי הוא להפסיק הפעלתו של מתקן חשמלי או השימוש בו, לסלקו או לפרקו.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עבודות חשמל</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יעסוק אדם בביצוע עבודות חשמל, אלא אם יש בידו רשיון מאת הרשות המוסמכת המתיר לו עבודה מסוג זה ובהתאם לתנאי הרשיון; תקופת תוקפו של הרשיון תקבע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המוסמכת תתן רשיון כאמור בסעיף קטן (א), אם נוכחה שיש למבקש הרשיון הכשרה מקצועית ראויה ונסיון מעשי מניח את הדעת בכל הנוגע לדרכי השימוש ברשיון.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רשיון ישלם לרשות המוסמכת אגרה שנ­תית ששיעורה יקבע ע"י הממונה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נוכחה הרשות המוסמכת כי השימוש ברשיון שניתן לפי סעיף קטן (א) יש בו משום סכנה לאדם או לרכוש, או שבעל הרשיון הורשע על עבירה בקשר לביצוע עבודות חשמל, רשאית היא בכל עת לבטל את הרשיון או להגביל את היקפו.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הממונה והרשות המוסמכת רשאים למנות מפקחים לענין 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למפקח תהיינה כל סמכויות הממונה על פי 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רשאי, בכל עת לערוך ביקורת על מנת להיווכח אם מתקיימות הוראות צו זה; בעריכת ביקורת כאמור רשאי המפקח להיכנס, בכל עת סבירה, לכל מקום שיש יסוד להניח שנמצא בו מתקן חשמלי או שעוברים בו על הוראה מהוראותיו של צו זה ולבדוק, וליטול עמו לשם בדיקה כל דבר הנוגע לאותו ענין, לרבות תוכניות ופנקסים.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אדם הנוגע בדבר חייב, ככל שיידרש על-ידי המפקח, למסור לו ידיעות ומסמכים שיש בהם, לדעת המפקח כדי להקל על ביצועו של צו זה, אולם לא יידרש אדם למסור ידיעות ומסמכים שיש בהם כדי להפלילו.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לממונה ולרשות המוסמכת תהיינה סמכויות מפקח על פי סעיף זה.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w:t>
                </w:r>
              </w:p>
            </w:txbxContent>
          </v:textbox>
        </v:rect>
      </w:pict>
      <w:r>
        <w:rPr>
          <w:lang w:bidi="he-IL"/>
          <w:rFonts w:hint="cs" w:cs="FrankRuehl"/>
          <w:szCs w:val="34"/>
          <w:rtl/>
        </w:rPr>
        <w:t xml:space="preserve">6.</w:t>
      </w:r>
      <w:r>
        <w:rPr>
          <w:lang w:bidi="he-IL"/>
          <w:rFonts w:hint="cs" w:cs="FrankRuehl"/>
          <w:szCs w:val="26"/>
          <w:rtl/>
        </w:rPr>
        <w:tab/>
        <w:t xml:space="preserve">העובר על הוראה מהוראות צו זה או תקנה שהותקנה מכוחו, דינו – מאסר שנה אחת או קנס אלפיים לירות או שני העונשים כאחד.</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7.</w:t>
      </w:r>
      <w:r>
        <w:rPr>
          <w:lang w:bidi="he-IL"/>
          <w:rFonts w:hint="cs" w:cs="FrankRuehl"/>
          <w:szCs w:val="26"/>
          <w:rtl/>
        </w:rPr>
        <w:tab/>
        <w:t xml:space="preserve">הן הממונה והן הרשות המוסמכת רשאים להתקין תקנות בכל הנוגע לביצועו של צו זה, לרבות תקנות הקובעות כללים לביצוע עבודות חשמל, כללים בדבר מתן רשיונות לעיסוק בביצוע עבודות חשמל ובחינות למתן רשיונות אלה, ותקנות הקובעות אגרות לעניין צו זה.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8.</w:t>
      </w:r>
      <w:r>
        <w:rPr>
          <w:lang w:bidi="he-IL"/>
          <w:rFonts w:hint="cs" w:cs="FrankRuehl"/>
          <w:szCs w:val="26"/>
          <w:rtl/>
        </w:rPr>
        <w:tab/>
        <w:t xml:space="preserve">תחילתו של צו זה ביום ז' באב תשל"ה (15 ביולי 1975).</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9.</w:t>
      </w:r>
      <w:r>
        <w:rPr>
          <w:lang w:bidi="he-IL"/>
          <w:rFonts w:hint="cs" w:cs="FrankRuehl"/>
          <w:szCs w:val="26"/>
          <w:rtl/>
        </w:rPr>
        <w:tab/>
        <w:t xml:space="preserve">על אף האמור בסעיף 8 תחילת תוקפו של סעיף 4(א) תהא ביום ה' באב תשל"ו (1 באוגוסט 1976).</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10.</w:t>
      </w:r>
      <w:r>
        <w:rPr>
          <w:lang w:bidi="he-IL"/>
          <w:rFonts w:hint="cs" w:cs="FrankRuehl"/>
          <w:szCs w:val="26"/>
          <w:rtl/>
        </w:rPr>
        <w:tab/>
        <w:t xml:space="preserve">צו זה ייקרא "צו בדבר חשמל (מתקן חשמל ועבודות חשמל) (יהודה והשומרון) (מס' 602), תשל"ה-1975".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שלו, תת-אלוף</w:t>
                </w:r>
              </w:p>
              <w:p>
                <w:pPr>
                  <w:bidi/>
                  <w:spacing w:before="45" w:after="3" w:line="250" w:lineRule="auto"/>
                  <w:jc w:val="center"/>
                </w:pPr>
                <w:defaultTabStop w:val="720"/>
                <w:r>
                  <w:rPr>
                    <w:lang w:bidi="he-IL"/>
                    <w:rFonts w:hint="cs" w:cs="FrankRuehl"/>
                    <w:szCs w:val="22"/>
                    <w:rtl/>
                  </w:rPr>
                  <w:t xml:space="preserve">מפקד אזוריהודה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בדבר חשמל (מתקן חשמל ועבודות חשמל) (יהודה והשומרון) (מס' 602), תשל"ה-1975,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0e1da8252204772" /><Relationship Type="http://schemas.openxmlformats.org/officeDocument/2006/relationships/header" Target="/word/header1.xml" Id="r97" /><Relationship Type="http://schemas.openxmlformats.org/officeDocument/2006/relationships/footer" Target="/word/footer1.xml" Id="r98" /></Relationships>
</file>