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1529a40a54c495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בדבר עזרה משפטית (יהודה והשומרון) (מס' 348), תש"ל-1969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מסמכים באזור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מסמכים בישראל</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הכרה בפסק באזור</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הוצאה לפועל של פסק באזור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משרד מיוחד להוצאה לפועל</w:t>
                </w:r>
              </w:p>
            </w:tc>
            <w:tc>
              <w:tcPr>
                <w:tcW w:w="800" w:type="pct"/>
              </w:tcPr>
              <w:p>
                <w:pPr>
                  <w:bidi/>
                  <w:spacing w:before="45" w:after="5" w:line="250" w:lineRule="auto"/>
                </w:pPr>
                <w:defaultTabStop w:val="720"/>
                <w:r>
                  <w:rPr>
                    <w:lang w:bidi="he-IL"/>
                    <w:rFonts w:hint="cs" w:cs="Times New Roman"/>
                    <w:szCs w:val="24"/>
                    <w:rtl/>
                  </w:rPr>
                  <w:t xml:space="preserve">סעיף 4א</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הוצאה לפועל נגד חייב ישראלי או רכושו</w:t>
                </w:r>
              </w:p>
            </w:tc>
            <w:tc>
              <w:tcPr>
                <w:tcW w:w="800" w:type="pct"/>
              </w:tcPr>
              <w:p>
                <w:pPr>
                  <w:bidi/>
                  <w:spacing w:before="45" w:after="5" w:line="250" w:lineRule="auto"/>
                </w:pPr>
                <w:defaultTabStop w:val="720"/>
                <w:r>
                  <w:rPr>
                    <w:lang w:bidi="he-IL"/>
                    <w:rFonts w:hint="cs" w:cs="Times New Roman"/>
                    <w:szCs w:val="24"/>
                    <w:rtl/>
                  </w:rPr>
                  <w:t xml:space="preserve">סעיף 4ב</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בענייני אגודות שיתופיות ועמותות ישראליות</w:t>
                </w:r>
              </w:p>
            </w:tc>
            <w:tc>
              <w:tcPr>
                <w:tcW w:w="800" w:type="pct"/>
              </w:tcPr>
              <w:p>
                <w:pPr>
                  <w:bidi/>
                  <w:spacing w:before="45" w:after="5" w:line="250" w:lineRule="auto"/>
                </w:pPr>
                <w:defaultTabStop w:val="720"/>
                <w:r>
                  <w:rPr>
                    <w:lang w:bidi="he-IL"/>
                    <w:rFonts w:hint="cs" w:cs="Times New Roman"/>
                    <w:szCs w:val="24"/>
                    <w:rtl/>
                  </w:rPr>
                  <w:t xml:space="preserve">סעיף 4ג</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הוצאה לפועל של פסק בישראל</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עזרה משפטית בין האזור ושטח מוחזק</w:t>
                </w:r>
              </w:p>
            </w:tc>
            <w:tc>
              <w:tcPr>
                <w:tcW w:w="800" w:type="pct"/>
              </w:tcPr>
              <w:p>
                <w:pPr>
                  <w:bidi/>
                  <w:spacing w:before="45" w:after="5" w:line="250" w:lineRule="auto"/>
                </w:pPr>
                <w:defaultTabStop w:val="720"/>
                <w:r>
                  <w:rPr>
                    <w:lang w:bidi="he-IL"/>
                    <w:rFonts w:hint="cs" w:cs="Times New Roman"/>
                    <w:szCs w:val="24"/>
                    <w:rtl/>
                  </w:rPr>
                  <w:t xml:space="preserve">סעיף 5א</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תרגום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בעניני מסים</w:t>
                </w:r>
              </w:p>
            </w:tc>
            <w:tc>
              <w:tcPr>
                <w:tcW w:w="800" w:type="pct"/>
              </w:tcPr>
              <w:p>
                <w:pPr>
                  <w:bidi/>
                  <w:spacing w:before="45" w:after="5" w:line="250" w:lineRule="auto"/>
                </w:pPr>
                <w:defaultTabStop w:val="720"/>
                <w:r>
                  <w:rPr>
                    <w:lang w:bidi="he-IL"/>
                    <w:rFonts w:hint="cs" w:cs="Times New Roman"/>
                    <w:szCs w:val="24"/>
                    <w:rtl/>
                  </w:rPr>
                  <w:t xml:space="preserve">סעיף 6א</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תחילת תוקף</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צו בדבר עזרה משפטית (יהודה והשומרון) (מס' 348), תש"ל-1969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כמפקד האזור, והואיל והדבר דרוש לשם קביעת ההסדרים ההדדיים של עזרה משפטית בין האזור לבין שטחים מוחזקים אחרים וישראל לשם הבטחת זכויותיהם של תושבי האזור בעניני עזרה משפטית, הנני מצווה בזה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"בית-משפט" – בית-משפט בישראל שהוא בן-סמך לשפוט על-פי הדין החל בישראל והוסמך על-פי הדין האמור להמציא מסמכים לאזור, לרבות לשכת הוצאה לפועל בישראל, נוטריון ציבורי, רשם בית משפט ורשם לעניני ירושה בישראל;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דין דתי" – בית דין דתי בישראל, שהוא בן-סמך לשפוט על פי הדין החל בישראל;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"המנשר" – מנשר בדבר יישום הסכם הביניים (יהודה והשומרון) (מס' 7), התשנ"ו-1995;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"ערכאה שיפוטית של האזור" – ערכאה שיפוטית הדנה בתובענה אזרחית, משרד הוצאה לפועל או נוטריון ציבורי הפועלים לפי הדין או לפי תחיקת הבטחון למעט בית-דין דתי, ולרבות בית דין רבני שהוקם מכוח צו של מפקד כוחות צה"ל באזור;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"ערכאה שיפוטית של המועצה" – ערכאה שיפוטית, משרד הוצאה לפועל או נוטריון ציבורי של המועצה הפלסטינית, הדנים בענין שבתחום סמכותה של המועצה הפלסטינית על פי המנשר;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"פסק" – פסק דין סופי, צו או החלטה שניתנו בענין אזרחי, על ידי בית משפט בישראל, ערכאה שיפוטית של האזור, או ערכאה שיפוטית של המועצה, בין לפני היום הקובע ובין לאחריו, וכן פסק דין סופי, צו או החלטה שניתנו בענייני ירושה, על ידי בית דין דתי, בין לפני היום הקובע ובין לאחריו;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"מפקד" – מי שמפקד האזור הסמיכו לעניין פעולה על-פי צו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"מסמך" – כתב-בית-דין, לרבות הזמנת עד או מסמך אחר שהוציא בית-משפט בישראל או ערכאה שיפוטית של האזור;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"עורך-דין" – אדם הרשאי לעסוק במקצוע עריכת הדין לפי הדין החל בישראל.</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מסמכים באזור</w:t>
                </w:r>
              </w:p>
            </w:txbxContent>
          </v:textbox>
        </v:rect>
      </w:pict>
      <w:r>
        <w:rPr>
          <w:lang w:bidi="he-IL"/>
          <w:rFonts w:hint="cs" w:cs="FrankRuehl"/>
          <w:szCs w:val="34"/>
          <w:rtl/>
        </w:rPr>
        <w:t xml:space="preserve">2.</w:t>
      </w:r>
      <w:r>
        <w:rPr>
          <w:lang w:bidi="he-IL"/>
          <w:rFonts w:hint="cs" w:cs="FrankRuehl"/>
          <w:szCs w:val="26"/>
          <w:rtl/>
        </w:rPr>
        <w:tab/>
        <w:t xml:space="preserve">מסמך שהוצא על-ידי בית-משפט יומצא באזור בדרך הקבועה בתקנות סדר הדין האזרחי החלות על בית-משפט.</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מסמכים בישראל</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מסמך שהוצא באזור ומבקשים להמציאו בישראל, רשאית הערכאה השיפוטית של האזור להמציאו בישראל בדרך הקבועה בתקנות סדר הדין האזרחי החלות על בית-משפט, בשינויים הנובעים מן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תעודת מסירה מטעם הדואר בישראל תשמש ראיה להמצאת המסמך.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סעיפים קטנים (א) ו-(ב) יחולו גם על מסמך שהוצא על ידי קצין מטה תובענות או על ידי ועדות עררים וועדה לרישום נכסי דלא ניידי שטרם נרשמו שהוקמו לפי הדין ותחיקת בטחון.</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הכרה בפסק באזור</w:t>
                </w:r>
              </w:p>
            </w:txbxContent>
          </v:textbox>
        </v:rect>
      </w:pict>
      <w:r>
        <w:rPr>
          <w:lang w:bidi="he-IL"/>
          <w:rFonts w:hint="cs" w:cs="FrankRuehl"/>
          <w:szCs w:val="34"/>
          <w:rtl/>
        </w:rPr>
        <w:t xml:space="preserve">3א.</w:t>
        <w:tab/>
      </w:r>
      <w:r>
        <w:rPr>
          <w:lang w:bidi="he-IL"/>
          <w:rFonts w:hint="cs" w:cs="FrankRuehl"/>
          <w:szCs w:val="26"/>
          <w:rtl/>
        </w:rPr>
        <w:t xml:space="preserve">(א)</w:t>
      </w:r>
      <w:r>
        <w:rPr>
          <w:lang w:bidi="he-IL"/>
          <w:rFonts w:hint="cs" w:cs="FrankRuehl"/>
          <w:szCs w:val="26"/>
          <w:rtl/>
        </w:rPr>
        <w:tab/>
        <w:t xml:space="preserve">פסק שניתן כדין בישראל ועליו אישור בית משפט או בית דין דתי, לפי העניין, יוכר באזור, באישור קצין המטה למשפטים, אשר לא יסרב ליתן אישרו להכרה אלא אם הדבר נוגד את תקנת הציבור או שקיימים טעמים מיוחדים אחרים שיירשמו שלא להכיר בפסק.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פסק שניתן כדין על ידי ערכאה שיפוטית של המועצה, ועליו אישור הערכאה, יוכר באזור, באישור קצין המטה למשפטים, אשר לא יסרב ליתן אישורו להכרה אלא אם הדבר נוגד את המנשר, את תקנת הציבור, או עניין חיוני אחר של מפקד כוחות צה"ל באזור, או שקיימים טעמים מיוחדים אחרים שיירשמו שלא להכיר בפסק.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מפקד האזור יהיה רשאי להתקין תקנות שתקבענה תשלום אגרות, פטור מתשלומן או דחית תשלומן.</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הוצאה לפועל של פסק באזור</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פסק שניתן בישראל ועליו אישור בית-משפט – אפשר להוציאו לפועל באזור בכפוף לאמור בצו זה ובשינויים המחוייבים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המבקש להוציא לפועל באזור פסק שניתן בישראל, יגיש למשרד ההוצאה לפועל באזור בקשה לכך ויצרף אליה העתק מאושר של פסק ותרגומו לערבית.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הבקשה ורצופותיה יוגשו במספר עותקים מספיק בשביל משרד ההוצאה לפועל והחייבים.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לשכת ההוצאה לפועל שקיבלה בקשה להוציא לפועל פסק כאמור בסעיף קטן (ב) תוציאנו לפועל או תעבירנו לשם הוצאה לפועל אל משרד הוצאה לפועל אחר שבאזור, אם יש בכך כדי להקל על הליכי ההוצאה לפועל.</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משרד מיוחד להוצאה לפועל</w:t>
                </w:r>
              </w:p>
            </w:txbxContent>
          </v:textbox>
        </v:rect>
      </w:pict>
      <w:r>
        <w:rPr>
          <w:lang w:bidi="he-IL"/>
          <w:rFonts w:hint="cs" w:cs="FrankRuehl"/>
          <w:szCs w:val="34"/>
          <w:rtl/>
        </w:rPr>
        <w:t xml:space="preserve">4א.</w:t>
        <w:tab/>
      </w:r>
      <w:r>
        <w:rPr>
          <w:lang w:bidi="he-IL"/>
          <w:rFonts w:hint="cs" w:cs="FrankRuehl"/>
          <w:szCs w:val="26"/>
          <w:rtl/>
        </w:rPr>
        <w:t xml:space="preserve">(א1)</w:t>
      </w:r>
      <w:r>
        <w:rPr>
          <w:lang w:bidi="he-IL"/>
          <w:rFonts w:hint="cs" w:cs="FrankRuehl"/>
          <w:szCs w:val="26"/>
          <w:rtl/>
        </w:rPr>
        <w:tab/>
        <w:t xml:space="preserve">על אף האמור בכל דין ותחיקת בטחון, רשאי מפקד האזור לכונן בהודעה משרד מיוחד להוצאה לפועל שתפקידו יהיה להוציא לפועל פסקים שניתנו כאמור בסעיף 4 או פסקים שניתנו על ידי בית דין רבני שכונן מכח צו של מפקד כוחות צה"ל באזור או של מפקד כוחות צה"ל באזור אחר המוחזק על ידי צה"ל כנגד אדם הנמצא באזור וכנגד תאגיד הרשום בישראל ובענין הקשור לעסקיו או נכסיו באזור. לענין סעיף זה – "אדם" – כמשמעותו בצו בדבר פרשנות (יהודה והשומרון) (מס' 130), תשכ"ז-1967.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(א2)</w:t>
      </w:r>
      <w:r>
        <w:rPr>
          <w:lang w:bidi="he-IL"/>
          <w:rFonts w:hint="cs" w:cs="FrankRuehl"/>
          <w:szCs w:val="26"/>
          <w:rtl/>
        </w:rPr>
        <w:tab/>
        <w:t xml:space="preserve">משרד מיוחד להוצאה לפועל שכונן כאמור בסעיף קטן (א1) (להלן – "משרד מיוחד להוצאה לפועל") לא יהיה מוסמך להוציא לפועל פסק, שניתן להוציאו לפועל מכח סעיף 4ב לצו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המשרד המיוחד להוצאה לפועל יפעל בהתאם להוראות חוק ההוצאה לפועל מס' 31 לשנת 1952 (להלן – החוק), בשינויים המנויים בתוספת ובכפוף להוראות צו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מפקד האזור ימנה יושב ראש למשרד המיוחד להוצאה לפועל (להלן – המנהל). למנהל יהיו כל הכוחות והסמכויות של ראש ההוצאה לפועל כמשמעותו בחוק.</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(ד)</w:t>
        <w:tab/>
      </w:r>
      <w:r>
        <w:rPr>
          <w:lang w:bidi="he-IL"/>
          <w:rFonts w:hint="cs" w:cs="FrankRuehl"/>
          <w:szCs w:val="26"/>
          <w:rtl/>
        </w:rPr>
        <w:t xml:space="preserve">(1)</w:t>
      </w:r>
      <w:r>
        <w:rPr>
          <w:lang w:bidi="he-IL"/>
          <w:rFonts w:hint="cs" w:cs="FrankRuehl"/>
          <w:szCs w:val="26"/>
          <w:rtl/>
        </w:rPr>
        <w:tab/>
        <w:t xml:space="preserve">המנהל רשאי למנות נושאי תפקידים במשרד המיוחד להוצאה לפועל והוא יקבע את כישוריהם;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המנהל רשאי להקנות לנושאי התפקידים האמורים כוחות וסמכויות של עוזרים, מוציאים לפועל ופקידי עזר כמפורט בחוק.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על אף האמור בכל דין רשאי המנהל להטיל על כל אדם ביצוע פעולה בהוצאה לפועל אף אם לא מונה על ידו כאמור בפסקה (1) לעיל.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כל ערעור על החלטת המנהל, וכן כל פניה לבית משפט מוסמך בהתאם לחוק בנוגע להליך הקשור למשרד המיוחד להוצאה לפועל יופנה לועדת ערר מיוחדת שימנה מפקד האזור.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בדונה בערעורים ובפניות כאמור בסעיף קטן (ה), יהיו לועדת הערר המיוחדת כל הכוחות והסמכויות המצויים בידי בית המשפט המוסמך על פי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ועדת הערר המיוחדת לא תהיה קשורה בדיני הראיות ובסדרי הדין, והיא תקבע את סדרי הדין שלה, ובלבד שתובטח זכותו של כל מי שעלול להפגע מהחלטותיה להופיע בפניה, כדי להביא את ראיותיו וטענותיו או להיות מיוצג בפניה למטרה זו על ידי עורך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מפקד האזור יהיה רשאי להתקין תקנות שתקבענה תשלום אגרות, פטור מתשלומן או דחית תשלומן, תשלום הוצאות לשם נקיטת הליכים, שיעוריהן ודרכי חישובן ותשלום שכר טירחת עורכי דין בשל פעולות בהוצאה לפועל.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הוראות סעיפים 4(ב) ו-6 לא יחולו על המשרד המיוחד להוצאה לפועל ואולם רשאי ראש המינהל האזרחי לקבוע בתקנות כי ההוראות האמורות יחולו על המשרד המיוחד להוצאה לפועל לענין מסויים או לסוג עניינים.</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הוצאה לפועל נגד חייב ישראלי או רכושו</w:t>
                </w:r>
              </w:p>
            </w:txbxContent>
          </v:textbox>
        </v:rect>
      </w:pict>
      <w:r>
        <w:rPr>
          <w:lang w:bidi="he-IL"/>
          <w:rFonts w:hint="cs" w:cs="FrankRuehl"/>
          <w:szCs w:val="34"/>
          <w:rtl/>
        </w:rPr>
        <w:t xml:space="preserve">4ב.</w:t>
      </w:r>
      <w:r>
        <w:rPr>
          <w:lang w:bidi="he-IL"/>
          <w:rFonts w:hint="cs" w:cs="FrankRuehl"/>
          <w:szCs w:val="26"/>
          <w:rtl/>
        </w:rPr>
        <w:tab/>
        <w:t xml:space="preserve">ראש ההוצאה לפועל בישראל, מוציא לפועל בישראל וכל מי שהוקנו לו סמכויות מכח חיקוק בישראל שעניינו הוצאה לפועל, מוסמך להפעיל את סמכויותיו מכח חיקוק כאמור גם באזור נגד חייב ישראלי או רכושו לשם ביצוע פסק דין או שטר כמשמעותם בישראל.</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בענייני אגודות שיתופיות ועמותות ישראליות</w:t>
                </w:r>
              </w:p>
            </w:txbxContent>
          </v:textbox>
        </v:rect>
      </w:pict>
      <w:r>
        <w:rPr>
          <w:lang w:bidi="he-IL"/>
          <w:rFonts w:hint="cs" w:cs="FrankRuehl"/>
          <w:szCs w:val="34"/>
          <w:rtl/>
        </w:rPr>
        <w:t xml:space="preserve">4ג.</w:t>
      </w:r>
      <w:r>
        <w:rPr>
          <w:lang w:bidi="he-IL"/>
          <w:rFonts w:hint="cs" w:cs="FrankRuehl"/>
          <w:szCs w:val="26"/>
          <w:rtl/>
        </w:rPr>
        <w:tab/>
        <w:t xml:space="preserve">רשם האגודות השיתופיות בישראל, רשם העמותות בישראל וכל מי שהוקנו לו סמכויות לפי פקודת האגודות השיתופיות או לפי חוק העמותות, התש"ם-1980, כנוסחו בישראל מעת לעת, מוסמך להפעיל את סמכויותיו גם באזור, ביחס לאגודה שיתופית הרשומה במרשם האגודות השיתופיות בישראל או ביחס לעמותה הרשומה בפנקס העמותות בישראל, לפי העניין.</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הוצאה לפועל של פסק בישראל</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המבקש להוציא לפועל בישראל פסק של ערכאה שיפוטית של האזור, יגיש ללשכת הוצאה לפועל בישראל בקשה לכך ויצרף אליה העתק הפסק, כשעליו אישור הערכאה השיפוטית של האזור שנתנה את הפסק ואישור המפקד שההעתק אושר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הבקשה והמצורפות לה יוגשו במספר עותקים מספיק בשביל לשכת ההוצאה לפועל והחייבים.</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עזרה משפטית בין האזור ושטח מוחזק</w:t>
                </w:r>
              </w:p>
            </w:txbxContent>
          </v:textbox>
        </v:rect>
      </w:pict>
      <w:r>
        <w:rPr>
          <w:lang w:bidi="he-IL"/>
          <w:rFonts w:hint="cs" w:cs="FrankRuehl"/>
          <w:szCs w:val="34"/>
          <w:rtl/>
        </w:rPr>
        <w:t xml:space="preserve">5א.</w:t>
        <w:tab/>
      </w:r>
      <w:r>
        <w:rPr>
          <w:lang w:bidi="he-IL"/>
          <w:rFonts w:hint="cs" w:cs="FrankRuehl"/>
          <w:szCs w:val="26"/>
          <w:rtl/>
        </w:rPr>
        <w:t xml:space="preserve">(א)</w:t>
      </w:r>
      <w:r>
        <w:rPr>
          <w:lang w:bidi="he-IL"/>
          <w:rFonts w:hint="cs" w:cs="FrankRuehl"/>
          <w:szCs w:val="26"/>
          <w:rtl/>
        </w:rPr>
        <w:tab/>
        <w:t xml:space="preserve">הוראות צו זה יחולו בהתאמה גם על המצאת מסמכים והוצאה לפועל של פסקים בין האזור ושטח מוחזק.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המצאת מסמך בין האזור ושטח מוחזק תיעשה בדרך הקבועה בדין החל על הערכאה השיפוטית שהוציאה את המסמך.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בסעיף זה: "שטח מוחזק" – שטח המוחזק על-ידי צה"ל, למעט האזור.</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תרגום</w:t>
                </w:r>
              </w:p>
            </w:txbxContent>
          </v:textbox>
        </v:rect>
      </w:pict>
      <w:r>
        <w:rPr>
          <w:lang w:bidi="he-IL"/>
          <w:rFonts w:hint="cs" w:cs="FrankRuehl"/>
          <w:szCs w:val="34"/>
          <w:rtl/>
        </w:rPr>
        <w:t xml:space="preserve">6.</w:t>
      </w:r>
      <w:r>
        <w:rPr>
          <w:lang w:bidi="he-IL"/>
          <w:rFonts w:hint="cs" w:cs="FrankRuehl"/>
          <w:szCs w:val="26"/>
          <w:rtl/>
        </w:rPr>
        <w:tab/>
        <w:t xml:space="preserve">המבקש להמציא מסמך באזור לפי צו זה או להוציא לפועל פסק בהתאם לאמור בצו זה, יצרף אליו תרגום לשפה הערבית וכשעליו אישור חתום בידי עורך-דין שהוא מתאים למקור.</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בעניני מסים</w:t>
                </w:r>
              </w:p>
            </w:txbxContent>
          </v:textbox>
        </v:rect>
      </w:pict>
      <w:r>
        <w:rPr>
          <w:lang w:bidi="he-IL"/>
          <w:rFonts w:hint="cs" w:cs="FrankRuehl"/>
          <w:szCs w:val="34"/>
          <w:rtl/>
        </w:rPr>
        <w:t xml:space="preserve">6א.</w:t>
        <w:tab/>
      </w:r>
      <w:r>
        <w:rPr>
          <w:lang w:bidi="he-IL"/>
          <w:rFonts w:hint="cs" w:cs="FrankRuehl"/>
          <w:szCs w:val="26"/>
          <w:rtl/>
        </w:rPr>
        <w:t xml:space="preserve">(א)</w:t>
      </w:r>
      <w:r>
        <w:rPr>
          <w:lang w:bidi="he-IL"/>
          <w:rFonts w:hint="cs" w:cs="FrankRuehl"/>
          <w:szCs w:val="26"/>
          <w:rtl/>
        </w:rPr>
        <w:tab/>
        <w:t xml:space="preserve">חלה על אדם חבות במס על פי כל חיקוק ישראלי, רשאי כל מי שמוקנות לו סמכויות על פי אותו חיקוק או לפי חיקוק אחר הדן בגבייתו, להפעילן גם באזור.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בכל דין ותחיקת בטחון רשאיות רשויות המס הפועלות על פי הדין ותחיקת הבטחון והממונה לפי הצו בדבר חוק החברות (יהודה והשומרון) (מס' 398), התש"ל-1970, למסור כל מידע בכתב או בעל פה הנמצא ברשותם, בחזקתם או בשליטתם למי שמוקנות לו סמכויות כאמור בסעיף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חלה על אדם חבות במס לפי הדין או תחיקת הבטחון החלים באזור או ניתנה לגביו החלטה סופית של רשות מוסמכת באזור בדבר חבות מס – ניתן לבצע את הגבייה או האכיפה בישראל על פי ההוראות שייקבעו לכך.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לענין זה "מס" – כמשמעותו בפקודת המיסים (גבייה) כפי תוקפה בישראל מעת לעת, ולרבות תשלום שפקודת המיסים (גבייה) חלה עליו לפי כל חיקוק ישראלי.</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תחילת תוקף</w:t>
                </w:r>
              </w:p>
            </w:txbxContent>
          </v:textbox>
        </v:rect>
      </w:pict>
      <w:r>
        <w:rPr>
          <w:lang w:bidi="he-IL"/>
          <w:rFonts w:hint="cs" w:cs="FrankRuehl"/>
          <w:szCs w:val="34"/>
          <w:rtl/>
        </w:rPr>
        <w:t xml:space="preserve">7.</w:t>
      </w:r>
      <w:r>
        <w:rPr>
          <w:lang w:bidi="he-IL"/>
          <w:rFonts w:hint="cs" w:cs="FrankRuehl"/>
          <w:szCs w:val="26"/>
          <w:rtl/>
        </w:rPr>
        <w:tab/>
        <w:t xml:space="preserve">תחילתו של צו זה ביום ו' בכסלו תש"ל (16 בנובמבר 1969).</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8.</w:t>
      </w:r>
      <w:r>
        <w:rPr>
          <w:lang w:bidi="he-IL"/>
          <w:rFonts w:hint="cs" w:cs="FrankRuehl"/>
          <w:szCs w:val="26"/>
          <w:rtl/>
        </w:rPr>
        <w:tab/>
        <w:t xml:space="preserve">צו זה ייקרא "צו בדבר עזרה משפטית (יהודה והשומרון) (מס' 348), תש"ל-1969".</w:t>
      </w:r>
    </w:p>
    <w:p>
      <w:pPr>
        <w:bidi/>
        <w:spacing w:before="70" w:after="5" w:line="250" w:lineRule="auto"/>
        <w:jc w:val="center"/>
      </w:pPr>
      <w:defaultTabStop w:val="720"/>
      <w:bookmarkStart w:name="h15" w:id="15"/>
      <w:bookmarkEnd w:id="15"/>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720" w:hanging="720"/>
      </w:pPr>
      <w:defaultTabStop w:val="720"/>
      <w:bookmarkStart w:name="h16" w:id="16"/>
      <w:bookmarkEnd w:id="16"/>
      <w:r>
        <w:rPr>
          <w:lang w:bidi="he-IL"/>
          <w:rFonts w:hint="cs" w:cs="FrankRuehl"/>
          <w:szCs w:val="34"/>
          <w:rtl/>
        </w:rPr>
        <w:t xml:space="preserve">1.</w:t>
      </w:r>
      <w:r>
        <w:rPr>
          <w:lang w:bidi="he-IL"/>
          <w:rFonts w:hint="cs" w:cs="FrankRuehl"/>
          <w:szCs w:val="26"/>
          <w:rtl/>
        </w:rPr>
        <w:tab/>
        <w:t xml:space="preserve">בסעיף 16 לחוק בסופו תווספנה המילים הבאות:
"מסירת פסק הדין יכולה להיות בדואר רשום עם אישור מסירה.".</w:t>
      </w:r>
    </w:p>
    <w:p>
      <w:pPr>
        <w:bidi/>
        <w:spacing w:before="45" w:after="50" w:line="250" w:lineRule="auto"/>
        <w:ind/>
        <w:jc w:val="both"/>
        <w:tabs>
          <w:tab w:pos="720"/>
          <w:tab w:pos="1440"/>
          <w:tab w:pos="2160"/>
          <w:tab w:pos="2880"/>
          <w:tab w:pos="3600"/>
        </w:tabs>
        <w:ind w:start="720" w:hanging="720"/>
      </w:pPr>
      <w:defaultTabStop w:val="720"/>
      <w:bookmarkStart w:name="h17" w:id="17"/>
      <w:bookmarkEnd w:id="17"/>
      <w:r>
        <w:rPr>
          <w:lang w:bidi="he-IL"/>
          <w:rFonts w:hint="cs" w:cs="FrankRuehl"/>
          <w:szCs w:val="34"/>
          <w:rtl/>
        </w:rPr>
        <w:t xml:space="preserve">2.</w:t>
      </w:r>
      <w:r>
        <w:rPr>
          <w:lang w:bidi="he-IL"/>
          <w:rFonts w:hint="cs" w:cs="FrankRuehl"/>
          <w:szCs w:val="26"/>
          <w:rtl/>
        </w:rPr>
        <w:tab/>
        <w:t xml:space="preserve">בסעיף 34 לחוק, אחרי סעיף קטן 4 יבוא:
"5.   הודעת המסירה יכולה להיות בדואר רשום עם אישור מסירה. נשלחה ההודעה בדואר רשום, יראוה כאילו הומצאה כדין ביום השביעי שלאחר משלוחה, אף אם הנמען נמנע או סירב לקבלה, והערת פקיד הדואר בדבר ההימנעות או הסירוב תהווה ראיה לאמיתותה".</w:t>
      </w:r>
    </w:p>
    <w:p>
      <w:pPr>
        <w:bidi/>
        <w:spacing w:before="45" w:after="50" w:line="250" w:lineRule="auto"/>
        <w:ind/>
        <w:jc w:val="both"/>
        <w:tabs>
          <w:tab w:pos="720"/>
          <w:tab w:pos="1440"/>
          <w:tab w:pos="2160"/>
          <w:tab w:pos="2880"/>
          <w:tab w:pos="3600"/>
        </w:tabs>
        <w:ind w:start="720" w:hanging="720"/>
      </w:pPr>
      <w:defaultTabStop w:val="720"/>
      <w:bookmarkStart w:name="h18" w:id="18"/>
      <w:bookmarkEnd w:id="18"/>
      <w:r>
        <w:rPr>
          <w:lang w:bidi="he-IL"/>
          <w:rFonts w:hint="cs" w:cs="FrankRuehl"/>
          <w:szCs w:val="34"/>
          <w:rtl/>
        </w:rPr>
        <w:t xml:space="preserve">3.</w:t>
      </w:r>
      <w:r>
        <w:rPr>
          <w:lang w:bidi="he-IL"/>
          <w:rFonts w:hint="cs" w:cs="FrankRuehl"/>
          <w:szCs w:val="26"/>
          <w:rtl/>
        </w:rPr>
        <w:tab/>
        <w:t xml:space="preserve">בסעיף 36 לחוק, האמור בסעיף קטן 1 יימחק ובמקומו יבוא:
"1.   נוכח יושב ראש ההצאה לפועל שאי אפשר להמציא הודעת מסירה בדרך שנקבעה, רשאי הוא להורות על המצאת ההודעה בדרכים אלה, כולן או מקצתן:
א.   בהדבקת מודעה במקום נראה לעין שבמשרד ההוצאה לפועל, וכן בבית שבו, לפי הידוע, גר או עוסק הנמען לאחרונה;
ב.   בפרסום מודעה בעיטון יומי המתפרסם בשפה הערבית והמופץ באזור;
ג.   בכל דרך אחרת שתראה לו".</w:t>
      </w:r>
    </w:p>
    <w:p>
      <w:pPr>
        <w:bidi/>
        <w:spacing w:before="45" w:after="50" w:line="250" w:lineRule="auto"/>
        <w:ind/>
        <w:jc w:val="both"/>
        <w:tabs>
          <w:tab w:pos="720"/>
          <w:tab w:pos="1440"/>
          <w:tab w:pos="2160"/>
          <w:tab w:pos="2880"/>
          <w:tab w:pos="3600"/>
        </w:tabs>
        <w:ind w:start="720" w:hanging="720"/>
      </w:pPr>
      <w:defaultTabStop w:val="720"/>
      <w:bookmarkStart w:name="h19" w:id="19"/>
      <w:bookmarkEnd w:id="19"/>
      <w:r>
        <w:rPr>
          <w:lang w:bidi="he-IL"/>
          <w:rFonts w:hint="cs" w:cs="FrankRuehl"/>
          <w:szCs w:val="34"/>
          <w:rtl/>
        </w:rPr>
        <w:t xml:space="preserve">4.</w:t>
      </w:r>
      <w:r>
        <w:rPr>
          <w:lang w:bidi="he-IL"/>
          <w:rFonts w:hint="cs" w:cs="FrankRuehl"/>
          <w:szCs w:val="26"/>
          <w:rtl/>
        </w:rPr>
        <w:tab/>
        <w:t xml:space="preserve">בסעיף 45 לחוק, בפסקה הראשונה תמחקנה המילים: "וכן יהיה מלווה במידת האפשר עם מוכתר השכונה או עם שני עדים שאין להם קשר או קרבה, הן ביחס לפקיד והן ביחס לנושה או לחייב".</w:t>
      </w:r>
    </w:p>
    <w:p>
      <w:pPr>
        <w:bidi/>
        <w:spacing w:before="45" w:after="50" w:line="250" w:lineRule="auto"/>
        <w:ind/>
        <w:jc w:val="both"/>
        <w:tabs>
          <w:tab w:pos="720"/>
          <w:tab w:pos="1440"/>
          <w:tab w:pos="2160"/>
          <w:tab w:pos="2880"/>
          <w:tab w:pos="3600"/>
        </w:tabs>
        <w:ind w:start="720" w:hanging="720"/>
      </w:pPr>
      <w:defaultTabStop w:val="720"/>
      <w:bookmarkStart w:name="h20" w:id="20"/>
      <w:bookmarkEnd w:id="20"/>
      <w:r>
        <w:rPr>
          <w:lang w:bidi="he-IL"/>
          <w:rFonts w:hint="cs" w:cs="FrankRuehl"/>
          <w:szCs w:val="34"/>
          <w:rtl/>
        </w:rPr>
        <w:t xml:space="preserve">5.</w:t>
      </w:r>
      <w:r>
        <w:rPr>
          <w:lang w:bidi="he-IL"/>
          <w:rFonts w:hint="cs" w:cs="FrankRuehl"/>
          <w:szCs w:val="26"/>
          <w:rtl/>
        </w:rPr>
        <w:tab/>
        <w:t xml:space="preserve">סעיף 92(3) לחוק – בטל.</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רפאל ורדי, תת-אלוף</w:t>
                </w:r>
              </w:p>
              <w:p>
                <w:pPr>
                  <w:bidi/>
                  <w:spacing w:before="45" w:after="3" w:line="250" w:lineRule="auto"/>
                  <w:jc w:val="center"/>
                </w:pPr>
                <w:defaultTabStop w:val="720"/>
                <w:r>
                  <w:rPr>
                    <w:lang w:bidi="he-IL"/>
                    <w:rFonts w:hint="cs" w:cs="FrankRuehl"/>
                    <w:szCs w:val="22"/>
                    <w:rtl/>
                  </w:rPr>
                  <w:t xml:space="preserve">מפקד אזור יהודה והשומרון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בדבר עזרה משפטית (יהודה והשומרון) (מס' 348), תש"ל-1969,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bb2c1a790974856" /><Relationship Type="http://schemas.openxmlformats.org/officeDocument/2006/relationships/header" Target="/word/header1.xml" Id="r97" /><Relationship Type="http://schemas.openxmlformats.org/officeDocument/2006/relationships/footer" Target="/word/footer1.xml" Id="r98" /></Relationships>
</file>