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b331a9e934ce4832"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בדבר העברת טובין (הובלת רכבים פסולים) (יהודה והשומרון), תש"ף-2020</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הובלת רכב פסול</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שימוש ברכב</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השגה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איסור לשימוש ברכב</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7</w:t>
                </w:r>
              </w:p>
            </w:tc>
          </w:tr>
        </w:tbl>
        <w:br w:type="page"/>
      </w:r>
    </w:p>
    <w:p>
      <w:pPr>
        <w:bidi/>
        <w:spacing w:before="45" w:after="70" w:line="250" w:lineRule="auto"/>
        <w:jc w:val="center"/>
      </w:pPr>
      <w:defaultTabStop w:val="720"/>
      <w:r>
        <w:rPr>
          <w:lang w:bidi="he-IL"/>
          <w:rFonts w:hint="cs" w:cs="FrankRuehl"/>
          <w:szCs w:val="32"/>
          <w:rtl/>
        </w:rPr>
        <w:t xml:space="preserve">תקנות בדבר העברת טובין (הובלת רכבים פסולים) (יהודה והשומרון), תש"ף-2020</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2א לצו בדבר העברת טובין (יהודה והשומרון) (מס' 1252), התשמ"ח-1988, הנני מורה בזאת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"רכב פסול" – רכב באובדן גמור, רכב שיצא מכלל שימוש, רכב שלא חידשו את רישיונו 24 חודשים לאחר פקיעתו, ורכב שניתנה לגביו הודעת אי שימוש כמשמעותם בתקנות התעבורה, התשכ"א-1961, כפי תוקפן בישראל מעת לעת, וכן מסגרת המרכב של רכב כאמור או חלק ממנה;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"הוצאות פינוי והחזקה" – הוצאות תפיסת הרכב הפסול, הובלתו למגרש כאמור בהוראות וכן הוצאות ההחזקה של הרכב הפסול, לרבות הוצאות ביטוח ושמירה, בסכום שייקבע על ידי הממונה;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"מגרש" – מקום שנקבע על ידי הממונה כמקום להחזקת כלי רכב שהובילו רכבים פסולים;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"הממונה" – מי שמונה על-ידי כממונה לעניין תקנות אלה.</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הובלת רכב פסול</w:t>
                </w:r>
              </w:p>
            </w:txbxContent>
          </v:textbox>
        </v:rect>
      </w:pict>
      <w:r>
        <w:rPr>
          <w:lang w:bidi="he-IL"/>
          <w:rFonts w:hint="cs" w:cs="FrankRuehl"/>
          <w:szCs w:val="34"/>
          <w:rtl/>
        </w:rPr>
        <w:t xml:space="preserve">2.</w:t>
      </w:r>
      <w:r>
        <w:rPr>
          <w:lang w:bidi="he-IL"/>
          <w:rFonts w:hint="cs" w:cs="FrankRuehl"/>
          <w:szCs w:val="26"/>
          <w:rtl/>
        </w:rPr>
        <w:tab/>
        <w:t xml:space="preserve">הובלתו של רכב פסול בתוך האזור טעונה היתר מהממונה.</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שימוש ברכב</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היה לשוטר, חייל צה"ל או בעל תפקיד שהוסמך לכך על ידי המפקד הצבאי יסוד סביר להניח כי נעשתה הובלתו של רכב פסול מבלי שניתן היתר לכך לפי תקנה 2 או בסטייה מהוראות ההיתר, רשאי הוא למסור לנהג הרכב שבאמצעותו נעשתה ההובלה או לבעל הרכב כאמור הודעה האוסרת את השימוש ברכב (להלן – הודעת איסור שימוש) לתקופה של שלושים (30) ימים, וליטול את רישיון הרכב לאותה תקופה; בהודעת איסור שימוש תצוין הסיבה לאיסור השימוש ברכב ולנטילת רישיון הרכב.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אם במהלך שלוש (3) השנים שקדמו להובלה האמורה בתקנת-משנה (א) נמסרה הודעת איסור שימוש לפי סעיף זה באותו רכב שבו בוצעה ההובלה, או ברכב אחר לאותו נהג או לאותם בעלים, רשאי הממונה להאריך את הודעת איסור השימוש לתקופה שלא תעלה על תשעים (90) ימים. הודעה בכתב על ההארכה תישלח לנהג או לבעלים.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רשאי שוטר, חייל צה"ל או בעל תפקיד שהוסמך לכך על ידי המפקד הצבאי להורות לנהג הרכב שלגביו נמסרה הודעת איסור שימוש להעמיד את הרכב במגרש או בכל מקום אחר עליו יורה.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ישתמש אדם ברכב עליו נמסרה הודעת איסור שימוש אלא לצורך נסיעה לשם ביצוע הפעולות האמורות בתקנת משנה (ג), ולא יעבירו מהמקום שנקבע להעמדת הרכב.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הוצאות בשל העמדת רכב במגרש בתקופת איסור השימוש לפי תקנת משנה (ג), ישולמו על ידי בעל הרכב, אלא אם איסור השימוש ברכב בוטל כאמור בתקנה 5(א), וניתן לעכב את הרכב עד שישולמו. הוצאות בשל העיכוב יתווספו להוצאות האמורות ברישא.</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השגה</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נאסר שימוש ברכב וניטל רישיון הרכב כאמור בתקנה 3, רשאי מי שרואה עצמו נפגע מכך להגיש השגה בכתב לממונה.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הממונה רשאי לקבל השגה שהוגשה בפניו, כולה או מקצתה, או לדחותה. ההחלטה בהשגה תינתן תוך 5 ימים ממועד קבלת ההשגה במשרדי הממונה.</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איסור לשימוש ברכב</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קבע הממונה כי הובלת הרכב הפסול נעשתה בהיתר שניתן לפי תקנה 2 ועל פי הוראות ההיתר, יבוטל איסור השימוש ברכב ויוחזר רישיון הרכב.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קבע הממונה כי הובלת הרכב הפסול נעשתה שלא בהיתר שהוצא בהתאם לתקנה 2 או בסטייה מהוראות ההיתר, רשאי הוא, בנסיבות מיוחדות, להורות על ביטול איסור השימוש ברכב, על קיצור תקופתו או על החזרת רישיון הרכב, בתנאים שיקבע, לאחר התייעצות עם היועץ המשפטי או נציגו.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הוחלט לשחרר רכב לפי תקנת משנה (ב), ישלם מי שהרכב עומד להיות משוחרר לרשותו את הוצאות הפינוי והאחזקה, וניתן לעכב את הרכב עד שישולמו.</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6.</w:t>
      </w:r>
      <w:r>
        <w:rPr>
          <w:lang w:bidi="he-IL"/>
          <w:rFonts w:hint="cs" w:cs="FrankRuehl"/>
          <w:szCs w:val="26"/>
          <w:rtl/>
        </w:rPr>
        <w:tab/>
        <w:t xml:space="preserve">תחילת תוקפן של תקנות אלה – חודשיים מיום חתימתן.</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7.</w:t>
      </w:r>
      <w:r>
        <w:rPr>
          <w:lang w:bidi="he-IL"/>
          <w:rFonts w:hint="cs" w:cs="FrankRuehl"/>
          <w:szCs w:val="26"/>
          <w:rtl/>
        </w:rPr>
        <w:tab/>
        <w:t xml:space="preserve">תקנות אלה תיקראנה: "תקנות בדבר העברת טובין (הובלת רכבים פסולים) (יהודה והשומרון) התש"ף-2020".</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תא"ל רסאן עליאן</w:t>
                </w:r>
              </w:p>
              <w:p>
                <w:pPr>
                  <w:bidi/>
                  <w:spacing w:before="45" w:after="3" w:line="250" w:lineRule="auto"/>
                  <w:jc w:val="center"/>
                </w:pPr>
                <w:defaultTabStop w:val="720"/>
                <w:r>
                  <w:rPr>
                    <w:lang w:bidi="he-IL"/>
                    <w:rFonts w:hint="cs" w:cs="FrankRuehl"/>
                    <w:szCs w:val="22"/>
                    <w:rtl/>
                  </w:rPr>
                  <w:t xml:space="preserve">ראש המנהל האזרחי באזור יהודה והשומרון</w:t>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בדבר העברת טובין (הובלת רכבים פסולים) (יהודה והשומרון), תש"ף-2020,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0e9893a28d7f4e4d" /><Relationship Type="http://schemas.openxmlformats.org/officeDocument/2006/relationships/header" Target="/word/header1.xml" Id="r97" /><Relationship Type="http://schemas.openxmlformats.org/officeDocument/2006/relationships/footer" Target="/word/footer1.xml" Id="r98" /></Relationships>
</file>