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dd474143a1e4ed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בדבר פיצוי על מאסר או מעצר (צו בדבר הוראות בטחון) (יהודה והשומרון), תשס"ח-2007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 בעד מעצר ומאסר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הגנה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תוקף</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(ב)</w:t>
                </w:r>
              </w:p>
            </w:tc>
          </w:tr>
        </w:tbl>
        <w:br w:type="page"/>
      </w:r>
    </w:p>
    <w:p>
      <w:pPr>
        <w:bidi/>
        <w:spacing w:before="45" w:after="70" w:line="250" w:lineRule="auto"/>
        <w:jc w:val="center"/>
      </w:pPr>
      <w:defaultTabStop w:val="720"/>
      <w:r>
        <w:rPr>
          <w:lang w:bidi="he-IL"/>
          <w:rFonts w:hint="cs" w:cs="FrankRuehl"/>
          <w:szCs w:val="32"/>
          <w:rtl/>
        </w:rPr>
        <w:t xml:space="preserve">תקנות בדבר פיצוי על מאסר או מעצר (צו בדבר הוראות בטחון) (יהודה והשומרון), תשס"ח-2007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מכוח סעיף 49א(5) לצו בדבר הוראות ביטחון (יהודה והשומרון) (מס' 378), התש"ל-1970,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"פיצוי" – פיצוי בשל מעצר או מאסר והוצאות הגנה לפי סעיף 183(א) לצו בדבר הוראות ביטחון [נוסח משולב] (יהודה ושומרון) (מס' 1651), התש"ע-2009.</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 בעד מעצר ומאסר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סכום הפיצוי המרבי בעד יום מעצר או מאסר הוא החלק ה-25 של השכר החודשי הממוצע של התושבים הרשומים במרשם האוכלוסין של האזור ביום מתן החלטת בית המשפט לעניין הפיצוי, כפי שיפורסם מעת לעת בהודעה מטעם ראש ענף תיאום אזרחי במנהל האזרחי.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הפיצוי המרבי בעד חלקו של יום מעצר או מאסר יחושב כחלק היחסי של הפיצוי המגיע לפי תקנת משנה (א).</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הגנה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הסכום המרבי לתשלום הוצאות הגנתו של עצור או של נאשם לפי סעיף 183(א) לצו בדבר הוראות ביטחון [נוסח משולב] (יהודה ושומרון) (מס' 1651), התש"ע-2009, יהיה כמפורט בתוספת השניה לתקנות אלו.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נוכח בית המשפט שבנסיבות העניין מן הצדק לקבוע לעצור או לנאשם תשלום הוצאות בעד שכר טרחת עורך דין גבוה מזה שנקבע בפריט המתאים בתוספת, רשאי הוא לקבוע סכום גבוה יותר בשיעור שלא יעלה על חמישים אחוזים מהסכום הקבוע באותו פריט.</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תוקף</w:t>
                </w:r>
              </w:p>
            </w:txbxContent>
          </v:textbox>
        </v:rect>
      </w:pict>
      <w:r>
        <w:rPr>
          <w:lang w:bidi="he-IL"/>
          <w:rFonts w:hint="cs" w:cs="FrankRuehl"/>
          <w:szCs w:val="34"/>
          <w:rtl/>
        </w:rPr>
        <w:t xml:space="preserve">4.</w:t>
      </w:r>
      <w:r>
        <w:rPr>
          <w:lang w:bidi="he-IL"/>
          <w:rFonts w:hint="cs" w:cs="FrankRuehl"/>
          <w:szCs w:val="26"/>
          <w:rtl/>
        </w:rPr>
        <w:tab/>
        <w:t xml:space="preserve">תחילת תוקפן של תקנות אלו ביום חתימתן.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5.</w:t>
      </w:r>
      <w:r>
        <w:rPr>
          <w:lang w:bidi="he-IL"/>
          <w:rFonts w:hint="cs" w:cs="FrankRuehl"/>
          <w:szCs w:val="26"/>
          <w:rtl/>
        </w:rPr>
        <w:tab/>
        <w:t xml:space="preserve">תקנות אלו ייקראו: "תקנות בדבר פיצוי על מאסר או מעצר (צו בדבר הוראות בטחון) (יהודה והשומרון), התשס"ח-2007".</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 ראשונה</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הסכומים המרביים לתשלום הוצאות הגנתו של עצור או אסיר לפי סעיף 183(א) לצו בדבר הוראות ביטחון [נוסח משולב] (יהודה ושומרון) (מס' 1651), התש"ע-2009, יהיו כלהלן:</w:t>
      </w:r>
    </w:p>
    <w:p>
      <w:pPr>
        <w:bidi/>
        <w:spacing w:before="45" w:after="50" w:line="250" w:lineRule="auto"/>
        <w:ind/>
        <w:jc w:val="both"/>
        <w:tabs>
          <w:tab w:pos="720"/>
          <w:tab w:pos="1440"/>
          <w:tab w:pos="2160"/>
          <w:tab w:pos="2880"/>
          <w:tab w:pos="3600"/>
        </w:tabs>
        <w:ind w:start="720" w:hanging="720"/>
      </w:pPr>
      <w:defaultTabStop w:val="720"/>
      <w:bookmarkStart w:name="h8" w:id="8"/>
      <w:bookmarkEnd w:id="8"/>
      <w:r>
        <w:rPr>
          <w:lang w:bidi="he-IL"/>
          <w:rFonts w:hint="cs" w:cs="FrankRuehl"/>
          <w:szCs w:val="34"/>
          <w:rtl/>
        </w:rPr>
        <w:t xml:space="preserve">(א)</w:t>
      </w:r>
      <w:r>
        <w:rPr>
          <w:lang w:bidi="he-IL"/>
          <w:rFonts w:hint="cs" w:cs="FrankRuehl"/>
          <w:szCs w:val="26"/>
          <w:rtl/>
        </w:rPr>
        <w:tab/>
        <w:t xml:space="preserve">בעד הוצאות בפועל – כפי שהכיר בהן בית המשפט לפי קבלות.</w:t>
      </w:r>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(ב)</w:t>
      </w:r>
      <w:r>
        <w:rPr>
          <w:lang w:bidi="he-IL"/>
          <w:rFonts w:hint="cs" w:cs="FrankRuehl"/>
          <w:szCs w:val="26"/>
          <w:rtl/>
        </w:rPr>
        <w:tab/>
        <w:t xml:space="preserve">בעד שכר טרחה של עורך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לימוד התיק, עבודת הכנה, ישיבה ראשונה בבית המשפט, וישיבת בית המשפט שנועדה להארכת מעצר, בבית המשפט הצבאי של ערכאה ראשונה, לא יעלה על סך של 650 ש"ח; בבית המשפט הצבאי לערעורים לא יעלה על סך של 1,300 ש"ח;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ישיבה נוספת אחרי הישיבה הראשונה, בערכאה ראשונה, לא יעלה על סך של 200 ש"ח; בבית המשפט הצבאי לערעורים לא יעלה על סך של 350 ש"ח;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טיפול בבית משפט הצבאי לערעורים, כולל ישיבה ראשונה בבית המשפט, אם ראה בית המשפט שהיה בערעור קושי מיוחד או שהצריך פעולות הכנה מיוחדות, וכן הכנת ערר על החלטה, שלא לשחרר בערבות וישיבה בבית המשפט הצבאי לערעורים, לא יעלה על סך של 800 ש"ח;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טיפול בערעור, שבו לא קבע בית המשפט כאמור בפסקה (3) כולל ישיבה ראשונה בבית המשפט הצבאי לערעורים לא יעלה על סך של 500 ש"ח.</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גדי שמני, אלוף</w:t>
                </w:r>
              </w:p>
              <w:p>
                <w:pPr>
                  <w:bidi/>
                  <w:spacing w:before="45" w:after="3" w:line="250" w:lineRule="auto"/>
                  <w:jc w:val="center"/>
                </w:pPr>
                <w:defaultTabStop w:val="720"/>
                <w:r>
                  <w:rPr>
                    <w:lang w:bidi="he-IL"/>
                    <w:rFonts w:hint="cs" w:cs="FrankRuehl"/>
                    <w:szCs w:val="22"/>
                    <w:rtl/>
                  </w:rPr>
                  <w:t xml:space="preserve">מפקד כוחות צה"לבאזור יהודה והשומרון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בדבר פיצוי על מאסר או מעצר (צו בדבר הוראות בטחון) (יהודה והשומרון), תשס"ח-2007,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17b6773603d4c11" /><Relationship Type="http://schemas.openxmlformats.org/officeDocument/2006/relationships/header" Target="/word/header1.xml" Id="r97" /><Relationship Type="http://schemas.openxmlformats.org/officeDocument/2006/relationships/footer" Target="/word/footer1.xml" Id="r98" /></Relationships>
</file>