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bad91778f07641af"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עיסוק בחשמל (הסדרה והפעלה) (שיעורי אגרות לאישור תכנית) (יהודה ושומרון), תשפ"ב-2021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שיעורי האגרות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מתשלום אגרה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תחילת תוקף</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5</w:t>
                </w:r>
              </w:p>
            </w:tc>
          </w:tr>
        </w:tbl>
        <w:br w:type="page"/>
      </w:r>
    </w:p>
    <w:p>
      <w:pPr>
        <w:bidi/>
        <w:spacing w:before="45" w:after="70" w:line="250" w:lineRule="auto"/>
        <w:jc w:val="center"/>
      </w:pPr>
      <w:defaultTabStop w:val="720"/>
      <w:r>
        <w:rPr>
          <w:lang w:bidi="he-IL"/>
          <w:rFonts w:hint="cs" w:cs="FrankRuehl"/>
          <w:szCs w:val="32"/>
          <w:rtl/>
        </w:rPr>
        <w:t xml:space="preserve">תקנות עיסוק בחשמל (הסדרה והפעלה) (שיעורי אגרות לאישור תכנית) (יהודה ושומרון), תשפ"ב-2021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4(ב) לצו בדבר הקמת מינהל אזרחי (יהודה ושומרון) (מס' 947), התשמ"ב-1981, ויתר סמכויותיי לפי כל דין ותחיקת הביטחון, והואיל והנני סבור כי הדבר דרוש לצרכי קיום הממשל התקין ולטובת אוכלוסיית האזור, הנני מתקין תקנות אלו:</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אלו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"בקשה לאישור תכנית" – בקשה לקבלת אישור תכנית לפי סעיף 5 לצו בדבר עיסוק בחשמל (הסדרה והפעלה) (יהודה ושומרון) (מס' 427), התשל"א-1971 (להלן – הצו);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"קמ"ט אנרגיה" – קצין מטה לענייני אנרגיה במינהל האזרחי לאזור יהודה ושומרון;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"שטח בנוי", "שטח פתוח" – כהגדרתם בתקנות תכנון ערים, כפרים ובנינים (הסדרת הולכה, חלוקה והספקה של חשמל) (יהודה והשומרון), תשע"א-2011, כפי תוקפן מעת לעת;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"תכנית" – כמשמעותה לפי סעיף 5 לצו.</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שיעורי האגרות</w:t>
                </w:r>
              </w:p>
            </w:txbxContent>
          </v:textbox>
        </v:rect>
      </w:pict>
      <w:r>
        <w:rPr>
          <w:lang w:bidi="he-IL"/>
          <w:rFonts w:hint="cs" w:cs="FrankRuehl"/>
          <w:szCs w:val="34"/>
          <w:rtl/>
        </w:rPr>
        <w:t xml:space="preserve">2.</w:t>
      </w:r>
      <w:r>
        <w:rPr>
          <w:lang w:bidi="he-IL"/>
          <w:rFonts w:hint="cs" w:cs="FrankRuehl"/>
          <w:szCs w:val="26"/>
          <w:rtl/>
        </w:rPr>
        <w:tab/>
        <w:t xml:space="preserve">מגיש בקשה לאישור תכנית שתחול על שטח בנוי ישלם אגרה על סך 5,000 שקלים חדשים; מגיש בקשה לאישור תכנית שתחול על שטח פתוח ישלם אגרה על סך 10,000 שקלים חדשים.</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מתשלום אגרה</w:t>
                </w:r>
              </w:p>
            </w:txbxContent>
          </v:textbox>
        </v:rect>
      </w:pict>
      <w:r>
        <w:rPr>
          <w:lang w:bidi="he-IL"/>
          <w:rFonts w:hint="cs" w:cs="FrankRuehl"/>
          <w:szCs w:val="34"/>
          <w:rtl/>
        </w:rPr>
        <w:t xml:space="preserve">3.</w:t>
      </w:r>
      <w:r>
        <w:rPr>
          <w:lang w:bidi="he-IL"/>
          <w:rFonts w:hint="cs" w:cs="FrankRuehl"/>
          <w:szCs w:val="26"/>
          <w:rtl/>
        </w:rPr>
        <w:tab/>
        <w:t xml:space="preserve">מגיש בקשה לאישור תכנית הטוען שאין ביכולתו לשלם אגרה, יצרף לבקשה לאישור תכנית, עם הגשתה, בקשה לפטור מתשלום אגרה בגין הבקשה לאישור, בצירוף תצהיר שיפרט בו את הנימוקים למתן הפטור. הוגשה בקשה לפטור מאגרה כאמור, רשאי קמ"ט אנרגיה לתת למגיש בקשת הפטור, במקרים חריגים ומנימוקים שיירשמו, פטור מלא או חלקי מתשלום אגרה, אם השתכנע כי אין ביכולתו של מגיש הבקשה לשלם את האגרה, בהתחשב בהכנסותיו, ברכושו ובחובותיו המוכחים.</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תחילת תוקף</w:t>
                </w:r>
              </w:p>
            </w:txbxContent>
          </v:textbox>
        </v:rect>
      </w:pict>
      <w:r>
        <w:rPr>
          <w:lang w:bidi="he-IL"/>
          <w:rFonts w:hint="cs" w:cs="FrankRuehl"/>
          <w:szCs w:val="34"/>
          <w:rtl/>
        </w:rPr>
        <w:t xml:space="preserve">4.</w:t>
      </w:r>
      <w:r>
        <w:rPr>
          <w:lang w:bidi="he-IL"/>
          <w:rFonts w:hint="cs" w:cs="FrankRuehl"/>
          <w:szCs w:val="26"/>
          <w:rtl/>
        </w:rPr>
        <w:tab/>
        <w:t xml:space="preserve">תחילתן של תקנות אלו 45 יום מיום חתימתן.</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5.</w:t>
      </w:r>
      <w:r>
        <w:rPr>
          <w:lang w:bidi="he-IL"/>
          <w:rFonts w:hint="cs" w:cs="FrankRuehl"/>
          <w:szCs w:val="26"/>
          <w:rtl/>
        </w:rPr>
        <w:tab/>
        <w:t xml:space="preserve">תקנות אלו ייקראו: "תקנות עיסוק בחשמל (הסדרה והפעלה) (שיעורי אגרות לאישור תכנית) (יהודה ושומרון), התשפ"ב-2021".</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תת-אלוף פארס עטילה</w:t>
                </w:r>
              </w:p>
              <w:p>
                <w:pPr>
                  <w:bidi/>
                  <w:spacing w:before="45" w:after="3" w:line="250" w:lineRule="auto"/>
                  <w:jc w:val="center"/>
                </w:pPr>
                <w:defaultTabStop w:val="720"/>
                <w:r>
                  <w:rPr>
                    <w:lang w:bidi="he-IL"/>
                    <w:rFonts w:hint="cs" w:cs="FrankRuehl"/>
                    <w:szCs w:val="22"/>
                    <w:rtl/>
                  </w:rPr>
                  <w:t xml:space="preserve">ראש המינהל האזרחיבאזור יהודה והשומרון</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עיסוק בחשמל (הסדרה והפעלה) (שיעורי אגרות לאישור תכנית) (יהודה ושומרון), תשפ"ב-2021,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8388d9f942a743e5" /><Relationship Type="http://schemas.openxmlformats.org/officeDocument/2006/relationships/header" Target="/word/header1.xml" Id="r97" /><Relationship Type="http://schemas.openxmlformats.org/officeDocument/2006/relationships/footer" Target="/word/footer1.xml" Id="r98" /></Relationships>
</file>