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dbc19a49be450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איגודי הרשויות המקומיות (עריכת תקציבים וניהול חשבונות)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עריכת תקציב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ניהול חשבונות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איגודי הרשויות המקומיות (עריכת תקציבים וניהול חשבונות)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75י ו-75מא לתקנון המועצות המקומיות (יהודה והשומרון), התשמ"א-1981, וסעיף 61א לתקנון המועצות האזוריות (יהודה והשומרון), התשל"ט-1979,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עריכת תקציב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עריכת תקציב בידי איגוד רשויות מקומיות יחולו הוראות כללי המועצות המקומיות (הכנת תקציבים) (יהודה והשומרון), התש"ף-2019, בשינויים המחויבים.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ניהול חשבונות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 ניהול חשבונות בידי איגודי רשויות מקומיות יחולו הוראות כללי המועצות המקומיות (הנהלת חשבונות) (יהודה והשומרון), התש"ף-2019, בשינויים המחויבים.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איגודי הרשויות המקומיות (עריכת תקציבים וניהול חשבונות) (יהודה והשומרון), התשנ"ה-1995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איגודי הרשויות המקומיות (עריכת תקציבים וניהול חשבונות)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7db1eac0e104a1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