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8b79ddf0ffb48d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בדבר העברת טובין (הכנסת ציוד חשמלי) (יהודה ושומרון),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להכנסת ציוד חשמלי לאזור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הממונה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תפיסת ציוד חשמלי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בדבר העברת טובין (הכנסת ציוד חשמלי) (יהודה ושומרון),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2א לצו בדבר העברת טובין (יהודה ושומרון) (מס' 1252), התשמ"ח-1988, סעיף 1 להוראות בדבר תפיסת רכוש (יהודה ושומרון), התשס"ז-2006 וסעיף 1 לצו בדבר הסדרת הסמכויות בנקודות מעבר (הוראת שעה) (יהודה ושומרון) (מס' 1665), התשע"א-2010 ויתר סמכויותיי לפי כל דין או תחיקת ביטחון, הנני מתקין תקנות אלו:</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"הוראות בדבר תפיסת רכוש" – הוראות בדבר תפיסת רכוש (יהודה ושומרון), התשס"ז-2006;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מי שמונה על-ידי לשמש כקצין מטה לענייני אנרגיה במינהל האזרחי לאזור יהודה ושומרון;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"ישוב ישראלי" – כל אחד מהישובים המפורטים בתוספת לצו בדבר ניהול מועצות אזוריות (יהודה ושומרון) (מס' 783), התשל"ט-1979 ובתוספת לצו בדבר ניהול מועצות מקומיות (יהודה ושומרון) (מס' 892), התשמ"א-1981 כפי תוקפן מעת לעת, וכן אזורי התעשייה שבניהול ישראלי המפורטים בתוספת הראשונה להודעה בדבר ייחוד נקודות למעבר טובין התשע"ו-2016, או שקיבלו היתר מאת ראש מנהלת קשת צבעים ותפר בפיקוד מרכז בצה"ל;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"מתקן צבאי" – מתקן של צה"ל, בין קבוע ובין ארעי;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בדבר הסדרת הסמכויות בנקודות מעבר" – צו בדבר הסדרת הסמכויות בנקודות מעבר (הוראת שעה) (יהודה ושומרון) (מס' 1665), התשע"א-2010;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בדבר עיסוק בחשמל" – צו בדבר עיסוק בחשמל (הסדרה והפעלה) (יהודה ושומרון) (מס' 427), התשל"א-1971;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בדבר רשות החשמל" – צו בדבר חוק רשות החשמל הירדנית מס' 21 לשנת 1967 (יהודה ושומרון) (מס' 159), התשכ"ז-1967;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חשמלי" – כל ציוד המשמש לייצור, הולכה, חלוקה, אספקה או אגירה של אנרגיה חשמלית וכן ציוד המשמש לעמדות טעינה לרכבים חשמליים, למעט הפריטים המנויים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"ראש המינהל האזרחי" – ראש המינהל האזרחי באזור יהודה ושומרון.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להכנסת ציוד חשמלי לאזור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הכנסה לאזור של ציוד חשמלי – טעונה היתר מאת הממונה.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הכנסה לאזור של ציוד חשמלי אשר יעדו יישוב ישראלי או מתקן צבאי באזור – פטורה מהיתר.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לציוד החשמלי היתר להכנסתו לאזור על-ידי רשות מוסמכת אחרת – יראו אותו כאילו הוא ניתן על-ידי הממונה.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הממונה</w:t>
                </w:r>
              </w:p>
            </w:txbxContent>
          </v:textbox>
        </v:rect>
      </w:pict>
      <w:r>
        <w:rPr>
          <w:lang w:bidi="he-IL"/>
          <w:rFonts w:hint="cs" w:cs="FrankRuehl"/>
          <w:szCs w:val="34"/>
          <w:rtl/>
        </w:rPr>
        <w:t xml:space="preserve">3.</w:t>
      </w:r>
      <w:r>
        <w:rPr>
          <w:lang w:bidi="he-IL"/>
          <w:rFonts w:hint="cs" w:cs="FrankRuehl"/>
          <w:szCs w:val="26"/>
          <w:rtl/>
        </w:rPr>
        <w:tab/>
        <w:t xml:space="preserve">בנוסף לסמכויות מכוח הצו בדבר רשות החשמל והצו בדבר עיסוק בחשמל, לעניין ציוד חשמלי, יהיו נתונות לממונה הסמכויות הבאות: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סמכויות מפקח מעברים, בהתאם לסעיף 5 לצו בדבר הסדרת סמכויות בנקודות מעבר;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סמכויות בעל סמכות שחרור, בהתאם להוראות בדבר תפיסת 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לדחות בקשה להיתר, לקבל בקשה להיתר ולהתנות מתן היתר במסירת כל ידיעה ומסמך הנוגעים לציוד החשמלי ונדרשים לו לשם קבלת החלטה בעניינם.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תפיסת ציוד חשמלי</w:t>
                </w:r>
              </w:p>
            </w:txbxContent>
          </v:textbox>
        </v:rect>
      </w:pict>
      <w:r>
        <w:rPr>
          <w:lang w:bidi="he-IL"/>
          <w:rFonts w:hint="cs" w:cs="FrankRuehl"/>
          <w:szCs w:val="34"/>
          <w:rtl/>
        </w:rPr>
        <w:t xml:space="preserve">4.</w:t>
      </w:r>
      <w:r>
        <w:rPr>
          <w:lang w:bidi="he-IL"/>
          <w:rFonts w:hint="cs" w:cs="FrankRuehl"/>
          <w:szCs w:val="26"/>
          <w:rtl/>
        </w:rPr>
        <w:tab/>
        <w:t xml:space="preserve">נתפס ציוד חשמלי על ידי הממונה, יחולו על התפיסה ההוראות בדבר תפיסת רכוש.</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שולח הציוד החשמלי או נמען הציוד החשמלי הרואה את עצמו נפגע מהחלטת הממונה שלא להעניק היתר כאמור בתקנה 2 רשאי להגיש השגה בכתב כנגד החלטת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ההשגה תוגש לראש המינהל האזרחי או מי שמונה לכך מטעמו בתוך 30 ימים ממועד קבלת החלטת הממונה, ויפורטו בה תיאור הציוד החשמלי, מקורו, יעדו וכל מידע אחר שיידרש על-ידי ראש המינהל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ראש המינהל האזרחי או מי שמונה לכך מטעמו רשאי לדרוש מידע נוסף מהמשיג ורשאי לקבוע לוחות זמנים להשלמת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ראש המינהל האזרחי או מי שמונה לכך מטעמו רשאי לדחות את ההשגה, לקבל אותה או לקבל אותה בתנאים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תשובת ראש המינהל האזרחי או מי שמונה לכך מטעמו להשגה תינתן בתוך 30 ימים. ראה ראש המינהל האזרחי או מי שמונה לכך מטעמו כי לא ניתן להכריע בהשגה בתוך פרק הזמן האמור, רשאי הוא, מטעמים מיוחדים שיירשמו, להאריך את המועד למתן הכרעה בהשגה ב-30 ימים; הודעה בדבר הארכת מועד תועבר למגיש ההשגה.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6.</w:t>
      </w:r>
      <w:r>
        <w:rPr>
          <w:lang w:bidi="he-IL"/>
          <w:rFonts w:hint="cs" w:cs="FrankRuehl"/>
          <w:szCs w:val="26"/>
          <w:rtl/>
        </w:rPr>
        <w:tab/>
        <w:t xml:space="preserve">הממונה רשאי לאצול מסמכויותיו המוסדרות בתקנות אלו למי מטעמו, למעט סמכות האצילה בתקנה זו.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 תוקפן של תקנות אלו 45 יום מיום חתימתן.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8.</w:t>
      </w:r>
      <w:r>
        <w:rPr>
          <w:lang w:bidi="he-IL"/>
          <w:rFonts w:hint="cs" w:cs="FrankRuehl"/>
          <w:szCs w:val="26"/>
          <w:rtl/>
        </w:rPr>
        <w:tab/>
        <w:t xml:space="preserve">תקנות אלה ייקראו: "תקנות בדבר העברת טובין (הכנסת ציוד חשמלי) (יהודה ושומרון), התשפ"ב-2022".</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תא"ל פארס עטילה</w:t>
                </w:r>
              </w:p>
              <w:p>
                <w:pPr>
                  <w:bidi/>
                  <w:spacing w:before="45" w:after="3" w:line="250" w:lineRule="auto"/>
                  <w:jc w:val="center"/>
                </w:pPr>
                <w:defaultTabStop w:val="720"/>
                <w:r>
                  <w:rPr>
                    <w:lang w:bidi="he-IL"/>
                    <w:rFonts w:hint="cs" w:cs="FrankRuehl"/>
                    <w:szCs w:val="22"/>
                    <w:rtl/>
                  </w:rPr>
                  <w:t xml:space="preserve">ראש המינהל האזרחיבאזור יהודה ושומרון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בדבר העברת טובין (הכנסת ציוד חשמלי) (יהודה ושומרון),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d732db94c684568" /><Relationship Type="http://schemas.openxmlformats.org/officeDocument/2006/relationships/header" Target="/word/header1.xml" Id="r97" /><Relationship Type="http://schemas.openxmlformats.org/officeDocument/2006/relationships/footer" Target="/word/footer1.xml" Id="r98" /></Relationships>
</file>