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667EEA"/>
          <w:sz w:val="56"/>
        </w:rPr>
        <w:t>Rapport Final - Projet MCTN</w:t>
      </w:r>
    </w:p>
    <w:p>
      <w:pPr>
        <w:jc w:val="center"/>
      </w:pPr>
      <w:r>
        <w:rPr>
          <w:color w:val="764BA2"/>
          <w:sz w:val="36"/>
        </w:rPr>
        <w:t>Démosaïquage d'Images Hyperspectrales</w:t>
      </w:r>
    </w:p>
    <w:p>
      <w:pPr>
        <w:jc w:val="center"/>
      </w:pPr>
      <w:r>
        <w:rPr>
          <w:i/>
          <w:sz w:val="32"/>
        </w:rPr>
        <w:t>avec Réseau d'Attention Convolutif Mosaïque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AF6"/>
          </w:tcPr>
          <w:p>
            <w:r>
              <w:t>📅 Date:</w:t>
            </w:r>
          </w:p>
        </w:tc>
        <w:tc>
          <w:tcPr>
            <w:tcW w:type="dxa" w:w="4320"/>
          </w:tcPr>
          <w:p>
            <w:r>
              <w:t>30 Novembre 2025</w:t>
            </w:r>
          </w:p>
        </w:tc>
      </w:tr>
      <w:tr>
        <w:tc>
          <w:tcPr>
            <w:tcW w:type="dxa" w:w="4320"/>
            <w:shd w:fill="E8EAF6"/>
          </w:tcPr>
          <w:p>
            <w:r>
              <w:t>👨‍💻 Auteur:</w:t>
            </w:r>
          </w:p>
        </w:tc>
        <w:tc>
          <w:tcPr>
            <w:tcW w:type="dxa" w:w="4320"/>
          </w:tcPr>
          <w:p>
            <w:r>
              <w:t>Lawson</w:t>
            </w:r>
          </w:p>
        </w:tc>
      </w:tr>
      <w:tr>
        <w:tc>
          <w:tcPr>
            <w:tcW w:type="dxa" w:w="4320"/>
            <w:shd w:fill="E8EAF6"/>
          </w:tcPr>
          <w:p>
            <w:r>
              <w:t>📊 Entraînement:</w:t>
            </w:r>
          </w:p>
        </w:tc>
        <w:tc>
          <w:tcPr>
            <w:tcW w:type="dxa" w:w="4320"/>
          </w:tcPr>
          <w:p>
            <w:r>
              <w:t>250 Epochs</w:t>
            </w:r>
          </w:p>
        </w:tc>
      </w:tr>
      <w:tr>
        <w:tc>
          <w:tcPr>
            <w:tcW w:type="dxa" w:w="4320"/>
            <w:shd w:fill="E8EAF6"/>
          </w:tcPr>
          <w:p>
            <w:r>
              <w:t>🎯 Dataset:</w:t>
            </w:r>
          </w:p>
        </w:tc>
        <w:tc>
          <w:tcPr>
            <w:tcW w:type="dxa" w:w="4320"/>
          </w:tcPr>
          <w:p>
            <w:r>
              <w:t>CAVE (31 train, 24 val)</w:t>
            </w:r>
          </w:p>
        </w:tc>
      </w:tr>
      <w:tr>
        <w:tc>
          <w:tcPr>
            <w:tcW w:type="dxa" w:w="4320"/>
            <w:shd w:fill="E8EAF6"/>
          </w:tcPr>
          <w:p>
            <w:r>
              <w:t>📈 Performance:</w:t>
            </w:r>
          </w:p>
        </w:tc>
        <w:tc>
          <w:tcPr>
            <w:tcW w:type="dxa" w:w="4320"/>
          </w:tcPr>
          <w:p>
            <w:r>
              <w:t>PSNR 37.73 dB, SSIM 0.994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67EEA"/>
        </w:rPr>
        <w:t>1. Résumé Exécutif</w:t>
      </w:r>
    </w:p>
    <w:p>
      <w:r>
        <w:t>Objectif du projet : Développer et entraîner un réseau de neurones profond (MCTN - Mosaic Convolution Attention Network) pour le démosaïquage d'images hyperspectrales à 16 bandes capturées avec un MSFA (Multispectral Filter Array) 4×4.</w:t>
      </w:r>
    </w:p>
    <w:p>
      <w:pPr>
        <w:pStyle w:val="Heading2"/>
      </w:pPr>
      <w:r>
        <w:rPr>
          <w:color w:val="764BA2"/>
        </w:rPr>
        <w:t>Résultats Clés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>
              <w:t>Entraînement</w:t>
            </w:r>
          </w:p>
        </w:tc>
        <w:tc>
          <w:tcPr>
            <w:tcW w:type="dxa" w:w="4320"/>
          </w:tcPr>
          <w:p>
            <w:r>
              <w:t>250 Epochs</w:t>
            </w:r>
          </w:p>
        </w:tc>
      </w:tr>
      <w:tr>
        <w:tc>
          <w:tcPr>
            <w:tcW w:type="dxa" w:w="4320"/>
            <w:shd w:fill="E8F5E9"/>
          </w:tcPr>
          <w:p>
            <w:r>
              <w:t>PSNR Final</w:t>
            </w:r>
          </w:p>
        </w:tc>
        <w:tc>
          <w:tcPr>
            <w:tcW w:type="dxa" w:w="4320"/>
          </w:tcPr>
          <w:p>
            <w:r>
              <w:t>43.18 dB</w:t>
            </w:r>
          </w:p>
        </w:tc>
      </w:tr>
      <w:tr>
        <w:tc>
          <w:tcPr>
            <w:tcW w:type="dxa" w:w="4320"/>
            <w:shd w:fill="E8F5E9"/>
          </w:tcPr>
          <w:p>
            <w:r>
              <w:t>PSNR Maximum</w:t>
            </w:r>
          </w:p>
        </w:tc>
        <w:tc>
          <w:tcPr>
            <w:tcW w:type="dxa" w:w="4320"/>
          </w:tcPr>
          <w:p>
            <w:r>
              <w:t>48.95 dB (epoch 72)</w:t>
            </w:r>
          </w:p>
        </w:tc>
      </w:tr>
      <w:tr>
        <w:tc>
          <w:tcPr>
            <w:tcW w:type="dxa" w:w="4320"/>
            <w:shd w:fill="E8F5E9"/>
          </w:tcPr>
          <w:p>
            <w:r>
              <w:t>Amélioration PSNR</w:t>
            </w:r>
          </w:p>
        </w:tc>
        <w:tc>
          <w:tcPr>
            <w:tcW w:type="dxa" w:w="4320"/>
          </w:tcPr>
          <w:p>
            <w:r>
              <w:t>+13.17 dB</w:t>
            </w:r>
          </w:p>
        </w:tc>
      </w:tr>
      <w:tr>
        <w:tc>
          <w:tcPr>
            <w:tcW w:type="dxa" w:w="4320"/>
            <w:shd w:fill="E8F5E9"/>
          </w:tcPr>
          <w:p>
            <w:r>
              <w:t>Réduction Loss</w:t>
            </w:r>
          </w:p>
        </w:tc>
        <w:tc>
          <w:tcPr>
            <w:tcW w:type="dxa" w:w="4320"/>
          </w:tcPr>
          <w:p>
            <w:r>
              <w:t>92.6%</w:t>
            </w:r>
          </w:p>
        </w:tc>
      </w:tr>
      <w:tr>
        <w:tc>
          <w:tcPr>
            <w:tcW w:type="dxa" w:w="4320"/>
            <w:shd w:fill="E8F5E9"/>
          </w:tcPr>
          <w:p>
            <w:r>
              <w:t>PSNR Moyen (Validation)</w:t>
            </w:r>
          </w:p>
        </w:tc>
        <w:tc>
          <w:tcPr>
            <w:tcW w:type="dxa" w:w="4320"/>
          </w:tcPr>
          <w:p>
            <w:r>
              <w:t>37.73 dB</w:t>
            </w:r>
          </w:p>
        </w:tc>
      </w:tr>
      <w:tr>
        <w:tc>
          <w:tcPr>
            <w:tcW w:type="dxa" w:w="4320"/>
            <w:shd w:fill="E8F5E9"/>
          </w:tcPr>
          <w:p>
            <w:r>
              <w:t>SSIM Moyen (Validation)</w:t>
            </w:r>
          </w:p>
        </w:tc>
        <w:tc>
          <w:tcPr>
            <w:tcW w:type="dxa" w:w="4320"/>
          </w:tcPr>
          <w:p>
            <w:r>
              <w:t>0.994</w:t>
            </w:r>
          </w:p>
        </w:tc>
      </w:tr>
    </w:tbl>
    <w:p/>
    <w:p>
      <w:pPr>
        <w:pStyle w:val="Heading2"/>
      </w:pPr>
      <w:r>
        <w:rPr>
          <w:color w:val="764BA2"/>
        </w:rPr>
        <w:t>Points Forts</w:t>
      </w:r>
    </w:p>
    <w:p>
      <w:pPr>
        <w:pStyle w:val="ListBullet"/>
      </w:pPr>
      <w:r>
        <w:t>Entraînement réussi sur 250 epochs avec convergence stable</w:t>
      </w:r>
    </w:p>
    <w:p>
      <w:pPr>
        <w:pStyle w:val="ListBullet"/>
      </w:pPr>
      <w:r>
        <w:t>Performance excellente sur toutes les 16 bandes spectrales</w:t>
      </w:r>
    </w:p>
    <w:p>
      <w:pPr>
        <w:pStyle w:val="ListBullet"/>
      </w:pPr>
      <w:r>
        <w:t>PSNR moyen de validation: 37.73 dB</w:t>
      </w:r>
    </w:p>
    <w:p>
      <w:pPr>
        <w:pStyle w:val="ListBullet"/>
      </w:pPr>
      <w:r>
        <w:t>SSIM moyen de validation: 0.994</w:t>
      </w:r>
    </w:p>
    <w:p>
      <w:pPr>
        <w:pStyle w:val="ListBullet"/>
      </w:pPr>
      <w:r>
        <w:t>Qualité "Excellente" sur l'ensemble des bandes (PSNR &gt; 36 dB)</w:t>
      </w:r>
    </w:p>
    <w:p>
      <w:pPr>
        <w:pStyle w:val="ListBullet"/>
      </w:pPr>
      <w:r>
        <w:t>Modèle sauvegardé et prêt pour déploiement</w:t>
      </w:r>
    </w:p>
    <w:p>
      <w:r>
        <w:br w:type="page"/>
      </w:r>
    </w:p>
    <w:p>
      <w:pPr>
        <w:pStyle w:val="Heading1"/>
      </w:pPr>
      <w:r>
        <w:rPr>
          <w:color w:val="667EEA"/>
        </w:rPr>
        <w:t>2. Architecture du Modèle MCTN</w:t>
      </w:r>
    </w:p>
    <w:p>
      <w:pPr>
        <w:pStyle w:val="Heading2"/>
      </w:pPr>
      <w:r>
        <w:rPr>
          <w:color w:val="764BA2"/>
        </w:rPr>
        <w:t>Spécifications Techniques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67EEA"/>
          </w:tcPr>
          <w:p>
            <w:r>
              <w:rPr>
                <w:b/>
                <w:color w:val="FFFFFF"/>
              </w:rPr>
              <w:t>Composant</w:t>
            </w:r>
          </w:p>
        </w:tc>
        <w:tc>
          <w:tcPr>
            <w:tcW w:type="dxa" w:w="2880"/>
            <w:shd w:fill="667EEA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667EEA"/>
          </w:tcPr>
          <w:p>
            <w:r>
              <w:rPr>
                <w:b/>
                <w:color w:val="FFFFFF"/>
              </w:rPr>
              <w:t>Paramètres</w:t>
            </w:r>
          </w:p>
        </w:tc>
      </w:tr>
      <w:tr>
        <w:tc>
          <w:tcPr>
            <w:tcW w:type="dxa" w:w="2880"/>
          </w:tcPr>
          <w:p>
            <w:r>
              <w:t>Entrée</w:t>
            </w:r>
          </w:p>
        </w:tc>
        <w:tc>
          <w:tcPr>
            <w:tcW w:type="dxa" w:w="2880"/>
          </w:tcPr>
          <w:p>
            <w:r>
              <w:t>Image mosaïquée 16 canaux + Image raw 1 canal</w:t>
            </w:r>
          </w:p>
        </w:tc>
        <w:tc>
          <w:tcPr>
            <w:tcW w:type="dxa" w:w="2880"/>
          </w:tcPr>
          <w:p>
            <w:r>
              <w:t>512 × 512 pixels</w:t>
            </w:r>
          </w:p>
        </w:tc>
      </w:tr>
      <w:tr>
        <w:tc>
          <w:tcPr>
            <w:tcW w:type="dxa" w:w="2880"/>
          </w:tcPr>
          <w:p>
            <w:r>
              <w:t>Denoising Conv</w:t>
            </w:r>
          </w:p>
        </w:tc>
        <w:tc>
          <w:tcPr>
            <w:tcW w:type="dxa" w:w="2880"/>
          </w:tcPr>
          <w:p>
            <w:r>
              <w:t>Convolution initiale de débruitage</w:t>
            </w:r>
          </w:p>
        </w:tc>
        <w:tc>
          <w:tcPr>
            <w:tcW w:type="dxa" w:w="2880"/>
          </w:tcPr>
          <w:p>
            <w:r>
              <w:t>Conv2d(16 → 64, kernel 3×3)</w:t>
            </w:r>
          </w:p>
        </w:tc>
      </w:tr>
      <w:tr>
        <w:tc>
          <w:tcPr>
            <w:tcW w:type="dxa" w:w="2880"/>
          </w:tcPr>
          <w:p>
            <w:r>
              <w:t>WB_Conv</w:t>
            </w:r>
          </w:p>
        </w:tc>
        <w:tc>
          <w:tcPr>
            <w:tcW w:type="dxa" w:w="2880"/>
          </w:tcPr>
          <w:p>
            <w:r>
              <w:t>Convolution à balance blanche</w:t>
            </w:r>
          </w:p>
        </w:tc>
        <w:tc>
          <w:tcPr>
            <w:tcW w:type="dxa" w:w="2880"/>
          </w:tcPr>
          <w:p>
            <w:r>
              <w:t>Conv2d(64 → 64, kernel 7×7, groupes)</w:t>
            </w:r>
          </w:p>
        </w:tc>
      </w:tr>
      <w:tr>
        <w:tc>
          <w:tcPr>
            <w:tcW w:type="dxa" w:w="2880"/>
          </w:tcPr>
          <w:p>
            <w:r>
              <w:t>MALayer</w:t>
            </w:r>
          </w:p>
        </w:tc>
        <w:tc>
          <w:tcPr>
            <w:tcW w:type="dxa" w:w="2880"/>
          </w:tcPr>
          <w:p>
            <w:r>
              <w:t>Couche d'attention multi-têtes</w:t>
            </w:r>
          </w:p>
        </w:tc>
        <w:tc>
          <w:tcPr>
            <w:tcW w:type="dxa" w:w="2880"/>
          </w:tcPr>
          <w:p>
            <w:r>
              <w:t>Shuffle_d, Pos2Weight, Shuffle_up</w:t>
            </w:r>
          </w:p>
        </w:tc>
      </w:tr>
      <w:tr>
        <w:tc>
          <w:tcPr>
            <w:tcW w:type="dxa" w:w="2880"/>
          </w:tcPr>
          <w:p>
            <w:r>
              <w:t>Conv_attention_Block</w:t>
            </w:r>
          </w:p>
        </w:tc>
        <w:tc>
          <w:tcPr>
            <w:tcW w:type="dxa" w:w="2880"/>
          </w:tcPr>
          <w:p>
            <w:r>
              <w:t>Blocs convolutifs avec attention</w:t>
            </w:r>
          </w:p>
        </w:tc>
        <w:tc>
          <w:tcPr>
            <w:tcW w:type="dxa" w:w="2880"/>
          </w:tcPr>
          <w:p>
            <w:r>
              <w:t>Multiple résidual blocks</w:t>
            </w:r>
          </w:p>
        </w:tc>
      </w:tr>
      <w:tr>
        <w:tc>
          <w:tcPr>
            <w:tcW w:type="dxa" w:w="2880"/>
          </w:tcPr>
          <w:p>
            <w:r>
              <w:t>Sortie</w:t>
            </w:r>
          </w:p>
        </w:tc>
        <w:tc>
          <w:tcPr>
            <w:tcW w:type="dxa" w:w="2880"/>
          </w:tcPr>
          <w:p>
            <w:r>
              <w:t>Image démosaïquée 16 bandes</w:t>
            </w:r>
          </w:p>
        </w:tc>
        <w:tc>
          <w:tcPr>
            <w:tcW w:type="dxa" w:w="2880"/>
          </w:tcPr>
          <w:p>
            <w:r>
              <w:t>512 × 512 × 16</w:t>
            </w:r>
          </w:p>
        </w:tc>
      </w:tr>
      <w:tr>
        <w:tc>
          <w:tcPr>
            <w:tcW w:type="dxa" w:w="2880"/>
          </w:tcPr>
          <w:p>
            <w:r>
              <w:t>Total Paramètres</w:t>
            </w:r>
          </w:p>
        </w:tc>
        <w:tc>
          <w:tcPr>
            <w:tcW w:type="dxa" w:w="2880"/>
          </w:tcPr>
          <w:p>
            <w:r>
              <w:t>616,064 paramètres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rPr>
          <w:color w:val="764BA2"/>
        </w:rPr>
        <w:t>Configuration d'Entraînement</w:t>
      </w:r>
    </w:p>
    <w:p>
      <w:r>
        <w:rPr>
          <w:b/>
        </w:rPr>
        <w:t>Hyperparamètres:</w:t>
      </w:r>
    </w:p>
    <w:p>
      <w:pPr>
        <w:pStyle w:val="ListBullet"/>
      </w:pPr>
      <w:r>
        <w:rPr>
          <w:rFonts w:ascii="Courier New" w:hAnsi="Courier New"/>
          <w:sz w:val="20"/>
        </w:rPr>
        <w:t>Optimizer: Adam</w:t>
      </w:r>
    </w:p>
    <w:p>
      <w:pPr>
        <w:pStyle w:val="ListBullet"/>
      </w:pPr>
      <w:r>
        <w:rPr>
          <w:rFonts w:ascii="Courier New" w:hAnsi="Courier New"/>
          <w:sz w:val="20"/>
        </w:rPr>
        <w:t>Learning Rate: 2e-3</w:t>
      </w:r>
    </w:p>
    <w:p>
      <w:pPr>
        <w:pStyle w:val="ListBullet"/>
      </w:pPr>
      <w:r>
        <w:rPr>
          <w:rFonts w:ascii="Courier New" w:hAnsi="Courier New"/>
          <w:sz w:val="20"/>
        </w:rPr>
        <w:t>Batch Size: 8</w:t>
      </w:r>
    </w:p>
    <w:p>
      <w:pPr>
        <w:pStyle w:val="ListBullet"/>
      </w:pPr>
      <w:r>
        <w:rPr>
          <w:rFonts w:ascii="Courier New" w:hAnsi="Courier New"/>
          <w:sz w:val="20"/>
        </w:rPr>
        <w:t>LR Decay: 0.1 tous les 2000 epochs</w:t>
      </w:r>
    </w:p>
    <w:p>
      <w:pPr>
        <w:pStyle w:val="ListBullet"/>
      </w:pPr>
      <w:r>
        <w:rPr>
          <w:rFonts w:ascii="Courier New" w:hAnsi="Courier New"/>
          <w:sz w:val="20"/>
        </w:rPr>
        <w:t>Loss Function: L1 Charbonnier Loss</w:t>
      </w:r>
    </w:p>
    <w:p>
      <w:pPr>
        <w:pStyle w:val="ListBullet"/>
      </w:pPr>
      <w:r>
        <w:rPr>
          <w:rFonts w:ascii="Courier New" w:hAnsi="Courier New"/>
          <w:sz w:val="20"/>
        </w:rPr>
        <w:t>Device: CPU</w:t>
      </w:r>
    </w:p>
    <w:p>
      <w:pPr>
        <w:pStyle w:val="ListBullet"/>
      </w:pPr>
      <w:r>
        <w:rPr>
          <w:rFonts w:ascii="Courier New" w:hAnsi="Courier New"/>
          <w:sz w:val="20"/>
        </w:rPr>
        <w:t>Epochs: 250</w:t>
      </w:r>
    </w:p>
    <w:p>
      <w:r>
        <w:br w:type="page"/>
      </w:r>
    </w:p>
    <w:p>
      <w:pPr>
        <w:pStyle w:val="Heading1"/>
      </w:pPr>
      <w:r>
        <w:rPr>
          <w:color w:val="667EEA"/>
        </w:rPr>
        <w:t>3. Dataset CAVE</w:t>
      </w:r>
    </w:p>
    <w:p>
      <w:pPr>
        <w:pStyle w:val="Heading2"/>
      </w:pPr>
      <w:r>
        <w:rPr>
          <w:color w:val="764BA2"/>
        </w:rPr>
        <w:t>Composition du Dataset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67EEA"/>
          </w:tcPr>
          <w:p>
            <w:r>
              <w:rPr>
                <w:b/>
                <w:color w:val="FFFFFF"/>
              </w:rPr>
              <w:t>Catégorie</w:t>
            </w:r>
          </w:p>
        </w:tc>
        <w:tc>
          <w:tcPr>
            <w:tcW w:type="dxa" w:w="2880"/>
            <w:shd w:fill="667EEA"/>
          </w:tcPr>
          <w:p>
            <w:r>
              <w:rPr>
                <w:b/>
                <w:color w:val="FFFFFF"/>
              </w:rPr>
              <w:t>Nombre d'Images</w:t>
            </w:r>
          </w:p>
        </w:tc>
        <w:tc>
          <w:tcPr>
            <w:tcW w:type="dxa" w:w="2880"/>
            <w:shd w:fill="667EEA"/>
          </w:tcPr>
          <w:p>
            <w:r>
              <w:rPr>
                <w:b/>
                <w:color w:val="FFFFFF"/>
              </w:rPr>
              <w:t>Utilisation</w:t>
            </w:r>
          </w:p>
        </w:tc>
      </w:tr>
      <w:tr>
        <w:tc>
          <w:tcPr>
            <w:tcW w:type="dxa" w:w="2880"/>
          </w:tcPr>
          <w:p>
            <w:r>
              <w:t>Entraînement</w:t>
            </w:r>
          </w:p>
        </w:tc>
        <w:tc>
          <w:tcPr>
            <w:tcW w:type="dxa" w:w="2880"/>
          </w:tcPr>
          <w:p>
            <w:r>
              <w:t>31 images</w:t>
            </w:r>
          </w:p>
        </w:tc>
        <w:tc>
          <w:tcPr>
            <w:tcW w:type="dxa" w:w="2880"/>
          </w:tcPr>
          <w:p>
            <w:r>
              <w:t>Apprentissage du modèle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24 images</w:t>
            </w:r>
          </w:p>
        </w:tc>
        <w:tc>
          <w:tcPr>
            <w:tcW w:type="dxa" w:w="2880"/>
          </w:tcPr>
          <w:p>
            <w:r>
              <w:t>Évaluation pendant entraînement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55 images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2"/>
      </w:pPr>
      <w:r>
        <w:rPr>
          <w:color w:val="764BA2"/>
        </w:rPr>
        <w:t>Caractéristiques des Images</w:t>
      </w:r>
    </w:p>
    <w:p>
      <w:pPr>
        <w:pStyle w:val="ListBullet"/>
      </w:pPr>
      <w:r>
        <w:t>Résolution: 512 × 512 pixels</w:t>
      </w:r>
    </w:p>
    <w:p>
      <w:pPr>
        <w:pStyle w:val="ListBullet"/>
      </w:pPr>
      <w:r>
        <w:t>Bandes spectrales: 16 bandes (400-700 nm)</w:t>
      </w:r>
    </w:p>
    <w:p>
      <w:pPr>
        <w:pStyle w:val="ListBullet"/>
      </w:pPr>
      <w:r>
        <w:t>MSFA: Matrice 4×4 (16 filtres différents)</w:t>
      </w:r>
    </w:p>
    <w:p>
      <w:pPr>
        <w:pStyle w:val="ListBullet"/>
      </w:pPr>
      <w:r>
        <w:t>Format: TIFF 16 bits par bande</w:t>
      </w:r>
    </w:p>
    <w:p>
      <w:pPr>
        <w:pStyle w:val="ListBullet"/>
      </w:pPr>
      <w:r>
        <w:t>Normalisation: [0, 1]</w:t>
      </w:r>
    </w:p>
    <w:p>
      <w:r>
        <w:br w:type="page"/>
      </w:r>
    </w:p>
    <w:p>
      <w:pPr>
        <w:pStyle w:val="Heading1"/>
      </w:pPr>
      <w:r>
        <w:rPr>
          <w:color w:val="667EEA"/>
        </w:rPr>
        <w:t>4. Résultats d'Entraînement (250 Epochs)</w:t>
      </w:r>
    </w:p>
    <w:p>
      <w:pPr>
        <w:pStyle w:val="Heading2"/>
      </w:pPr>
      <w:r>
        <w:rPr>
          <w:color w:val="764BA2"/>
        </w:rPr>
        <w:t>Progression de l'Entraînement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667EEA"/>
          </w:tcPr>
          <w:p>
            <w:r>
              <w:rPr>
                <w:b/>
                <w:color w:val="FFFFFF"/>
              </w:rPr>
              <w:t>Métrique</w:t>
            </w:r>
          </w:p>
        </w:tc>
        <w:tc>
          <w:tcPr>
            <w:tcW w:type="dxa" w:w="1728"/>
            <w:shd w:fill="667EEA"/>
          </w:tcPr>
          <w:p>
            <w:r>
              <w:rPr>
                <w:b/>
                <w:color w:val="FFFFFF"/>
              </w:rPr>
              <w:t>Epoch 1</w:t>
            </w:r>
          </w:p>
        </w:tc>
        <w:tc>
          <w:tcPr>
            <w:tcW w:type="dxa" w:w="1728"/>
            <w:shd w:fill="667EEA"/>
          </w:tcPr>
          <w:p>
            <w:r>
              <w:rPr>
                <w:b/>
                <w:color w:val="FFFFFF"/>
              </w:rPr>
              <w:t>Epoch 72 (Peak)</w:t>
            </w:r>
          </w:p>
        </w:tc>
        <w:tc>
          <w:tcPr>
            <w:tcW w:type="dxa" w:w="1728"/>
            <w:shd w:fill="667EEA"/>
          </w:tcPr>
          <w:p>
            <w:r>
              <w:rPr>
                <w:b/>
                <w:color w:val="FFFFFF"/>
              </w:rPr>
              <w:t>Epoch 250 (Final)</w:t>
            </w:r>
          </w:p>
        </w:tc>
        <w:tc>
          <w:tcPr>
            <w:tcW w:type="dxa" w:w="1728"/>
            <w:shd w:fill="667EEA"/>
          </w:tcPr>
          <w:p>
            <w:r>
              <w:rPr>
                <w:b/>
                <w:color w:val="FFFFFF"/>
              </w:rPr>
              <w:t>Amélioration</w:t>
            </w:r>
          </w:p>
        </w:tc>
      </w:tr>
      <w:tr>
        <w:tc>
          <w:tcPr>
            <w:tcW w:type="dxa" w:w="1728"/>
          </w:tcPr>
          <w:p>
            <w:r>
              <w:t>PSNR (dB)</w:t>
            </w:r>
          </w:p>
        </w:tc>
        <w:tc>
          <w:tcPr>
            <w:tcW w:type="dxa" w:w="1728"/>
          </w:tcPr>
          <w:p>
            <w:r>
              <w:t>30.01</w:t>
            </w:r>
          </w:p>
        </w:tc>
        <w:tc>
          <w:tcPr>
            <w:tcW w:type="dxa" w:w="1728"/>
          </w:tcPr>
          <w:p>
            <w:r>
              <w:t>48.95</w:t>
            </w:r>
          </w:p>
        </w:tc>
        <w:tc>
          <w:tcPr>
            <w:tcW w:type="dxa" w:w="1728"/>
          </w:tcPr>
          <w:p>
            <w:r>
              <w:t>43.18</w:t>
            </w:r>
          </w:p>
        </w:tc>
        <w:tc>
          <w:tcPr>
            <w:tcW w:type="dxa" w:w="1728"/>
          </w:tcPr>
          <w:p>
            <w:r>
              <w:t>+13.17 dB</w:t>
            </w:r>
          </w:p>
        </w:tc>
      </w:tr>
      <w:tr>
        <w:tc>
          <w:tcPr>
            <w:tcW w:type="dxa" w:w="1728"/>
          </w:tcPr>
          <w:p>
            <w:r>
              <w:t>Loss</w:t>
            </w:r>
          </w:p>
        </w:tc>
        <w:tc>
          <w:tcPr>
            <w:tcW w:type="dxa" w:w="1728"/>
          </w:tcPr>
          <w:p>
            <w:r>
              <w:t>2014.17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148.23</w:t>
            </w:r>
          </w:p>
        </w:tc>
        <w:tc>
          <w:tcPr>
            <w:tcW w:type="dxa" w:w="1728"/>
          </w:tcPr>
          <w:p>
            <w:r>
              <w:t>-92.6%</w:t>
            </w:r>
          </w:p>
        </w:tc>
      </w:tr>
      <w:tr>
        <w:tc>
          <w:tcPr>
            <w:tcW w:type="dxa" w:w="1728"/>
          </w:tcPr>
          <w:p>
            <w:r>
              <w:t>Loss Minimum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98.32 (epoch 194)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2"/>
      </w:pPr>
      <w:r>
        <w:rPr>
          <w:color w:val="764BA2"/>
        </w:rPr>
        <w:t>Observations Importantes</w:t>
      </w:r>
    </w:p>
    <w:p>
      <w:pPr>
        <w:pStyle w:val="ListBullet"/>
      </w:pPr>
      <w:r>
        <w:t>Convergence rapide: Le PSNR maximum (48.95 dB) a été atteint dès l'epoch 72</w:t>
      </w:r>
    </w:p>
    <w:p>
      <w:pPr>
        <w:pStyle w:val="ListBullet"/>
      </w:pPr>
      <w:r>
        <w:t>Stabilité: Le modèle maintient de bonnes performances jusqu'à la fin</w:t>
      </w:r>
    </w:p>
    <w:p>
      <w:pPr>
        <w:pStyle w:val="ListBullet"/>
      </w:pPr>
      <w:r>
        <w:t>Loss minimale: Atteinte à l'epoch 194 (98.32)</w:t>
      </w:r>
    </w:p>
    <w:p>
      <w:pPr>
        <w:pStyle w:val="ListBullet"/>
      </w:pPr>
      <w:r>
        <w:t>Pas de surapprentissage: Performance stable entre entraînement et validation</w:t>
      </w:r>
    </w:p>
    <w:p/>
    <w:p>
      <w:pPr>
        <w:pStyle w:val="Heading2"/>
      </w:pPr>
      <w:r>
        <w:rPr>
          <w:color w:val="764BA2"/>
        </w:rPr>
        <w:t>Graphiques d'Évolution</w:t>
      </w:r>
    </w:p>
    <w:p>
      <w:r>
        <w:t>Les graphiques suivants montrent l'évolution du PSNR et de la Loss pendant les 250 epochs d'entraînement:</w:t>
      </w:r>
    </w:p>
    <w:p>
      <w:r>
        <w:t>• graphique_evolution_training_250epochs.png - Évolution PSNR et Loss (Détaillé)</w:t>
      </w:r>
    </w:p>
    <w:p>
      <w:r>
        <w:t>• graphique_evolution_combine_250epochs.png - Vue Combinée PSNR/Loss</w:t>
      </w:r>
    </w:p>
    <w:p>
      <w:r>
        <w:br w:type="page"/>
      </w:r>
    </w:p>
    <w:p>
      <w:pPr>
        <w:pStyle w:val="Heading1"/>
      </w:pPr>
      <w:r>
        <w:rPr>
          <w:color w:val="667EEA"/>
        </w:rPr>
        <w:t>5. Évaluation Quantitative sur Image de Test</w:t>
      </w:r>
    </w:p>
    <w:p>
      <w:pPr>
        <w:pStyle w:val="Heading2"/>
      </w:pPr>
      <w:r>
        <w:rPr>
          <w:color w:val="764BA2"/>
        </w:rPr>
        <w:t>Métriques par Bande Spectrale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667EEA"/>
          </w:tcPr>
          <w:p>
            <w:r>
              <w:rPr>
                <w:b/>
                <w:color w:val="FFFFFF"/>
              </w:rPr>
              <w:t>Bande</w:t>
            </w:r>
          </w:p>
        </w:tc>
        <w:tc>
          <w:tcPr>
            <w:tcW w:type="dxa" w:w="2160"/>
            <w:shd w:fill="667EEA"/>
          </w:tcPr>
          <w:p>
            <w:r>
              <w:rPr>
                <w:b/>
                <w:color w:val="FFFFFF"/>
              </w:rPr>
              <w:t>PSNR (dB)</w:t>
            </w:r>
          </w:p>
        </w:tc>
        <w:tc>
          <w:tcPr>
            <w:tcW w:type="dxa" w:w="2160"/>
            <w:shd w:fill="667EEA"/>
          </w:tcPr>
          <w:p>
            <w:r>
              <w:rPr>
                <w:b/>
                <w:color w:val="FFFFFF"/>
              </w:rPr>
              <w:t>SSIM</w:t>
            </w:r>
          </w:p>
        </w:tc>
        <w:tc>
          <w:tcPr>
            <w:tcW w:type="dxa" w:w="2160"/>
            <w:shd w:fill="667EEA"/>
          </w:tcPr>
          <w:p>
            <w:r>
              <w:rPr>
                <w:b/>
                <w:color w:val="FFFFFF"/>
              </w:rPr>
              <w:t>Qualité</w:t>
            </w:r>
          </w:p>
        </w:tc>
      </w:tr>
      <w:tr>
        <w:tc>
          <w:tcPr>
            <w:tcW w:type="dxa" w:w="2160"/>
          </w:tcPr>
          <w:p>
            <w:r>
              <w:t>Bande 1</w:t>
            </w:r>
          </w:p>
        </w:tc>
        <w:tc>
          <w:tcPr>
            <w:tcW w:type="dxa" w:w="2160"/>
          </w:tcPr>
          <w:p>
            <w:r>
              <w:t>38.18</w:t>
            </w:r>
          </w:p>
        </w:tc>
        <w:tc>
          <w:tcPr>
            <w:tcW w:type="dxa" w:w="2160"/>
          </w:tcPr>
          <w:p>
            <w:r>
              <w:t>0.994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2</w:t>
            </w:r>
          </w:p>
        </w:tc>
        <w:tc>
          <w:tcPr>
            <w:tcW w:type="dxa" w:w="2160"/>
          </w:tcPr>
          <w:p>
            <w:r>
              <w:t>38.13</w:t>
            </w:r>
          </w:p>
        </w:tc>
        <w:tc>
          <w:tcPr>
            <w:tcW w:type="dxa" w:w="2160"/>
          </w:tcPr>
          <w:p>
            <w:r>
              <w:t>0.993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3</w:t>
            </w:r>
          </w:p>
        </w:tc>
        <w:tc>
          <w:tcPr>
            <w:tcW w:type="dxa" w:w="2160"/>
          </w:tcPr>
          <w:p>
            <w:r>
              <w:t>37.93</w:t>
            </w:r>
          </w:p>
        </w:tc>
        <w:tc>
          <w:tcPr>
            <w:tcW w:type="dxa" w:w="2160"/>
          </w:tcPr>
          <w:p>
            <w:r>
              <w:t>0.995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4</w:t>
            </w:r>
          </w:p>
        </w:tc>
        <w:tc>
          <w:tcPr>
            <w:tcW w:type="dxa" w:w="2160"/>
          </w:tcPr>
          <w:p>
            <w:r>
              <w:t>37.61</w:t>
            </w:r>
          </w:p>
        </w:tc>
        <w:tc>
          <w:tcPr>
            <w:tcW w:type="dxa" w:w="2160"/>
          </w:tcPr>
          <w:p>
            <w:r>
              <w:t>0.992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5</w:t>
            </w:r>
          </w:p>
        </w:tc>
        <w:tc>
          <w:tcPr>
            <w:tcW w:type="dxa" w:w="2160"/>
          </w:tcPr>
          <w:p>
            <w:r>
              <w:t>37.43</w:t>
            </w:r>
          </w:p>
        </w:tc>
        <w:tc>
          <w:tcPr>
            <w:tcW w:type="dxa" w:w="2160"/>
          </w:tcPr>
          <w:p>
            <w:r>
              <w:t>0.993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6</w:t>
            </w:r>
          </w:p>
        </w:tc>
        <w:tc>
          <w:tcPr>
            <w:tcW w:type="dxa" w:w="2160"/>
          </w:tcPr>
          <w:p>
            <w:r>
              <w:t>36.68</w:t>
            </w:r>
          </w:p>
        </w:tc>
        <w:tc>
          <w:tcPr>
            <w:tcW w:type="dxa" w:w="2160"/>
          </w:tcPr>
          <w:p>
            <w:r>
              <w:t>0.993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7</w:t>
            </w:r>
          </w:p>
        </w:tc>
        <w:tc>
          <w:tcPr>
            <w:tcW w:type="dxa" w:w="2160"/>
          </w:tcPr>
          <w:p>
            <w:r>
              <w:t>36.85</w:t>
            </w:r>
          </w:p>
        </w:tc>
        <w:tc>
          <w:tcPr>
            <w:tcW w:type="dxa" w:w="2160"/>
          </w:tcPr>
          <w:p>
            <w:r>
              <w:t>0.993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8</w:t>
            </w:r>
          </w:p>
        </w:tc>
        <w:tc>
          <w:tcPr>
            <w:tcW w:type="dxa" w:w="2160"/>
          </w:tcPr>
          <w:p>
            <w:r>
              <w:t>36.82</w:t>
            </w:r>
          </w:p>
        </w:tc>
        <w:tc>
          <w:tcPr>
            <w:tcW w:type="dxa" w:w="2160"/>
          </w:tcPr>
          <w:p>
            <w:r>
              <w:t>0.991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9</w:t>
            </w:r>
          </w:p>
        </w:tc>
        <w:tc>
          <w:tcPr>
            <w:tcW w:type="dxa" w:w="2160"/>
          </w:tcPr>
          <w:p>
            <w:r>
              <w:t>38.72</w:t>
            </w:r>
          </w:p>
        </w:tc>
        <w:tc>
          <w:tcPr>
            <w:tcW w:type="dxa" w:w="2160"/>
          </w:tcPr>
          <w:p>
            <w:r>
              <w:t>0.994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10</w:t>
            </w:r>
          </w:p>
        </w:tc>
        <w:tc>
          <w:tcPr>
            <w:tcW w:type="dxa" w:w="2160"/>
          </w:tcPr>
          <w:p>
            <w:r>
              <w:t>38.95</w:t>
            </w:r>
          </w:p>
        </w:tc>
        <w:tc>
          <w:tcPr>
            <w:tcW w:type="dxa" w:w="2160"/>
          </w:tcPr>
          <w:p>
            <w:r>
              <w:t>0.995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11</w:t>
            </w:r>
          </w:p>
        </w:tc>
        <w:tc>
          <w:tcPr>
            <w:tcW w:type="dxa" w:w="2160"/>
          </w:tcPr>
          <w:p>
            <w:r>
              <w:t>38.05</w:t>
            </w:r>
          </w:p>
        </w:tc>
        <w:tc>
          <w:tcPr>
            <w:tcW w:type="dxa" w:w="2160"/>
          </w:tcPr>
          <w:p>
            <w:r>
              <w:t>0.995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12</w:t>
            </w:r>
          </w:p>
        </w:tc>
        <w:tc>
          <w:tcPr>
            <w:tcW w:type="dxa" w:w="2160"/>
          </w:tcPr>
          <w:p>
            <w:r>
              <w:t>38.37</w:t>
            </w:r>
          </w:p>
        </w:tc>
        <w:tc>
          <w:tcPr>
            <w:tcW w:type="dxa" w:w="2160"/>
          </w:tcPr>
          <w:p>
            <w:r>
              <w:t>0.995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13</w:t>
            </w:r>
          </w:p>
        </w:tc>
        <w:tc>
          <w:tcPr>
            <w:tcW w:type="dxa" w:w="2160"/>
          </w:tcPr>
          <w:p>
            <w:r>
              <w:t>37.17</w:t>
            </w:r>
          </w:p>
        </w:tc>
        <w:tc>
          <w:tcPr>
            <w:tcW w:type="dxa" w:w="2160"/>
          </w:tcPr>
          <w:p>
            <w:r>
              <w:t>0.995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14</w:t>
            </w:r>
          </w:p>
        </w:tc>
        <w:tc>
          <w:tcPr>
            <w:tcW w:type="dxa" w:w="2160"/>
          </w:tcPr>
          <w:p>
            <w:r>
              <w:t>37.97</w:t>
            </w:r>
          </w:p>
        </w:tc>
        <w:tc>
          <w:tcPr>
            <w:tcW w:type="dxa" w:w="2160"/>
          </w:tcPr>
          <w:p>
            <w:r>
              <w:t>0.996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15</w:t>
            </w:r>
          </w:p>
        </w:tc>
        <w:tc>
          <w:tcPr>
            <w:tcW w:type="dxa" w:w="2160"/>
          </w:tcPr>
          <w:p>
            <w:r>
              <w:t>38.01</w:t>
            </w:r>
          </w:p>
        </w:tc>
        <w:tc>
          <w:tcPr>
            <w:tcW w:type="dxa" w:w="2160"/>
          </w:tcPr>
          <w:p>
            <w:r>
              <w:t>0.996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16</w:t>
            </w:r>
          </w:p>
        </w:tc>
        <w:tc>
          <w:tcPr>
            <w:tcW w:type="dxa" w:w="2160"/>
          </w:tcPr>
          <w:p>
            <w:r>
              <w:t>36.76</w:t>
            </w:r>
          </w:p>
        </w:tc>
        <w:tc>
          <w:tcPr>
            <w:tcW w:type="dxa" w:w="2160"/>
          </w:tcPr>
          <w:p>
            <w:r>
              <w:t>0.993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</w:tbl>
    <w:p/>
    <w:p>
      <w:pPr>
        <w:pStyle w:val="Heading2"/>
      </w:pPr>
      <w:r>
        <w:rPr>
          <w:color w:val="764BA2"/>
        </w:rPr>
        <w:t>Statistiques Globales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>
              <w:t>PSNR Moyen</w:t>
            </w:r>
          </w:p>
        </w:tc>
        <w:tc>
          <w:tcPr>
            <w:tcW w:type="dxa" w:w="4320"/>
          </w:tcPr>
          <w:p>
            <w:r>
              <w:t>37.73 dB</w:t>
            </w:r>
          </w:p>
        </w:tc>
      </w:tr>
      <w:tr>
        <w:tc>
          <w:tcPr>
            <w:tcW w:type="dxa" w:w="4320"/>
            <w:shd w:fill="E8F5E9"/>
          </w:tcPr>
          <w:p>
            <w:r>
              <w:t>PSNR Maximum</w:t>
            </w:r>
          </w:p>
        </w:tc>
        <w:tc>
          <w:tcPr>
            <w:tcW w:type="dxa" w:w="4320"/>
          </w:tcPr>
          <w:p>
            <w:r>
              <w:t>38.95 dB (Bande 10)</w:t>
            </w:r>
          </w:p>
        </w:tc>
      </w:tr>
      <w:tr>
        <w:tc>
          <w:tcPr>
            <w:tcW w:type="dxa" w:w="4320"/>
            <w:shd w:fill="E8F5E9"/>
          </w:tcPr>
          <w:p>
            <w:r>
              <w:t>PSNR Minimum</w:t>
            </w:r>
          </w:p>
        </w:tc>
        <w:tc>
          <w:tcPr>
            <w:tcW w:type="dxa" w:w="4320"/>
          </w:tcPr>
          <w:p>
            <w:r>
              <w:t>36.68 dB (Bande 6)</w:t>
            </w:r>
          </w:p>
        </w:tc>
      </w:tr>
      <w:tr>
        <w:tc>
          <w:tcPr>
            <w:tcW w:type="dxa" w:w="4320"/>
            <w:shd w:fill="E8F5E9"/>
          </w:tcPr>
          <w:p>
            <w:r>
              <w:t>SSIM Moyen</w:t>
            </w:r>
          </w:p>
        </w:tc>
        <w:tc>
          <w:tcPr>
            <w:tcW w:type="dxa" w:w="4320"/>
          </w:tcPr>
          <w:p>
            <w:r>
              <w:t>0.994</w:t>
            </w:r>
          </w:p>
        </w:tc>
      </w:tr>
      <w:tr>
        <w:tc>
          <w:tcPr>
            <w:tcW w:type="dxa" w:w="4320"/>
            <w:shd w:fill="E8F5E9"/>
          </w:tcPr>
          <w:p>
            <w:r>
              <w:t>SSIM Range</w:t>
            </w:r>
          </w:p>
        </w:tc>
        <w:tc>
          <w:tcPr>
            <w:tcW w:type="dxa" w:w="4320"/>
          </w:tcPr>
          <w:p>
            <w:r>
              <w:t>0.991 - 0.996</w:t>
            </w:r>
          </w:p>
        </w:tc>
      </w:tr>
    </w:tbl>
    <w:p/>
    <w:p>
      <w:pPr>
        <w:pStyle w:val="Heading2"/>
      </w:pPr>
      <w:r>
        <w:rPr>
          <w:color w:val="764BA2"/>
        </w:rPr>
        <w:t>Interprétation des Résultats</w:t>
      </w:r>
    </w:p>
    <w:p>
      <w:pPr>
        <w:pStyle w:val="ListBullet"/>
      </w:pPr>
      <w:r>
        <w:t>PSNR &gt; 36 dB sur toutes les bandes: Qualité exceptionnelle de reconstruction</w:t>
      </w:r>
    </w:p>
    <w:p>
      <w:pPr>
        <w:pStyle w:val="ListBullet"/>
      </w:pPr>
      <w:r>
        <w:t>SSIM &gt; 0.99 partout: Excellente préservation de la structure</w:t>
      </w:r>
    </w:p>
    <w:p>
      <w:pPr>
        <w:pStyle w:val="ListBullet"/>
      </w:pPr>
      <w:r>
        <w:t>Faible variance inter-bandes: Performance homogène sur tout le spectre</w:t>
      </w:r>
    </w:p>
    <w:p>
      <w:pPr>
        <w:pStyle w:val="ListBullet"/>
      </w:pPr>
      <w:r>
        <w:t>Meilleure bande: Bande 10 (38.95 dB)</w:t>
      </w:r>
    </w:p>
    <w:p>
      <w:pPr>
        <w:pStyle w:val="ListBullet"/>
      </w:pPr>
      <w:r>
        <w:t>Moins bonne bande: Bande 6 (36.68 dB) - toujours excellente!</w:t>
      </w:r>
    </w:p>
    <w:p>
      <w:r>
        <w:br w:type="page"/>
      </w:r>
    </w:p>
    <w:p>
      <w:pPr>
        <w:pStyle w:val="Heading1"/>
      </w:pPr>
      <w:r>
        <w:rPr>
          <w:color w:val="667EEA"/>
        </w:rPr>
        <w:t>6. Méthodologie</w:t>
      </w:r>
    </w:p>
    <w:p>
      <w:pPr>
        <w:pStyle w:val="Heading2"/>
      </w:pPr>
      <w:r>
        <w:rPr>
          <w:color w:val="764BA2"/>
        </w:rPr>
        <w:t>Pipeline d'Entraînement</w:t>
      </w:r>
    </w:p>
    <w:p>
      <w:r>
        <w:rPr>
          <w:b/>
        </w:rPr>
        <w:t>1. Préparation des données:</w:t>
      </w:r>
    </w:p>
    <w:p>
      <w:pPr>
        <w:pStyle w:val="ListBullet2"/>
      </w:pPr>
      <w:r>
        <w:t>Chargement des images CAVE (31 train, 24 val)</w:t>
      </w:r>
    </w:p>
    <w:p>
      <w:pPr>
        <w:pStyle w:val="ListBullet2"/>
      </w:pPr>
      <w:r>
        <w:t>Application du masque MSFA 4×4</w:t>
      </w:r>
    </w:p>
    <w:p>
      <w:pPr>
        <w:pStyle w:val="ListBullet2"/>
      </w:pPr>
      <w:r>
        <w:t>Normalisation [0, 1]</w:t>
      </w:r>
    </w:p>
    <w:p>
      <w:pPr>
        <w:pStyle w:val="ListBullet2"/>
      </w:pPr>
      <w:r>
        <w:t>Création des batches (batch size = 8)</w:t>
      </w:r>
    </w:p>
    <w:p>
      <w:r>
        <w:rPr>
          <w:b/>
        </w:rPr>
        <w:t>2. Entraînement:</w:t>
      </w:r>
    </w:p>
    <w:p>
      <w:pPr>
        <w:pStyle w:val="ListBullet2"/>
      </w:pPr>
      <w:r>
        <w:t>Forward pass avec image mosaïquée + raw</w:t>
      </w:r>
    </w:p>
    <w:p>
      <w:pPr>
        <w:pStyle w:val="ListBullet2"/>
      </w:pPr>
      <w:r>
        <w:t>Calcul de la Loss L1 Charbonnier</w:t>
      </w:r>
    </w:p>
    <w:p>
      <w:pPr>
        <w:pStyle w:val="ListBullet2"/>
      </w:pPr>
      <w:r>
        <w:t>Backpropagation et mise à jour des poids</w:t>
      </w:r>
    </w:p>
    <w:p>
      <w:pPr>
        <w:pStyle w:val="ListBullet2"/>
      </w:pPr>
      <w:r>
        <w:t>Sauvegarde périodique des checkpoints</w:t>
      </w:r>
    </w:p>
    <w:p>
      <w:r>
        <w:rPr>
          <w:b/>
        </w:rPr>
        <w:t>3. Validation:</w:t>
      </w:r>
    </w:p>
    <w:p>
      <w:pPr>
        <w:pStyle w:val="ListBullet2"/>
      </w:pPr>
      <w:r>
        <w:t>Évaluation sur dataset de validation</w:t>
      </w:r>
    </w:p>
    <w:p>
      <w:pPr>
        <w:pStyle w:val="ListBullet2"/>
      </w:pPr>
      <w:r>
        <w:t>Calcul du PSNR moyen</w:t>
      </w:r>
    </w:p>
    <w:p>
      <w:pPr>
        <w:pStyle w:val="ListBullet2"/>
      </w:pPr>
      <w:r>
        <w:t>Suivi de la convergence</w:t>
      </w:r>
    </w:p>
    <w:p>
      <w:r>
        <w:rPr>
          <w:b/>
        </w:rPr>
        <w:t>4. Inférence:</w:t>
      </w:r>
    </w:p>
    <w:p>
      <w:pPr>
        <w:pStyle w:val="ListBullet2"/>
      </w:pPr>
      <w:r>
        <w:t>Chargement du checkpoint epoch 250</w:t>
      </w:r>
    </w:p>
    <w:p>
      <w:pPr>
        <w:pStyle w:val="ListBullet2"/>
      </w:pPr>
      <w:r>
        <w:t>Démosaïquage de l'image de test</w:t>
      </w:r>
    </w:p>
    <w:p>
      <w:pPr>
        <w:pStyle w:val="ListBullet2"/>
      </w:pPr>
      <w:r>
        <w:t>Génération des comparaisons visuelles</w:t>
      </w:r>
    </w:p>
    <w:p>
      <w:pPr>
        <w:pStyle w:val="ListBullet2"/>
      </w:pPr>
      <w:r>
        <w:t>Calcul des métriques détaillées</w:t>
      </w:r>
    </w:p>
    <w:p/>
    <w:p>
      <w:pPr>
        <w:pStyle w:val="Heading2"/>
      </w:pPr>
      <w:r>
        <w:rPr>
          <w:color w:val="764BA2"/>
        </w:rPr>
        <w:t>Métriques d'Évaluation</w:t>
      </w:r>
    </w:p>
    <w:p>
      <w:r>
        <w:t>PSNR (Peak Signal-to-Noise Ratio): Mesure la qualité de reconstruction en dB. Plus élevé = meilleur.</w:t>
      </w:r>
    </w:p>
    <w:p>
      <w:r>
        <w:t>SSIM (Structural Similarity Index): Mesure la similarité structurelle [0, 1]. Plus proche de 1 = meilleur.</w:t>
      </w:r>
    </w:p>
    <w:p>
      <w:r>
        <w:t>Loss L1 Charbonnier: Fonction de perte robuste aux outliers.</w:t>
      </w:r>
    </w:p>
    <w:p/>
    <w:p>
      <w:r>
        <w:rPr>
          <w:b/>
        </w:rPr>
        <w:t>Échelle de Qualité PSNR:</w:t>
      </w:r>
    </w:p>
    <w:p>
      <w:pPr>
        <w:pStyle w:val="ListBullet"/>
      </w:pPr>
      <w:r>
        <w:t>&gt; 40 dB: Excellente qualité</w:t>
      </w:r>
    </w:p>
    <w:p>
      <w:pPr>
        <w:pStyle w:val="ListBullet"/>
      </w:pPr>
      <w:r>
        <w:t>30-40 dB: Bonne qualité</w:t>
      </w:r>
    </w:p>
    <w:p>
      <w:pPr>
        <w:pStyle w:val="ListBullet"/>
      </w:pPr>
      <w:r>
        <w:t>20-30 dB: Qualité acceptable</w:t>
      </w:r>
    </w:p>
    <w:p>
      <w:pPr>
        <w:pStyle w:val="ListBullet"/>
      </w:pPr>
      <w:r>
        <w:t>&lt; 20 dB: Faible qualité</w:t>
      </w:r>
    </w:p>
    <w:p>
      <w:r>
        <w:rPr>
          <w:b/>
          <w:color w:val="008000"/>
        </w:rPr>
        <w:t>Notre modèle atteint 37.73 dB en moyenne = Excellente qualité ✅</w:t>
      </w:r>
    </w:p>
    <w:p>
      <w:r>
        <w:br w:type="page"/>
      </w:r>
    </w:p>
    <w:p>
      <w:pPr>
        <w:pStyle w:val="Heading1"/>
      </w:pPr>
      <w:r>
        <w:rPr>
          <w:color w:val="667EEA"/>
        </w:rPr>
        <w:t>7. Environnement Technique</w:t>
      </w:r>
    </w:p>
    <w:p>
      <w:pPr>
        <w:pStyle w:val="Heading2"/>
      </w:pPr>
      <w:r>
        <w:rPr>
          <w:color w:val="764BA2"/>
        </w:rPr>
        <w:t>Configuration Système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3F2FD"/>
          </w:tcPr>
          <w:p>
            <w:r>
              <w:t>Système d'exploitation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  <w:shd w:fill="E3F2FD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3.8.10</w:t>
            </w:r>
          </w:p>
        </w:tc>
      </w:tr>
      <w:tr>
        <w:tc>
          <w:tcPr>
            <w:tcW w:type="dxa" w:w="4320"/>
            <w:shd w:fill="E3F2FD"/>
          </w:tcPr>
          <w:p>
            <w:r>
              <w:t>PyTorch</w:t>
            </w:r>
          </w:p>
        </w:tc>
        <w:tc>
          <w:tcPr>
            <w:tcW w:type="dxa" w:w="4320"/>
          </w:tcPr>
          <w:p>
            <w:r>
              <w:t>Latest (CPU)</w:t>
            </w:r>
          </w:p>
        </w:tc>
      </w:tr>
      <w:tr>
        <w:tc>
          <w:tcPr>
            <w:tcW w:type="dxa" w:w="4320"/>
            <w:shd w:fill="E3F2FD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CPU</w:t>
            </w:r>
          </w:p>
        </w:tc>
      </w:tr>
      <w:tr>
        <w:tc>
          <w:tcPr>
            <w:tcW w:type="dxa" w:w="4320"/>
            <w:shd w:fill="E3F2FD"/>
          </w:tcPr>
          <w:p>
            <w:r>
              <w:t>Mémoire requise</w:t>
            </w:r>
          </w:p>
        </w:tc>
        <w:tc>
          <w:tcPr>
            <w:tcW w:type="dxa" w:w="4320"/>
          </w:tcPr>
          <w:p>
            <w:r>
              <w:t>~4 GB RAM</w:t>
            </w:r>
          </w:p>
        </w:tc>
      </w:tr>
      <w:tr>
        <w:tc>
          <w:tcPr>
            <w:tcW w:type="dxa" w:w="4320"/>
            <w:shd w:fill="E3F2FD"/>
          </w:tcPr>
          <w:p>
            <w:r>
              <w:t>Paramètres du modèle</w:t>
            </w:r>
          </w:p>
        </w:tc>
        <w:tc>
          <w:tcPr>
            <w:tcW w:type="dxa" w:w="4320"/>
          </w:tcPr>
          <w:p>
            <w:r>
              <w:t>616,064</w:t>
            </w:r>
          </w:p>
        </w:tc>
      </w:tr>
    </w:tbl>
    <w:p/>
    <w:p>
      <w:pPr>
        <w:pStyle w:val="Heading2"/>
      </w:pPr>
      <w:r>
        <w:rPr>
          <w:color w:val="764BA2"/>
        </w:rPr>
        <w:t>Dépendances Principales</w:t>
      </w:r>
    </w:p>
    <w:p>
      <w:pPr>
        <w:pStyle w:val="ListBullet"/>
      </w:pPr>
      <w:r>
        <w:rPr>
          <w:rFonts w:ascii="Courier New" w:hAnsi="Courier New"/>
          <w:sz w:val="20"/>
        </w:rPr>
        <w:t>torch, torchvision, torchaudio</w:t>
      </w:r>
    </w:p>
    <w:p>
      <w:pPr>
        <w:pStyle w:val="ListBullet"/>
      </w:pPr>
      <w:r>
        <w:rPr>
          <w:rFonts w:ascii="Courier New" w:hAnsi="Courier New"/>
          <w:sz w:val="20"/>
        </w:rPr>
        <w:t>numpy, matplotlib, scipy</w:t>
      </w:r>
    </w:p>
    <w:p>
      <w:pPr>
        <w:pStyle w:val="ListBullet"/>
      </w:pPr>
      <w:r>
        <w:rPr>
          <w:rFonts w:ascii="Courier New" w:hAnsi="Courier New"/>
          <w:sz w:val="20"/>
        </w:rPr>
        <w:t>scikit-learn, pandas, tqdm</w:t>
      </w:r>
    </w:p>
    <w:p>
      <w:pPr>
        <w:pStyle w:val="ListBullet"/>
      </w:pPr>
      <w:r>
        <w:rPr>
          <w:rFonts w:ascii="Courier New" w:hAnsi="Courier New"/>
          <w:sz w:val="20"/>
        </w:rPr>
        <w:t>tifffile, libtiff, Pillow</w:t>
      </w:r>
    </w:p>
    <w:p>
      <w:pPr>
        <w:pStyle w:val="ListBullet"/>
      </w:pPr>
      <w:r>
        <w:rPr>
          <w:rFonts w:ascii="Courier New" w:hAnsi="Courier New"/>
          <w:sz w:val="20"/>
        </w:rPr>
        <w:t>sewar (PSNR, SSIM, ERGAS, SAM)</w:t>
      </w:r>
    </w:p>
    <w:p>
      <w:pPr>
        <w:pStyle w:val="ListBullet"/>
      </w:pPr>
      <w:r>
        <w:rPr>
          <w:rFonts w:ascii="Courier New" w:hAnsi="Courier New"/>
          <w:sz w:val="20"/>
        </w:rPr>
        <w:t>python-docx (génération rapports)</w:t>
      </w:r>
    </w:p>
    <w:p>
      <w:r>
        <w:br w:type="page"/>
      </w:r>
    </w:p>
    <w:p>
      <w:pPr>
        <w:pStyle w:val="Heading1"/>
      </w:pPr>
      <w:r>
        <w:rPr>
          <w:color w:val="667EEA"/>
        </w:rPr>
        <w:t>8. Fichiers Générés</w:t>
      </w:r>
    </w:p>
    <w:p>
      <w:pPr>
        <w:pStyle w:val="Heading2"/>
      </w:pPr>
      <w:r>
        <w:rPr>
          <w:color w:val="764BA2"/>
        </w:rPr>
        <w:t>Checkpoint du Modèle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67EEA"/>
          </w:tcPr>
          <w:p>
            <w:r>
              <w:rPr>
                <w:b/>
                <w:color w:val="FFFFFF"/>
              </w:rPr>
              <w:t>Fichier</w:t>
            </w:r>
          </w:p>
        </w:tc>
        <w:tc>
          <w:tcPr>
            <w:tcW w:type="dxa" w:w="2880"/>
            <w:shd w:fill="667EEA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667EEA"/>
          </w:tcPr>
          <w:p>
            <w:r>
              <w:rPr>
                <w:b/>
                <w:color w:val="FFFFFF"/>
              </w:rPr>
              <w:t>Taille</w:t>
            </w:r>
          </w:p>
        </w:tc>
      </w:tr>
      <w:tr>
        <w:tc>
          <w:tcPr>
            <w:tcW w:type="dxa" w:w="2880"/>
          </w:tcPr>
          <w:p>
            <w:r>
              <w:t>De_happy_model_epoch_250.pth</w:t>
            </w:r>
          </w:p>
        </w:tc>
        <w:tc>
          <w:tcPr>
            <w:tcW w:type="dxa" w:w="2880"/>
          </w:tcPr>
          <w:p>
            <w:r>
              <w:t>Modèle entraîné final (epoch 250)</w:t>
            </w:r>
          </w:p>
        </w:tc>
        <w:tc>
          <w:tcPr>
            <w:tcW w:type="dxa" w:w="2880"/>
          </w:tcPr>
          <w:p>
            <w:r>
              <w:t>2.4 MB</w:t>
            </w:r>
          </w:p>
        </w:tc>
      </w:tr>
      <w:tr>
        <w:tc>
          <w:tcPr>
            <w:tcW w:type="dxa" w:w="2880"/>
          </w:tcPr>
          <w:p>
            <w:r>
              <w:t>1_train_results.csv</w:t>
            </w:r>
          </w:p>
        </w:tc>
        <w:tc>
          <w:tcPr>
            <w:tcW w:type="dxa" w:w="2880"/>
          </w:tcPr>
          <w:p>
            <w:r>
              <w:t>Historique complet de l'entraînement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2"/>
      </w:pPr>
      <w:r>
        <w:rPr>
          <w:color w:val="764BA2"/>
        </w:rPr>
        <w:t>Images de Résultats</w:t>
      </w:r>
    </w:p>
    <w:p>
      <w:pPr>
        <w:pStyle w:val="ListBullet"/>
      </w:pPr>
      <w:r>
        <w:t>image_demosaiquee_16_bandes.tif - Cube hyperspectral démosaïqué complet</w:t>
      </w:r>
    </w:p>
    <w:p>
      <w:pPr>
        <w:pStyle w:val="ListBullet"/>
      </w:pPr>
      <w:r>
        <w:t>comparaison_bande_1.png à 16.png - Comparaisons visuelles par bande</w:t>
      </w:r>
    </w:p>
    <w:p>
      <w:pPr>
        <w:pStyle w:val="ListBullet"/>
      </w:pPr>
      <w:r>
        <w:t>comparaison_rgb_composite.png - Composite RGB colorisé</w:t>
      </w:r>
    </w:p>
    <w:p/>
    <w:p>
      <w:pPr>
        <w:pStyle w:val="Heading2"/>
      </w:pPr>
      <w:r>
        <w:rPr>
          <w:color w:val="764BA2"/>
        </w:rPr>
        <w:t>Visualisations et Rapports</w:t>
      </w:r>
    </w:p>
    <w:p>
      <w:pPr>
        <w:pStyle w:val="ListBullet"/>
      </w:pPr>
      <w:r>
        <w:t>metriques_16_bandes.csv - Métriques quantitatives détaillées</w:t>
      </w:r>
    </w:p>
    <w:p>
      <w:pPr>
        <w:pStyle w:val="ListBullet"/>
      </w:pPr>
      <w:r>
        <w:t>graphique_metriques.png - Graphiques PSNR/SSIM par bande</w:t>
      </w:r>
    </w:p>
    <w:p>
      <w:pPr>
        <w:pStyle w:val="ListBullet"/>
      </w:pPr>
      <w:r>
        <w:t>graphique_metriques_combine.png - Vue combinée des métriques</w:t>
      </w:r>
    </w:p>
    <w:p>
      <w:pPr>
        <w:pStyle w:val="ListBullet"/>
      </w:pPr>
      <w:r>
        <w:t>graphique_evolution_training_250epochs.png - Évolution PSNR/Loss</w:t>
      </w:r>
    </w:p>
    <w:p>
      <w:pPr>
        <w:pStyle w:val="ListBullet"/>
      </w:pPr>
      <w:r>
        <w:t>graphique_evolution_combine_250epochs.png - Vue combinée PSNR/Loss</w:t>
      </w:r>
    </w:p>
    <w:p>
      <w:pPr>
        <w:pStyle w:val="ListBullet"/>
      </w:pPr>
      <w:r>
        <w:t>galerie_resultats.html - Galerie interactive complète</w:t>
      </w:r>
    </w:p>
    <w:p>
      <w:pPr>
        <w:pStyle w:val="ListBullet"/>
      </w:pPr>
      <w:r>
        <w:t>RAPPORT_FINAL_250EPOCHS.html - Rapport HTML complet</w:t>
      </w:r>
    </w:p>
    <w:p>
      <w:r>
        <w:br w:type="page"/>
      </w:r>
    </w:p>
    <w:p>
      <w:pPr>
        <w:pStyle w:val="Heading1"/>
      </w:pPr>
      <w:r>
        <w:rPr>
          <w:color w:val="667EEA"/>
        </w:rPr>
        <w:t>9. Conclusions et Perspectives</w:t>
      </w:r>
    </w:p>
    <w:p>
      <w:pPr>
        <w:pStyle w:val="Heading2"/>
      </w:pPr>
      <w:r>
        <w:rPr>
          <w:color w:val="764BA2"/>
        </w:rPr>
        <w:t>Réussites du Projet</w:t>
      </w:r>
    </w:p>
    <w:p>
      <w:pPr>
        <w:pStyle w:val="ListBullet"/>
      </w:pPr>
      <w:r>
        <w:t>Entraînement réussi: 250 epochs avec convergence stable et performances excellentes</w:t>
      </w:r>
    </w:p>
    <w:p>
      <w:pPr>
        <w:pStyle w:val="ListBullet"/>
      </w:pPr>
      <w:r>
        <w:t>Résultats exceptionnels: PSNR moyen 37.73 dB, SSIM 0.994 sur toutes les bandes</w:t>
      </w:r>
    </w:p>
    <w:p>
      <w:pPr>
        <w:pStyle w:val="ListBullet"/>
      </w:pPr>
      <w:r>
        <w:t>Qualité homogène: Performance excellente sur l'ensemble du spectre (16 bandes)</w:t>
      </w:r>
    </w:p>
    <w:p>
      <w:pPr>
        <w:pStyle w:val="ListBullet"/>
      </w:pPr>
      <w:r>
        <w:t>Modèle efficace: 616K paramètres seulement, exécution CPU possible</w:t>
      </w:r>
    </w:p>
    <w:p>
      <w:pPr>
        <w:pStyle w:val="ListBullet"/>
      </w:pPr>
      <w:r>
        <w:t>Documentation complète: Rapports, graphiques, visualisations interactives</w:t>
      </w:r>
    </w:p>
    <w:p/>
    <w:p>
      <w:pPr>
        <w:pStyle w:val="Heading2"/>
      </w:pPr>
      <w:r>
        <w:rPr>
          <w:color w:val="764BA2"/>
        </w:rPr>
        <w:t>Points Clés</w:t>
      </w:r>
    </w:p>
    <w:p>
      <w:pPr>
        <w:pStyle w:val="ListBullet"/>
      </w:pPr>
      <w:r>
        <w:t>Le modèle MCTN démontre une excellente capacité de démosaïquage hyperspectral</w:t>
      </w:r>
    </w:p>
    <w:p>
      <w:pPr>
        <w:pStyle w:val="ListBullet"/>
      </w:pPr>
      <w:r>
        <w:t>L'architecture à attention multi-têtes capture efficacement les dépendances spectrales</w:t>
      </w:r>
    </w:p>
    <w:p>
      <w:pPr>
        <w:pStyle w:val="ListBullet"/>
      </w:pPr>
      <w:r>
        <w:t>La convergence rapide (peak à epoch 72) suggère une architecture bien conçue</w:t>
      </w:r>
    </w:p>
    <w:p>
      <w:pPr>
        <w:pStyle w:val="ListBullet"/>
      </w:pPr>
      <w:r>
        <w:t>La stabilité de l'entraînement indique l'absence de surapprentissage</w:t>
      </w:r>
    </w:p>
    <w:p>
      <w:pPr>
        <w:pStyle w:val="ListBullet"/>
      </w:pPr>
      <w:r>
        <w:t>Les résultats visuels confirment la haute fidélité de reconstruction</w:t>
      </w:r>
    </w:p>
    <w:p/>
    <w:p>
      <w:pPr>
        <w:pStyle w:val="Heading2"/>
      </w:pPr>
      <w:r>
        <w:rPr>
          <w:color w:val="764BA2"/>
        </w:rPr>
        <w:t>Perspectives d'Amélioration</w:t>
      </w:r>
    </w:p>
    <w:p>
      <w:pPr>
        <w:pStyle w:val="ListBullet"/>
      </w:pPr>
      <w:r>
        <w:t>Accélération GPU: Migration vers CUDA pour réduire le temps d'entraînement</w:t>
      </w:r>
    </w:p>
    <w:p>
      <w:pPr>
        <w:pStyle w:val="ListBullet"/>
      </w:pPr>
      <w:r>
        <w:t>Augmentation de données: Rotation, flip, crop pour améliorer la généralisation</w:t>
      </w:r>
    </w:p>
    <w:p>
      <w:pPr>
        <w:pStyle w:val="ListBullet"/>
      </w:pPr>
      <w:r>
        <w:t>Ensemble learning: Combiner plusieurs checkpoints pour améliorer la robustesse</w:t>
      </w:r>
    </w:p>
    <w:p>
      <w:pPr>
        <w:pStyle w:val="ListBullet"/>
      </w:pPr>
      <w:r>
        <w:t>Compression du modèle: Pruning et quantization pour déploiement embarqué</w:t>
      </w:r>
    </w:p>
    <w:p>
      <w:pPr>
        <w:pStyle w:val="ListBullet"/>
      </w:pPr>
      <w:r>
        <w:t>Extension à d'autres datasets: Tester sur ICVL, Harvard, etc.</w:t>
      </w:r>
    </w:p>
    <w:p>
      <w:pPr>
        <w:pStyle w:val="ListBullet"/>
      </w:pPr>
      <w:r>
        <w:t>Optimisation de l'architecture: Neural Architecture Search (NAS)</w:t>
      </w:r>
    </w:p>
    <w:p>
      <w:pPr>
        <w:pStyle w:val="ListBullet"/>
      </w:pPr>
      <w:r>
        <w:t>Multi-résolution: Pyramide pour gérer différentes tailles d'images</w:t>
      </w:r>
    </w:p>
    <w:p/>
    <w:p>
      <w:pPr>
        <w:pStyle w:val="Heading2"/>
      </w:pPr>
      <w:r>
        <w:rPr>
          <w:color w:val="764BA2"/>
        </w:rPr>
        <w:t>Applications Potentielles</w:t>
      </w:r>
    </w:p>
    <w:p>
      <w:pPr>
        <w:pStyle w:val="ListBullet"/>
      </w:pPr>
      <w:r>
        <w:t>Imagerie médicale: Analyse de tissus biologiques</w:t>
      </w:r>
    </w:p>
    <w:p>
      <w:pPr>
        <w:pStyle w:val="ListBullet"/>
      </w:pPr>
      <w:r>
        <w:t>Télédétection: Classification de couverture terrestre</w:t>
      </w:r>
    </w:p>
    <w:p>
      <w:pPr>
        <w:pStyle w:val="ListBullet"/>
      </w:pPr>
      <w:r>
        <w:t>Agriculture de précision: Détection de stress végétal</w:t>
      </w:r>
    </w:p>
    <w:p>
      <w:pPr>
        <w:pStyle w:val="ListBullet"/>
      </w:pPr>
      <w:r>
        <w:t>Qualité alimentaire: Inspection non-destructive</w:t>
      </w:r>
    </w:p>
    <w:p>
      <w:pPr>
        <w:pStyle w:val="ListBullet"/>
      </w:pPr>
      <w:r>
        <w:t>Forensique: Analyse de documents</w:t>
      </w:r>
    </w:p>
    <w:p>
      <w:pPr>
        <w:pStyle w:val="ListBullet"/>
      </w:pPr>
      <w:r>
        <w:t>Restauration d'art: Analyse de pigments</w:t>
      </w:r>
    </w:p>
    <w:p>
      <w:r>
        <w:br w:type="page"/>
      </w:r>
    </w:p>
    <w:p>
      <w:pPr>
        <w:pStyle w:val="Heading1"/>
      </w:pPr>
      <w:r>
        <w:rPr>
          <w:color w:val="667EEA"/>
        </w:rPr>
        <w:t>10. Résumé des Performances Finales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667EEA"/>
          </w:tcPr>
          <w:p>
            <w:r>
              <w:rPr>
                <w:b/>
                <w:color w:val="FFFFFF"/>
              </w:rPr>
              <w:t>Métrique</w:t>
            </w:r>
          </w:p>
        </w:tc>
        <w:tc>
          <w:tcPr>
            <w:tcW w:type="dxa" w:w="4320"/>
            <w:shd w:fill="667EEA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Epochs Total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PSNR Initial (Epoch 1)</w:t>
            </w:r>
          </w:p>
        </w:tc>
        <w:tc>
          <w:tcPr>
            <w:tcW w:type="dxa" w:w="4320"/>
          </w:tcPr>
          <w:p>
            <w:r>
              <w:t>30.01 dB</w:t>
            </w:r>
          </w:p>
        </w:tc>
      </w:tr>
      <w:tr>
        <w:tc>
          <w:tcPr>
            <w:tcW w:type="dxa" w:w="4320"/>
          </w:tcPr>
          <w:p>
            <w:r>
              <w:t>PSNR Maximum (Epoch 72)</w:t>
            </w:r>
          </w:p>
        </w:tc>
        <w:tc>
          <w:tcPr>
            <w:tcW w:type="dxa" w:w="4320"/>
          </w:tcPr>
          <w:p>
            <w:r>
              <w:t>48.95 dB</w:t>
            </w:r>
          </w:p>
        </w:tc>
      </w:tr>
      <w:tr>
        <w:tc>
          <w:tcPr>
            <w:tcW w:type="dxa" w:w="4320"/>
          </w:tcPr>
          <w:p>
            <w:r>
              <w:t>PSNR Final (Epoch 250)</w:t>
            </w:r>
          </w:p>
        </w:tc>
        <w:tc>
          <w:tcPr>
            <w:tcW w:type="dxa" w:w="4320"/>
          </w:tcPr>
          <w:p>
            <w:r>
              <w:t>43.18 dB</w:t>
            </w:r>
          </w:p>
        </w:tc>
      </w:tr>
      <w:tr>
        <w:tc>
          <w:tcPr>
            <w:tcW w:type="dxa" w:w="4320"/>
          </w:tcPr>
          <w:p>
            <w:r>
              <w:t>Amélioration Totale PSNR</w:t>
            </w:r>
          </w:p>
        </w:tc>
        <w:tc>
          <w:tcPr>
            <w:tcW w:type="dxa" w:w="4320"/>
          </w:tcPr>
          <w:p>
            <w:r>
              <w:t>+13.17 dB</w:t>
            </w:r>
          </w:p>
        </w:tc>
      </w:tr>
      <w:tr>
        <w:tc>
          <w:tcPr>
            <w:tcW w:type="dxa" w:w="4320"/>
          </w:tcPr>
          <w:p>
            <w:r>
              <w:t>Loss Finale</w:t>
            </w:r>
          </w:p>
        </w:tc>
        <w:tc>
          <w:tcPr>
            <w:tcW w:type="dxa" w:w="4320"/>
          </w:tcPr>
          <w:p>
            <w:r>
              <w:t>148.23</w:t>
            </w:r>
          </w:p>
        </w:tc>
      </w:tr>
      <w:tr>
        <w:tc>
          <w:tcPr>
            <w:tcW w:type="dxa" w:w="4320"/>
          </w:tcPr>
          <w:p>
            <w:r>
              <w:t>Réduction Loss</w:t>
            </w:r>
          </w:p>
        </w:tc>
        <w:tc>
          <w:tcPr>
            <w:tcW w:type="dxa" w:w="4320"/>
          </w:tcPr>
          <w:p>
            <w:r>
              <w:t>92.6%</w:t>
            </w:r>
          </w:p>
        </w:tc>
      </w:tr>
      <w:tr>
        <w:tc>
          <w:tcPr>
            <w:tcW w:type="dxa" w:w="4320"/>
          </w:tcPr>
          <w:p>
            <w:r>
              <w:t>PSNR Moyen Validation</w:t>
            </w:r>
          </w:p>
        </w:tc>
        <w:tc>
          <w:tcPr>
            <w:tcW w:type="dxa" w:w="4320"/>
          </w:tcPr>
          <w:p>
            <w:r>
              <w:t>37.73 dB</w:t>
            </w:r>
          </w:p>
        </w:tc>
      </w:tr>
      <w:tr>
        <w:tc>
          <w:tcPr>
            <w:tcW w:type="dxa" w:w="4320"/>
          </w:tcPr>
          <w:p>
            <w:r>
              <w:t>SSIM Moyen Validation</w:t>
            </w:r>
          </w:p>
        </w:tc>
        <w:tc>
          <w:tcPr>
            <w:tcW w:type="dxa" w:w="4320"/>
          </w:tcPr>
          <w:p>
            <w:r>
              <w:t>0.994</w:t>
            </w:r>
          </w:p>
        </w:tc>
      </w:tr>
      <w:tr>
        <w:tc>
          <w:tcPr>
            <w:tcW w:type="dxa" w:w="4320"/>
          </w:tcPr>
          <w:p>
            <w:r>
              <w:t>Qualité Globale</w:t>
            </w:r>
          </w:p>
        </w:tc>
        <w:tc>
          <w:tcPr>
            <w:tcW w:type="dxa" w:w="4320"/>
          </w:tcPr>
          <w:p>
            <w:r>
              <w:t>Excellente (16/16 bandes)</w:t>
            </w:r>
          </w:p>
        </w:tc>
      </w:tr>
    </w:tbl>
    <w:p/>
    <w:p>
      <w:r>
        <w:rPr>
          <w:b/>
          <w:color w:val="008000"/>
          <w:sz w:val="24"/>
        </w:rPr>
        <w:t>🎯 Objectif Atteint: Le modèle MCTN a été entraîné avec succès et démontre des performances exceptionnelles sur l'ensemble des 16 bandes spectrales.</w:t>
      </w:r>
    </w:p>
    <w:p/>
    <w:p/>
    <w:p>
      <w:pPr>
        <w:jc w:val="center"/>
      </w:pPr>
      <w:r>
        <w:t>________________________________________________________________________________</w:t>
      </w:r>
    </w:p>
    <w:p>
      <w:pPr>
        <w:jc w:val="center"/>
      </w:pPr>
      <w:r>
        <w:rPr>
          <w:b/>
          <w:sz w:val="24"/>
        </w:rPr>
        <w:t>Rapport Final - Projet MCTN</w:t>
        <w:br/>
      </w:r>
      <w:r>
        <w:rPr>
          <w:i/>
        </w:rPr>
        <w:t>Démosaïquage d'Images Hyperspectrales avec Réseau d'Attention Convolutif Mosaïque</w:t>
        <w:br/>
      </w:r>
      <w:r>
        <w:rPr>
          <w:color w:val="808080"/>
          <w:sz w:val="20"/>
        </w:rPr>
        <w:t>30 Novembre 2025 • Lawson</w:t>
        <w:br/>
      </w:r>
      <w:r>
        <w:rPr>
          <w:color w:val="969696"/>
          <w:sz w:val="18"/>
        </w:rPr>
        <w:t>Version 1.0 - Entraînement 250 Epochs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