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w:t>
      </w:r>
      <w:bookmarkStart w:id="0" w:name="_GoBack"/>
      <w:bookmarkEnd w:id="0"/>
      <w:r w:rsidR="00C725B1">
        <w:rPr>
          <w:rFonts w:ascii="Times New Roman" w:hAnsi="Times New Roman"/>
          <w:b/>
          <w:sz w:val="32"/>
          <w:szCs w:val="32"/>
        </w:rPr>
        <w:t xml:space="preserve"> Excitons in Bulk </w:t>
      </w:r>
      <w:proofErr w:type="spellStart"/>
      <w:r w:rsidR="00C725B1">
        <w:rPr>
          <w:rFonts w:ascii="Times New Roman" w:hAnsi="Times New Roman"/>
          <w:b/>
          <w:sz w:val="32"/>
          <w:szCs w:val="32"/>
        </w:rPr>
        <w:t>CrSBr</w:t>
      </w:r>
      <w:proofErr w:type="spellEnd"/>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 xml:space="preserve">Dynamics in Bulk </w:t>
      </w:r>
      <w:proofErr w:type="spellStart"/>
      <w:r w:rsidR="00877135" w:rsidRPr="00C725B1">
        <w:rPr>
          <w:rFonts w:ascii="Times New Roman" w:hAnsi="Times New Roman"/>
          <w:b/>
          <w:strike/>
          <w:sz w:val="20"/>
        </w:rPr>
        <w:t>CrSBr</w:t>
      </w:r>
      <w:proofErr w:type="spellEnd"/>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t>
      </w:r>
      <w:proofErr w:type="spellStart"/>
      <w:r w:rsidR="002C2DE8">
        <w:rPr>
          <w:rFonts w:ascii="Times New Roman" w:hAnsi="Times New Roman"/>
        </w:rPr>
        <w:t>Wahada</w:t>
      </w:r>
      <w:proofErr w:type="spellEnd"/>
      <w:r w:rsidR="002C2DE8">
        <w:rPr>
          <w:rFonts w:ascii="Times New Roman" w:hAnsi="Times New Roman"/>
        </w:rPr>
        <w:t xml:space="preserve">, </w:t>
      </w:r>
      <w:proofErr w:type="spellStart"/>
      <w:r w:rsidRPr="00992602">
        <w:rPr>
          <w:rFonts w:ascii="Times New Roman" w:hAnsi="Times New Roman"/>
        </w:rPr>
        <w:t>Túlio</w:t>
      </w:r>
      <w:proofErr w:type="spellEnd"/>
      <w:r w:rsidRPr="00992602">
        <w:rPr>
          <w:rFonts w:ascii="Times New Roman" w:hAnsi="Times New Roman"/>
        </w:rPr>
        <w:t xml:space="preserve">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proofErr w:type="spellStart"/>
      <w:r w:rsidR="001C04FF" w:rsidRPr="00992602">
        <w:rPr>
          <w:rFonts w:ascii="Times New Roman" w:hAnsi="Times New Roman"/>
        </w:rPr>
        <w:t>Zdeně</w:t>
      </w:r>
      <w:r w:rsidR="001C04FF" w:rsidRPr="00992602">
        <w:rPr>
          <w:rFonts w:ascii="Times New Roman" w:hAnsi="Times New Roman"/>
          <w:szCs w:val="24"/>
        </w:rPr>
        <w:t>k</w:t>
      </w:r>
      <w:proofErr w:type="spellEnd"/>
      <w:r w:rsidR="001C04FF" w:rsidRPr="00992602">
        <w:rPr>
          <w:rFonts w:ascii="Times New Roman" w:hAnsi="Times New Roman"/>
          <w:szCs w:val="24"/>
        </w:rPr>
        <w:t xml:space="preserve">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proofErr w:type="spellStart"/>
      <w:r w:rsidR="00D505F1" w:rsidRPr="00992602">
        <w:rPr>
          <w:rFonts w:ascii="Times New Roman" w:hAnsi="Times New Roman"/>
          <w:szCs w:val="24"/>
        </w:rPr>
        <w:t>Laurenz</w:t>
      </w:r>
      <w:proofErr w:type="spellEnd"/>
      <w:r w:rsidR="00D505F1" w:rsidRPr="00992602">
        <w:rPr>
          <w:rFonts w:ascii="Times New Roman" w:hAnsi="Times New Roman"/>
          <w:szCs w:val="24"/>
        </w:rPr>
        <w:t xml:space="preserve">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 xml:space="preserve">and Ralph </w:t>
      </w:r>
      <w:proofErr w:type="spellStart"/>
      <w:r w:rsidRPr="00992602">
        <w:rPr>
          <w:rFonts w:ascii="Times New Roman" w:hAnsi="Times New Roman"/>
          <w:szCs w:val="24"/>
        </w:rPr>
        <w:t>Ernstorfer</w:t>
      </w:r>
      <w:proofErr w:type="spellEnd"/>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proofErr w:type="spellStart"/>
      <w:r w:rsidRPr="00992602">
        <w:rPr>
          <w:rStyle w:val="normaltextrun"/>
          <w:rFonts w:ascii="Times New Roman" w:hAnsi="Times New Roman"/>
        </w:rPr>
        <w:t>Technische</w:t>
      </w:r>
      <w:proofErr w:type="spellEnd"/>
      <w:r w:rsidRPr="00992602">
        <w:rPr>
          <w:rStyle w:val="normaltextrun"/>
          <w:rFonts w:ascii="Times New Roman" w:hAnsi="Times New Roman"/>
        </w:rPr>
        <w:t xml:space="preserv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 xml:space="preserve">Walter Schottky </w:t>
      </w:r>
      <w:proofErr w:type="spellStart"/>
      <w:r w:rsidRPr="00992602">
        <w:rPr>
          <w:rFonts w:ascii="Times New Roman" w:hAnsi="Times New Roman"/>
          <w:color w:val="222222"/>
          <w:szCs w:val="24"/>
        </w:rPr>
        <w:t>Institut</w:t>
      </w:r>
      <w:proofErr w:type="spellEnd"/>
      <w:r w:rsidRPr="00992602">
        <w:rPr>
          <w:rFonts w:ascii="Times New Roman" w:hAnsi="Times New Roman"/>
          <w:color w:val="222222"/>
          <w:szCs w:val="24"/>
        </w:rPr>
        <w:t xml:space="preserve">, Department of Physics, School of Natural Sciences, </w:t>
      </w:r>
      <w:proofErr w:type="spellStart"/>
      <w:r w:rsidRPr="00992602">
        <w:rPr>
          <w:rFonts w:ascii="Times New Roman" w:hAnsi="Times New Roman"/>
          <w:color w:val="222222"/>
          <w:szCs w:val="24"/>
        </w:rPr>
        <w:t>Technische</w:t>
      </w:r>
      <w:proofErr w:type="spellEnd"/>
      <w:r w:rsidRPr="00992602">
        <w:rPr>
          <w:rFonts w:ascii="Times New Roman" w:hAnsi="Times New Roman"/>
          <w:color w:val="222222"/>
          <w:szCs w:val="24"/>
        </w:rPr>
        <w:t xml:space="preserve"> Universität München, </w:t>
      </w:r>
      <w:proofErr w:type="spellStart"/>
      <w:r w:rsidRPr="00992602">
        <w:rPr>
          <w:rFonts w:ascii="Times New Roman" w:hAnsi="Times New Roman"/>
          <w:color w:val="222222"/>
          <w:szCs w:val="24"/>
        </w:rPr>
        <w:t>Garching</w:t>
      </w:r>
      <w:proofErr w:type="spellEnd"/>
      <w:r w:rsidRPr="00992602">
        <w:rPr>
          <w:rFonts w:ascii="Times New Roman" w:hAnsi="Times New Roman"/>
          <w:color w:val="222222"/>
          <w:szCs w:val="24"/>
        </w:rPr>
        <w:t>,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Van der Waals (</w:t>
      </w:r>
      <w:proofErr w:type="spellStart"/>
      <w:r w:rsidRPr="00992602">
        <w:rPr>
          <w:rFonts w:ascii="Times New Roman" w:hAnsi="Times New Roman"/>
          <w:szCs w:val="24"/>
        </w:rPr>
        <w:t>vdW</w:t>
      </w:r>
      <w:proofErr w:type="spellEnd"/>
      <w:r w:rsidRPr="00992602">
        <w:rPr>
          <w:rFonts w:ascii="Times New Roman" w:hAnsi="Times New Roman"/>
          <w:szCs w:val="24"/>
        </w:rPr>
        <w:t xml:space="preserve">) layered magnets have the potential to enable novel optoelectronic and spintronic applications. Among these,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 xml:space="preserve">rier dynamics in bulk </w:t>
      </w:r>
      <w:proofErr w:type="spellStart"/>
      <w:r w:rsidRPr="00992602">
        <w:rPr>
          <w:rFonts w:ascii="Times New Roman" w:hAnsi="Times New Roman"/>
          <w:szCs w:val="24"/>
        </w:rPr>
        <w:t>CrSBr</w:t>
      </w:r>
      <w:proofErr w:type="spellEnd"/>
      <w:r w:rsidRPr="00992602">
        <w:rPr>
          <w:rFonts w:ascii="Times New Roman" w:hAnsi="Times New Roman"/>
          <w:szCs w:val="24"/>
        </w:rPr>
        <w:t>.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 xml:space="preserve">and spin order in this </w:t>
      </w:r>
      <w:proofErr w:type="spellStart"/>
      <w:r w:rsidR="00BC2DF3">
        <w:rPr>
          <w:rFonts w:ascii="Times New Roman" w:hAnsi="Times New Roman"/>
          <w:szCs w:val="24"/>
        </w:rPr>
        <w:t>vdW</w:t>
      </w:r>
      <w:proofErr w:type="spellEnd"/>
      <w:r w:rsidR="00BC2DF3">
        <w:rPr>
          <w:rFonts w:ascii="Times New Roman" w:hAnsi="Times New Roman"/>
          <w:szCs w:val="24"/>
        </w:rPr>
        <w:t xml:space="preserve">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w:t>
      </w:r>
      <w:proofErr w:type="spellStart"/>
      <w:r w:rsidR="002B6596" w:rsidRPr="002B6596">
        <w:rPr>
          <w:rFonts w:ascii="Times New Roman" w:hAnsi="Times New Roman"/>
          <w:highlight w:val="yellow"/>
        </w:rPr>
        <w:t>Motvation</w:t>
      </w:r>
      <w:proofErr w:type="spellEnd"/>
      <w:r w:rsidR="002B6596" w:rsidRPr="002B6596">
        <w:rPr>
          <w:rFonts w:ascii="Times New Roman" w:hAnsi="Times New Roman"/>
          <w:highlight w:val="yellow"/>
        </w:rPr>
        <w:t>, etc.</w:t>
      </w:r>
      <w:r w:rsidR="007B77D4">
        <w:rPr>
          <w:rFonts w:ascii="Times New Roman" w:hAnsi="Times New Roman"/>
        </w:rPr>
        <w:t>]</w:t>
      </w:r>
      <w:r w:rsidR="008B7888">
        <w:rPr>
          <w:rFonts w:ascii="Times New Roman" w:hAnsi="Times New Roman"/>
        </w:rPr>
        <w:t xml:space="preserve"> </w:t>
      </w:r>
      <w:proofErr w:type="spellStart"/>
      <w:r w:rsidR="00C8387A" w:rsidRPr="00992602">
        <w:rPr>
          <w:rFonts w:ascii="Times New Roman" w:hAnsi="Times New Roman"/>
        </w:rPr>
        <w:t>CrSBr</w:t>
      </w:r>
      <w:proofErr w:type="spellEnd"/>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w:t>
      </w:r>
      <w:proofErr w:type="spellStart"/>
      <w:r w:rsidR="0003058A">
        <w:rPr>
          <w:rFonts w:ascii="Times New Roman" w:hAnsi="Times New Roman"/>
        </w:rPr>
        <w:t>Ultrfast</w:t>
      </w:r>
      <w:proofErr w:type="spellEnd"/>
      <w:r w:rsidR="0003058A">
        <w:rPr>
          <w:rFonts w:ascii="Times New Roman" w:hAnsi="Times New Roman"/>
        </w:rPr>
        <w: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w:t>
      </w:r>
      <w:proofErr w:type="spellStart"/>
      <w:r>
        <w:rPr>
          <w:rFonts w:ascii="Times New Roman" w:hAnsi="Times New Roman"/>
        </w:rPr>
        <w:t>trARPES</w:t>
      </w:r>
      <w:proofErr w:type="spellEnd"/>
      <w:r>
        <w:rPr>
          <w:rFonts w:ascii="Times New Roman" w:hAnsi="Times New Roman"/>
        </w:rPr>
        <w:t xml:space="preserve">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w:t>
      </w:r>
      <w:proofErr w:type="spellStart"/>
      <w:r>
        <w:rPr>
          <w:rFonts w:ascii="Times New Roman" w:hAnsi="Times New Roman"/>
        </w:rPr>
        <w:t>trARPES</w:t>
      </w:r>
      <w:proofErr w:type="spellEnd"/>
      <w:r>
        <w:rPr>
          <w:rFonts w:ascii="Times New Roman" w:hAnsi="Times New Roman"/>
        </w:rPr>
        <w:t xml:space="preserve">)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w:t>
      </w:r>
      <w:proofErr w:type="spellStart"/>
      <w:r>
        <w:rPr>
          <w:rFonts w:ascii="Times New Roman" w:hAnsi="Times New Roman"/>
        </w:rPr>
        <w:t>CrSBr</w:t>
      </w:r>
      <w:proofErr w:type="spellEnd"/>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proofErr w:type="spellStart"/>
      <w:r w:rsidR="008469D5" w:rsidRPr="008469D5">
        <w:rPr>
          <w:rFonts w:ascii="Times New Roman" w:hAnsi="Times New Roman"/>
        </w:rPr>
        <w:t>trARPES</w:t>
      </w:r>
      <w:proofErr w:type="spellEnd"/>
      <w:r w:rsidR="008469D5" w:rsidRPr="008469D5">
        <w:rPr>
          <w:rFonts w:ascii="Times New Roman" w:hAnsi="Times New Roman"/>
        </w:rPr>
        <w:t xml:space="preserve"> of bulk </w:t>
      </w:r>
      <w:proofErr w:type="spellStart"/>
      <w:r w:rsidR="008469D5" w:rsidRPr="008469D5">
        <w:rPr>
          <w:rFonts w:ascii="Times New Roman" w:hAnsi="Times New Roman"/>
        </w:rPr>
        <w:t>CrSBr</w:t>
      </w:r>
      <w:proofErr w:type="spellEnd"/>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w:t>
      </w:r>
      <w:proofErr w:type="spellStart"/>
      <w:r w:rsidR="0008688F">
        <w:rPr>
          <w:rFonts w:ascii="Times New Roman" w:hAnsi="Times New Roman"/>
        </w:rPr>
        <w:t>trARPES</w:t>
      </w:r>
      <w:proofErr w:type="spellEnd"/>
      <w:r w:rsidR="0008688F">
        <w:rPr>
          <w:rFonts w:ascii="Times New Roman" w:hAnsi="Times New Roman"/>
        </w:rPr>
        <w:t xml:space="preserve">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w:t>
      </w:r>
      <w:proofErr w:type="spellStart"/>
      <w:r w:rsidRPr="00992602">
        <w:rPr>
          <w:rFonts w:ascii="Times New Roman" w:hAnsi="Times New Roman"/>
        </w:rPr>
        <w:t>CrSBr</w:t>
      </w:r>
      <w:proofErr w:type="spellEnd"/>
      <w:r w:rsidRPr="00992602">
        <w:rPr>
          <w:rFonts w:ascii="Times New Roman" w:hAnsi="Times New Roman"/>
        </w:rPr>
        <w:t xml:space="preserve">, we perform </w:t>
      </w:r>
      <w:r w:rsidR="00BD0A46">
        <w:rPr>
          <w:rFonts w:ascii="Times New Roman" w:hAnsi="Times New Roman"/>
        </w:rPr>
        <w:t>time-</w:t>
      </w:r>
      <w:r w:rsidR="009464A3">
        <w:rPr>
          <w:rFonts w:ascii="Times New Roman" w:hAnsi="Times New Roman"/>
        </w:rPr>
        <w:t>and angle-resolved photoemission spectroscopy (</w:t>
      </w:r>
      <w:proofErr w:type="spellStart"/>
      <w:r w:rsidR="009464A3">
        <w:rPr>
          <w:rFonts w:ascii="Times New Roman" w:hAnsi="Times New Roman"/>
        </w:rPr>
        <w:t>trARPES</w:t>
      </w:r>
      <w:proofErr w:type="spellEnd"/>
      <w:r w:rsidR="009464A3">
        <w:rPr>
          <w:rFonts w:ascii="Times New Roman" w:hAnsi="Times New Roman"/>
        </w:rPr>
        <w:t xml:space="preserve">)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proofErr w:type="spellStart"/>
      <w:r w:rsidRPr="005D1AE1">
        <w:rPr>
          <w:rFonts w:ascii="Times New Roman" w:hAnsi="Times New Roman"/>
          <w:i/>
        </w:rPr>
        <w:t>k</w:t>
      </w:r>
      <w:r w:rsidRPr="005D1AE1">
        <w:rPr>
          <w:rFonts w:ascii="Times New Roman" w:hAnsi="Times New Roman"/>
          <w:i/>
          <w:vertAlign w:val="subscript"/>
        </w:rPr>
        <w:t>x</w:t>
      </w:r>
      <w:proofErr w:type="spellEnd"/>
      <w:r w:rsidRPr="005D1AE1">
        <w:rPr>
          <w:rFonts w:ascii="Times New Roman" w:hAnsi="Times New Roman"/>
          <w:i/>
        </w:rPr>
        <w:t xml:space="preserve">, </w:t>
      </w:r>
      <w:proofErr w:type="spellStart"/>
      <w:r w:rsidRPr="005D1AE1">
        <w:rPr>
          <w:rFonts w:ascii="Times New Roman" w:hAnsi="Times New Roman"/>
          <w:i/>
        </w:rPr>
        <w:t>k</w:t>
      </w:r>
      <w:r w:rsidRPr="005D1AE1">
        <w:rPr>
          <w:rFonts w:ascii="Times New Roman" w:hAnsi="Times New Roman"/>
          <w:i/>
          <w:vertAlign w:val="subscript"/>
        </w:rPr>
        <w:t>y</w:t>
      </w:r>
      <w:proofErr w:type="spellEnd"/>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proofErr w:type="spellStart"/>
      <w:r w:rsidR="008A21E0" w:rsidRPr="00992602">
        <w:rPr>
          <w:rFonts w:ascii="Times New Roman" w:hAnsi="Times New Roman"/>
          <w:i/>
        </w:rPr>
        <w:t>kx</w:t>
      </w:r>
      <w:proofErr w:type="spellEnd"/>
      <w:r w:rsidR="008A21E0" w:rsidRPr="00992602">
        <w:rPr>
          <w:rFonts w:ascii="Times New Roman" w:hAnsi="Times New Roman"/>
          <w:i/>
        </w:rPr>
        <w:t xml:space="preserve">, </w:t>
      </w:r>
      <w:proofErr w:type="spellStart"/>
      <w:r w:rsidR="008A21E0" w:rsidRPr="00992602">
        <w:rPr>
          <w:rFonts w:ascii="Times New Roman" w:hAnsi="Times New Roman"/>
          <w:i/>
        </w:rPr>
        <w:t>ky</w:t>
      </w:r>
      <w:proofErr w:type="spellEnd"/>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proofErr w:type="spellStart"/>
      <w:r w:rsidR="008A21E0" w:rsidRPr="00992602">
        <w:rPr>
          <w:rFonts w:ascii="Times New Roman" w:hAnsi="Times New Roman"/>
          <w:i/>
        </w:rPr>
        <w:t>kx</w:t>
      </w:r>
      <w:proofErr w:type="spellEnd"/>
      <w:r w:rsidR="008A21E0" w:rsidRPr="00992602">
        <w:rPr>
          <w:rFonts w:ascii="Times New Roman" w:hAnsi="Times New Roman"/>
          <w:i/>
        </w:rPr>
        <w:t>=</w:t>
      </w:r>
      <w:proofErr w:type="spellStart"/>
      <w:r w:rsidR="008A21E0" w:rsidRPr="00992602">
        <w:rPr>
          <w:rFonts w:ascii="Times New Roman" w:hAnsi="Times New Roman"/>
          <w:i/>
        </w:rPr>
        <w:t>ky</w:t>
      </w:r>
      <w:proofErr w:type="spellEnd"/>
      <w:r w:rsidR="008A21E0" w:rsidRPr="00992602">
        <w:rPr>
          <w:rFonts w:ascii="Times New Roman" w:hAnsi="Times New Roman"/>
          <w:i/>
        </w:rPr>
        <w:t>=</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 xml:space="preserve">observed in ARPES of few-layer </w:t>
      </w:r>
      <w:proofErr w:type="spellStart"/>
      <w:r w:rsidR="00A969BB" w:rsidRPr="00992602">
        <w:rPr>
          <w:rFonts w:ascii="Times New Roman" w:hAnsi="Times New Roman"/>
        </w:rPr>
        <w:t>CrSBr</w:t>
      </w:r>
      <w:proofErr w:type="spellEnd"/>
      <w:r w:rsidR="00A969BB" w:rsidRPr="00992602">
        <w:rPr>
          <w:rFonts w:ascii="Times New Roman" w:hAnsi="Times New Roman"/>
        </w:rPr>
        <w:t xml:space="preserve">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w:t>
      </w:r>
      <w:proofErr w:type="spellStart"/>
      <w:r w:rsidR="00182790">
        <w:rPr>
          <w:rFonts w:ascii="Times New Roman" w:hAnsi="Times New Roman"/>
        </w:rPr>
        <w:t>CrS</w:t>
      </w:r>
      <w:r w:rsidR="000650BB">
        <w:rPr>
          <w:rFonts w:ascii="Times New Roman" w:hAnsi="Times New Roman"/>
        </w:rPr>
        <w:t>Br</w:t>
      </w:r>
      <w:proofErr w:type="spellEnd"/>
      <w:r w:rsidR="000650BB">
        <w:rPr>
          <w:rFonts w:ascii="Times New Roman" w:hAnsi="Times New Roman"/>
        </w:rPr>
        <w:t xml:space="preserve">.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w:t>
      </w:r>
      <w:proofErr w:type="spellStart"/>
      <w:r w:rsidR="004144C1">
        <w:rPr>
          <w:rFonts w:ascii="Times New Roman" w:hAnsi="Times New Roman"/>
        </w:rPr>
        <w:t>CrSBr</w:t>
      </w:r>
      <w:proofErr w:type="spellEnd"/>
      <w:r w:rsidR="004144C1">
        <w:rPr>
          <w:rFonts w:ascii="Times New Roman" w:hAnsi="Times New Roman"/>
        </w:rPr>
        <w:t xml:space="preserve">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proofErr w:type="spellStart"/>
      <w:r w:rsidR="00142AE9">
        <w:rPr>
          <w:rFonts w:ascii="Times New Roman" w:hAnsi="Times New Roman"/>
        </w:rPr>
        <w:t>CrSBr</w:t>
      </w:r>
      <w:proofErr w:type="spellEnd"/>
      <w:r w:rsidR="00142AE9">
        <w:rPr>
          <w:rFonts w:ascii="Times New Roman" w:hAnsi="Times New Roman"/>
        </w:rPr>
        <w:t>,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w:t>
      </w:r>
      <w:proofErr w:type="spellStart"/>
      <w:r w:rsidR="00EF5A28">
        <w:rPr>
          <w:rFonts w:ascii="Times New Roman" w:hAnsi="Times New Roman"/>
        </w:rPr>
        <w:t>meV</w:t>
      </w:r>
      <w:proofErr w:type="spellEnd"/>
      <w:r w:rsidR="000650BB">
        <w:rPr>
          <w:rFonts w:ascii="Times New Roman" w:hAnsi="Times New Roman"/>
        </w:rPr>
        <w:t xml:space="preserve"> in bulk </w:t>
      </w:r>
      <w:proofErr w:type="spellStart"/>
      <w:r w:rsidR="000650BB">
        <w:rPr>
          <w:rFonts w:ascii="Times New Roman" w:hAnsi="Times New Roman"/>
        </w:rPr>
        <w:t>CrSBr</w:t>
      </w:r>
      <w:proofErr w:type="spellEnd"/>
      <w:r w:rsidR="000650BB">
        <w:rPr>
          <w:rFonts w:ascii="Times New Roman" w:hAnsi="Times New Roman"/>
        </w:rPr>
        <w:t>.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 xml:space="preserve">irect, momentum- and energetically resolved picture of the exciton, including its binding energy, in </w:t>
      </w:r>
      <w:proofErr w:type="spellStart"/>
      <w:r w:rsidR="00072EA9" w:rsidRPr="00D831C3">
        <w:rPr>
          <w:rFonts w:ascii="Times New Roman" w:hAnsi="Times New Roman"/>
          <w:strike/>
        </w:rPr>
        <w:t>CrSBr</w:t>
      </w:r>
      <w:proofErr w:type="spellEnd"/>
      <w:r w:rsidR="00072EA9" w:rsidRPr="00D831C3">
        <w:rPr>
          <w:rFonts w:ascii="Times New Roman" w:hAnsi="Times New Roman"/>
          <w:strike/>
        </w:rPr>
        <w:t xml:space="preserve">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w:t>
      </w:r>
      <w:proofErr w:type="spellStart"/>
      <w:r w:rsidR="00260465">
        <w:rPr>
          <w:rFonts w:ascii="Times New Roman" w:hAnsi="Times New Roman"/>
        </w:rPr>
        <w:t>CrSBr</w:t>
      </w:r>
      <w:proofErr w:type="spellEnd"/>
      <w:r w:rsidR="00260465">
        <w:rPr>
          <w:rFonts w:ascii="Times New Roman" w:hAnsi="Times New Roman"/>
        </w:rPr>
        <w:t>,</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w:t>
      </w:r>
      <w:proofErr w:type="spellStart"/>
      <w:r w:rsidR="007A5EC1">
        <w:rPr>
          <w:rFonts w:ascii="Times New Roman" w:hAnsi="Times New Roman"/>
        </w:rPr>
        <w:t>trARPES</w:t>
      </w:r>
      <w:proofErr w:type="spellEnd"/>
      <w:r w:rsidR="007A5EC1">
        <w:rPr>
          <w:rFonts w:ascii="Times New Roman" w:hAnsi="Times New Roman"/>
        </w:rPr>
        <w:t xml:space="preserve">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w:t>
      </w:r>
      <w:proofErr w:type="spellStart"/>
      <w:r>
        <w:rPr>
          <w:rFonts w:ascii="Times New Roman" w:hAnsi="Times New Roman"/>
        </w:rPr>
        <w:t>CrSBr</w:t>
      </w:r>
      <w:proofErr w:type="spellEnd"/>
      <w:r>
        <w:rPr>
          <w:rFonts w:ascii="Times New Roman" w:hAnsi="Times New Roman"/>
        </w:rPr>
        <w:t>.</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proofErr w:type="spellStart"/>
      <w:r>
        <w:rPr>
          <w:rFonts w:ascii="Times New Roman" w:hAnsi="Times New Roman"/>
        </w:rPr>
        <w:t>CrSBr</w:t>
      </w:r>
      <w:proofErr w:type="spellEnd"/>
      <w:r>
        <w:rPr>
          <w:rFonts w:ascii="Times New Roman" w:hAnsi="Times New Roman"/>
        </w:rPr>
        <w:t>.</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w:t>
      </w:r>
      <w:proofErr w:type="spellStart"/>
      <w:r w:rsidR="003F024E">
        <w:rPr>
          <w:rFonts w:ascii="Times New Roman" w:hAnsi="Times New Roman"/>
        </w:rPr>
        <w:t>CrSBr</w:t>
      </w:r>
      <w:proofErr w:type="spellEnd"/>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proofErr w:type="spellStart"/>
      <w:r w:rsidR="00274949">
        <w:rPr>
          <w:rFonts w:ascii="Times New Roman" w:hAnsi="Times New Roman"/>
        </w:rPr>
        <w:t>k</w:t>
      </w:r>
      <w:r w:rsidR="00274949">
        <w:rPr>
          <w:rFonts w:ascii="Times New Roman" w:hAnsi="Times New Roman"/>
          <w:vertAlign w:val="subscript"/>
        </w:rPr>
        <w:t>x</w:t>
      </w:r>
      <w:proofErr w:type="spellEnd"/>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proofErr w:type="spellStart"/>
      <w:r w:rsidR="00574262" w:rsidRPr="00574262">
        <w:rPr>
          <w:rFonts w:ascii="Times New Roman" w:hAnsi="Times New Roman"/>
          <w:i/>
        </w:rPr>
        <w:t>k</w:t>
      </w:r>
      <w:r w:rsidR="00574262" w:rsidRPr="00574262">
        <w:rPr>
          <w:rFonts w:ascii="Times New Roman" w:hAnsi="Times New Roman"/>
          <w:i/>
          <w:vertAlign w:val="subscript"/>
        </w:rPr>
        <w:t>x</w:t>
      </w:r>
      <w:proofErr w:type="spellEnd"/>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w:t>
      </w:r>
      <w:proofErr w:type="spellStart"/>
      <w:r>
        <w:rPr>
          <w:rFonts w:ascii="Times New Roman" w:hAnsi="Times New Roman"/>
        </w:rPr>
        <w:t>trARPES</w:t>
      </w:r>
      <w:proofErr w:type="spellEnd"/>
      <w:r>
        <w:rPr>
          <w:rFonts w:ascii="Times New Roman" w:hAnsi="Times New Roman"/>
        </w:rPr>
        <w:t xml:space="preserve">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w:t>
      </w:r>
      <w:proofErr w:type="spellStart"/>
      <w:r w:rsidR="00687E39">
        <w:rPr>
          <w:rFonts w:ascii="Times New Roman" w:hAnsi="Times New Roman"/>
        </w:rPr>
        <w:t>ps</w:t>
      </w:r>
      <w:proofErr w:type="spellEnd"/>
      <w:r w:rsidR="00687E39">
        <w:rPr>
          <w:rFonts w:ascii="Times New Roman" w:hAnsi="Times New Roman"/>
        </w:rPr>
        <w:t xml:space="preserve"> and ~15 </w:t>
      </w:r>
      <w:proofErr w:type="spellStart"/>
      <w:r w:rsidR="00687E39">
        <w:rPr>
          <w:rFonts w:ascii="Times New Roman" w:hAnsi="Times New Roman"/>
        </w:rPr>
        <w:t>ps</w:t>
      </w:r>
      <w:proofErr w:type="spellEnd"/>
      <w:r w:rsidR="00687E39">
        <w:rPr>
          <w:rFonts w:ascii="Times New Roman" w:hAnsi="Times New Roman"/>
        </w:rPr>
        <w:t xml:space="preserve">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 xml:space="preserve">in bulk </w:t>
      </w:r>
      <w:proofErr w:type="spellStart"/>
      <w:r w:rsidR="00DC7671">
        <w:rPr>
          <w:rFonts w:ascii="Times New Roman" w:hAnsi="Times New Roman"/>
        </w:rPr>
        <w:t>CrSBr</w:t>
      </w:r>
      <w:proofErr w:type="spellEnd"/>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w:t>
      </w:r>
      <w:proofErr w:type="spellStart"/>
      <w:r w:rsidR="00DC7671">
        <w:rPr>
          <w:rFonts w:ascii="Times New Roman" w:hAnsi="Times New Roman"/>
        </w:rPr>
        <w:t>CrSBr</w:t>
      </w:r>
      <w:proofErr w:type="spellEnd"/>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w:t>
      </w:r>
      <w:proofErr w:type="spellStart"/>
      <w:r w:rsidR="007B6983">
        <w:rPr>
          <w:rFonts w:ascii="Times New Roman" w:hAnsi="Times New Roman"/>
        </w:rPr>
        <w:t>CrSBr</w:t>
      </w:r>
      <w:proofErr w:type="spellEnd"/>
      <w:r w:rsidR="007B6983">
        <w:rPr>
          <w:rFonts w:ascii="Times New Roman" w:hAnsi="Times New Roman"/>
        </w:rPr>
        <w:t xml:space="preserve">.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w:t>
      </w:r>
      <w:proofErr w:type="spellStart"/>
      <w:r w:rsidR="0026381A">
        <w:rPr>
          <w:rFonts w:ascii="Times New Roman" w:hAnsi="Times New Roman"/>
        </w:rPr>
        <w:t>ps</w:t>
      </w:r>
      <w:proofErr w:type="spellEnd"/>
      <w:r w:rsidR="0026381A">
        <w:rPr>
          <w:rFonts w:ascii="Times New Roman" w:hAnsi="Times New Roman"/>
        </w:rPr>
        <w:t xml:space="preserve">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w:t>
      </w:r>
      <w:proofErr w:type="spellStart"/>
      <w:r>
        <w:rPr>
          <w:rFonts w:ascii="Times New Roman" w:hAnsi="Times New Roman"/>
        </w:rPr>
        <w:t>CrSBr</w:t>
      </w:r>
      <w:proofErr w:type="spellEnd"/>
      <w:r>
        <w:rPr>
          <w:rFonts w:ascii="Times New Roman" w:hAnsi="Times New Roman"/>
        </w:rPr>
        <w:t xml:space="preserve">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xml:space="preserve">… Recent two-dimensional semiconductors with exciton binding energies of few hundred </w:t>
      </w:r>
      <w:proofErr w:type="spellStart"/>
      <w:r>
        <w:rPr>
          <w:rFonts w:ascii="Times New Roman" w:hAnsi="Times New Roman"/>
        </w:rPr>
        <w:t>meV</w:t>
      </w:r>
      <w:proofErr w:type="spellEnd"/>
      <w:r>
        <w:rPr>
          <w:rFonts w:ascii="Times New Roman" w:hAnsi="Times New Roman"/>
        </w:rPr>
        <w:t xml:space="preserve">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w:t>
      </w:r>
      <w:proofErr w:type="spellStart"/>
      <w:r w:rsidR="00F42335">
        <w:rPr>
          <w:rFonts w:ascii="Times New Roman" w:hAnsi="Times New Roman"/>
        </w:rPr>
        <w:t>excition</w:t>
      </w:r>
      <w:proofErr w:type="spellEnd"/>
      <w:r w:rsidR="00F42335">
        <w:rPr>
          <w:rFonts w:ascii="Times New Roman" w:hAnsi="Times New Roman"/>
        </w:rPr>
        <w:t xml:space="preserve">,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w:t>
      </w:r>
      <w:proofErr w:type="spellStart"/>
      <w:r w:rsidR="00DD3064">
        <w:rPr>
          <w:rFonts w:ascii="Times New Roman" w:hAnsi="Times New Roman"/>
        </w:rPr>
        <w:t>CrSBr</w:t>
      </w:r>
      <w:proofErr w:type="spellEnd"/>
      <w:r>
        <w:rPr>
          <w:rFonts w:ascii="Times New Roman" w:hAnsi="Times New Roman"/>
        </w:rPr>
        <w:t xml:space="preserve"> </w:t>
      </w:r>
      <w:proofErr w:type="spellStart"/>
      <w:r>
        <w:rPr>
          <w:rFonts w:ascii="Times New Roman" w:hAnsi="Times New Roman"/>
        </w:rPr>
        <w:t>CrSBr</w:t>
      </w:r>
      <w:proofErr w:type="spellEnd"/>
      <w:r>
        <w:rPr>
          <w:rFonts w:ascii="Times New Roman" w:hAnsi="Times New Roman"/>
        </w:rPr>
        <w:t xml:space="preserve">,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w:t>
      </w:r>
      <w:r>
        <w:rPr>
          <w:rFonts w:ascii="Times New Roman" w:hAnsi="Times New Roman"/>
        </w:rPr>
        <w:lastRenderedPageBreak/>
        <w:t xml:space="preserve">global time constants </w:t>
      </w:r>
      <w:r w:rsidRPr="00246F09">
        <w:rPr>
          <w:rFonts w:ascii="Times New Roman" w:hAnsi="Times New Roman"/>
          <w:highlight w:val="yellow"/>
        </w:rPr>
        <w:t xml:space="preserve">of ~ </w:t>
      </w:r>
      <w:proofErr w:type="spellStart"/>
      <w:r w:rsidRPr="00246F09">
        <w:rPr>
          <w:rFonts w:ascii="Times New Roman" w:hAnsi="Times New Roman"/>
          <w:highlight w:val="yellow"/>
        </w:rPr>
        <w:t>ps</w:t>
      </w:r>
      <w:proofErr w:type="spellEnd"/>
      <w:r w:rsidRPr="00246F09">
        <w:rPr>
          <w:rFonts w:ascii="Times New Roman" w:hAnsi="Times New Roman"/>
          <w:highlight w:val="yellow"/>
        </w:rPr>
        <w:t>,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 xml:space="preserve">in bulk </w:t>
      </w:r>
      <w:proofErr w:type="spellStart"/>
      <w:r w:rsidR="00017B47">
        <w:rPr>
          <w:rFonts w:ascii="Times New Roman" w:hAnsi="Times New Roman"/>
        </w:rPr>
        <w:t>CrSBr</w:t>
      </w:r>
      <w:proofErr w:type="spellEnd"/>
      <w:r w:rsidR="00017B47">
        <w:rPr>
          <w:rFonts w:ascii="Times New Roman" w:hAnsi="Times New Roman"/>
        </w:rPr>
        <w:t xml:space="preserve">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EF7DEF"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m:t>
              </m:r>
              <m:r>
                <w:rPr>
                  <w:rFonts w:ascii="Cambria Math" w:hAnsi="Cambria Math" w:cstheme="minorBidi"/>
                  <w:color w:val="000000" w:themeColor="text1"/>
                  <w:kern w:val="24"/>
                </w:rPr>
                <m:t>*</m:t>
              </m:r>
              <m:r>
                <w:rPr>
                  <w:rFonts w:ascii="Cambria Math" w:hAnsi="Cambria Math" w:cstheme="minorBidi"/>
                  <w:color w:val="000000" w:themeColor="text1"/>
                  <w:kern w:val="24"/>
                </w:rPr>
                <m:t>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m:t>
          </m:r>
          <m:r>
            <w:rPr>
              <w:rFonts w:ascii="Cambria Math" w:hAnsi="Cambria Math" w:cstheme="minorBidi"/>
              <w:color w:val="000000" w:themeColor="text1"/>
              <w:kern w:val="24"/>
            </w:rPr>
            <m:t>G</m:t>
          </m:r>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EF7DEF"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 xml:space="preserve">anisotropic excitons in the bulk van der Waals magnet </w:t>
      </w:r>
      <w:proofErr w:type="spellStart"/>
      <w:r>
        <w:rPr>
          <w:rFonts w:ascii="Times New Roman" w:hAnsi="Times New Roman"/>
        </w:rPr>
        <w:t>CrSBr</w:t>
      </w:r>
      <w:proofErr w:type="spellEnd"/>
      <w:r w:rsidR="00761E0C">
        <w:rPr>
          <w:rFonts w:ascii="Times New Roman" w:hAnsi="Times New Roman"/>
        </w:rPr>
        <w:t xml:space="preserve">. From this, we have extracted the </w:t>
      </w:r>
      <w:r>
        <w:rPr>
          <w:rFonts w:ascii="Times New Roman" w:hAnsi="Times New Roman"/>
        </w:rPr>
        <w:t xml:space="preserve">excitonic wavefunction as well as an exceedingly large exciton binding energy of ~700 </w:t>
      </w:r>
      <w:proofErr w:type="spellStart"/>
      <w:r>
        <w:rPr>
          <w:rFonts w:ascii="Times New Roman" w:hAnsi="Times New Roman"/>
        </w:rPr>
        <w:t>meV</w:t>
      </w:r>
      <w:proofErr w:type="spellEnd"/>
      <w:r>
        <w:rPr>
          <w:rFonts w:ascii="Times New Roman" w:hAnsi="Times New Roman"/>
        </w:rPr>
        <w:t>.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proofErr w:type="spellStart"/>
      <w:r>
        <w:rPr>
          <w:rFonts w:ascii="Times New Roman" w:hAnsi="Times New Roman"/>
        </w:rPr>
        <w:t>Bistability</w:t>
      </w:r>
      <w:proofErr w:type="spellEnd"/>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lastRenderedPageBreak/>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 xml:space="preserve">Time-resolved photoluminescence: 100s </w:t>
      </w:r>
      <w:proofErr w:type="spellStart"/>
      <w:r>
        <w:rPr>
          <w:rFonts w:ascii="Times New Roman" w:hAnsi="Times New Roman"/>
        </w:rPr>
        <w:t>ps</w:t>
      </w:r>
      <w:proofErr w:type="spellEnd"/>
      <w:r>
        <w:rPr>
          <w:rFonts w:ascii="Times New Roman" w:hAnsi="Times New Roman"/>
        </w:rPr>
        <w:t xml:space="preserve">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xml:space="preserve">, 10s </w:t>
      </w:r>
      <w:proofErr w:type="spellStart"/>
      <w:r w:rsidR="00FB76DC">
        <w:rPr>
          <w:rFonts w:ascii="Times New Roman" w:hAnsi="Times New Roman"/>
        </w:rPr>
        <w:t>ps</w:t>
      </w:r>
      <w:proofErr w:type="spellEnd"/>
      <w:r w:rsidR="00FB76DC">
        <w:rPr>
          <w:rFonts w:ascii="Times New Roman" w:hAnsi="Times New Roman"/>
        </w:rPr>
        <w:t xml:space="preserve">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Defect-</w:t>
      </w:r>
      <w:proofErr w:type="spellStart"/>
      <w:r>
        <w:rPr>
          <w:rFonts w:ascii="Times New Roman" w:hAnsi="Times New Roman"/>
        </w:rPr>
        <w:t>assoctiated</w:t>
      </w:r>
      <w:proofErr w:type="spellEnd"/>
      <w:r>
        <w:rPr>
          <w:rFonts w:ascii="Times New Roman" w:hAnsi="Times New Roman"/>
        </w:rPr>
        <w:t xml:space="preserve"> excitons in </w:t>
      </w:r>
      <w:proofErr w:type="spellStart"/>
      <w:r>
        <w:rPr>
          <w:rFonts w:ascii="Times New Roman" w:hAnsi="Times New Roman"/>
        </w:rPr>
        <w:t>CrSBr</w:t>
      </w:r>
      <w:proofErr w:type="spellEnd"/>
      <w:r>
        <w:rPr>
          <w:rFonts w:ascii="Times New Roman" w:hAnsi="Times New Roman"/>
        </w:rPr>
        <w:t xml:space="preserve">-TMD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proofErr w:type="spellStart"/>
      <w:r>
        <w:rPr>
          <w:rFonts w:ascii="Times New Roman" w:hAnsi="Times New Roman"/>
        </w:rPr>
        <w:t>trARPES</w:t>
      </w:r>
      <w:proofErr w:type="spellEnd"/>
      <w:r>
        <w:rPr>
          <w:rFonts w:ascii="Times New Roman" w:hAnsi="Times New Roman"/>
        </w:rPr>
        <w:t xml:space="preserve"> were performed</w:t>
      </w:r>
      <w:r w:rsidR="00E415E3" w:rsidRPr="00992602">
        <w:rPr>
          <w:rFonts w:ascii="Times New Roman" w:hAnsi="Times New Roman"/>
        </w:rPr>
        <w:t xml:space="preserve"> </w:t>
      </w:r>
      <w:r>
        <w:rPr>
          <w:rFonts w:ascii="Times New Roman" w:hAnsi="Times New Roman"/>
        </w:rPr>
        <w:t xml:space="preserve">on bulk </w:t>
      </w:r>
      <w:proofErr w:type="spellStart"/>
      <w:r>
        <w:rPr>
          <w:rFonts w:ascii="Times New Roman" w:hAnsi="Times New Roman"/>
        </w:rPr>
        <w:t>CrSBr</w:t>
      </w:r>
      <w:proofErr w:type="spellEnd"/>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proofErr w:type="spellStart"/>
      <w:r>
        <w:rPr>
          <w:rFonts w:ascii="Times New Roman" w:hAnsi="Times New Roman"/>
        </w:rPr>
        <w:t>tr</w:t>
      </w:r>
      <w:r w:rsidR="005E2590" w:rsidRPr="00992602">
        <w:rPr>
          <w:rFonts w:ascii="Times New Roman" w:hAnsi="Times New Roman"/>
        </w:rPr>
        <w:t>ARPES</w:t>
      </w:r>
      <w:proofErr w:type="spellEnd"/>
      <w:r w:rsidR="005E2590" w:rsidRPr="00992602">
        <w:rPr>
          <w:rFonts w:ascii="Times New Roman" w:hAnsi="Times New Roman"/>
        </w:rPr>
        <w:t xml:space="preserve">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 xml:space="preserve">and </w:t>
      </w:r>
      <w:proofErr w:type="spellStart"/>
      <w:r w:rsidRPr="00992602">
        <w:rPr>
          <w:rFonts w:ascii="Times New Roman" w:hAnsi="Times New Roman"/>
        </w:rPr>
        <w:t>T.</w:t>
      </w:r>
      <w:r w:rsidR="004E1928" w:rsidRPr="00992602">
        <w:rPr>
          <w:rFonts w:ascii="Times New Roman" w:hAnsi="Times New Roman"/>
        </w:rPr>
        <w:t>d.C</w:t>
      </w:r>
      <w:proofErr w:type="spellEnd"/>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w:t>
      </w:r>
      <w:proofErr w:type="spellStart"/>
      <w:r w:rsidR="0042748D">
        <w:rPr>
          <w:rFonts w:ascii="Times New Roman" w:hAnsi="Times New Roman"/>
        </w:rPr>
        <w:t>Dirnberger</w:t>
      </w:r>
      <w:proofErr w:type="spellEnd"/>
      <w:r w:rsidR="0042748D">
        <w:rPr>
          <w:rFonts w:ascii="Times New Roman" w:hAnsi="Times New Roman"/>
        </w:rPr>
        <w:t xml:space="preserve">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 xml:space="preserve">Ultrafast Formation and Annihilation of Strongly Bound Excitons in Bulk </w:t>
      </w:r>
      <w:proofErr w:type="spellStart"/>
      <w:r>
        <w:rPr>
          <w:rFonts w:ascii="Times New Roman" w:hAnsi="Times New Roman"/>
          <w:b/>
          <w:sz w:val="32"/>
          <w:szCs w:val="32"/>
        </w:rPr>
        <w:t>CrSBr</w:t>
      </w:r>
      <w:proofErr w:type="spellEnd"/>
    </w:p>
    <w:p w:rsidR="003E1AC9" w:rsidRPr="00C725B1" w:rsidRDefault="003E1AC9" w:rsidP="003E1AC9">
      <w:pPr>
        <w:rPr>
          <w:rFonts w:ascii="Times New Roman" w:hAnsi="Times New Roman"/>
          <w:b/>
          <w:strike/>
          <w:sz w:val="20"/>
        </w:rPr>
      </w:pPr>
      <w:r w:rsidRPr="00C725B1">
        <w:rPr>
          <w:rFonts w:ascii="Times New Roman" w:hAnsi="Times New Roman"/>
          <w:b/>
          <w:strike/>
          <w:sz w:val="20"/>
        </w:rPr>
        <w:t xml:space="preserve">Ultrafast Exciton and Carrier Dynamics in Bulk </w:t>
      </w:r>
      <w:proofErr w:type="spellStart"/>
      <w:r w:rsidRPr="00C725B1">
        <w:rPr>
          <w:rFonts w:ascii="Times New Roman" w:hAnsi="Times New Roman"/>
          <w:b/>
          <w:strike/>
          <w:sz w:val="20"/>
        </w:rPr>
        <w:t>CrSBr</w:t>
      </w:r>
      <w:proofErr w:type="spellEnd"/>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t>
      </w:r>
      <w:proofErr w:type="spellStart"/>
      <w:r>
        <w:rPr>
          <w:rFonts w:ascii="Times New Roman" w:hAnsi="Times New Roman"/>
        </w:rPr>
        <w:t>Wahada</w:t>
      </w:r>
      <w:proofErr w:type="spellEnd"/>
      <w:r>
        <w:rPr>
          <w:rFonts w:ascii="Times New Roman" w:hAnsi="Times New Roman"/>
        </w:rPr>
        <w:t xml:space="preserve">, </w:t>
      </w:r>
      <w:proofErr w:type="spellStart"/>
      <w:r w:rsidRPr="00992602">
        <w:rPr>
          <w:rFonts w:ascii="Times New Roman" w:hAnsi="Times New Roman"/>
        </w:rPr>
        <w:t>Túlio</w:t>
      </w:r>
      <w:proofErr w:type="spellEnd"/>
      <w:r w:rsidRPr="00992602">
        <w:rPr>
          <w:rFonts w:ascii="Times New Roman" w:hAnsi="Times New Roman"/>
        </w:rPr>
        <w:t xml:space="preserve">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xml:space="preserve">, </w:t>
      </w:r>
      <w:proofErr w:type="spellStart"/>
      <w:r w:rsidRPr="00992602">
        <w:rPr>
          <w:rFonts w:ascii="Times New Roman" w:hAnsi="Times New Roman"/>
        </w:rPr>
        <w:t>Zdeně</w:t>
      </w:r>
      <w:r w:rsidRPr="00992602">
        <w:rPr>
          <w:rFonts w:ascii="Times New Roman" w:hAnsi="Times New Roman"/>
          <w:szCs w:val="24"/>
        </w:rPr>
        <w:t>k</w:t>
      </w:r>
      <w:proofErr w:type="spellEnd"/>
      <w:r w:rsidRPr="00992602">
        <w:rPr>
          <w:rFonts w:ascii="Times New Roman" w:hAnsi="Times New Roman"/>
          <w:szCs w:val="24"/>
        </w:rPr>
        <w:t xml:space="preserve">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proofErr w:type="spellStart"/>
      <w:r w:rsidRPr="00992602">
        <w:rPr>
          <w:rFonts w:ascii="Times New Roman" w:hAnsi="Times New Roman"/>
          <w:szCs w:val="24"/>
        </w:rPr>
        <w:t>Laurenz</w:t>
      </w:r>
      <w:proofErr w:type="spellEnd"/>
      <w:r w:rsidRPr="00992602">
        <w:rPr>
          <w:rFonts w:ascii="Times New Roman" w:hAnsi="Times New Roman"/>
          <w:szCs w:val="24"/>
        </w:rPr>
        <w:t xml:space="preserve"> Rettig</w:t>
      </w:r>
      <w:r w:rsidRPr="00992602">
        <w:rPr>
          <w:rFonts w:ascii="Times New Roman" w:hAnsi="Times New Roman"/>
          <w:szCs w:val="24"/>
          <w:vertAlign w:val="superscript"/>
        </w:rPr>
        <w:t>1</w:t>
      </w:r>
      <w:r w:rsidRPr="00992602">
        <w:rPr>
          <w:rFonts w:ascii="Times New Roman" w:hAnsi="Times New Roman"/>
          <w:szCs w:val="24"/>
        </w:rPr>
        <w:t xml:space="preserve">, and Ralph </w:t>
      </w:r>
      <w:proofErr w:type="spellStart"/>
      <w:r w:rsidRPr="00992602">
        <w:rPr>
          <w:rFonts w:ascii="Times New Roman" w:hAnsi="Times New Roman"/>
          <w:szCs w:val="24"/>
        </w:rPr>
        <w:t>Ernstorfer</w:t>
      </w:r>
      <w:proofErr w:type="spellEnd"/>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proofErr w:type="spellStart"/>
      <w:r w:rsidRPr="00992602">
        <w:rPr>
          <w:rStyle w:val="normaltextrun"/>
          <w:rFonts w:ascii="Times New Roman" w:hAnsi="Times New Roman"/>
        </w:rPr>
        <w:t>Technische</w:t>
      </w:r>
      <w:proofErr w:type="spellEnd"/>
      <w:r w:rsidRPr="00992602">
        <w:rPr>
          <w:rStyle w:val="normaltextrun"/>
          <w:rFonts w:ascii="Times New Roman" w:hAnsi="Times New Roman"/>
        </w:rPr>
        <w:t xml:space="preserv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 xml:space="preserve">Walter Schottky </w:t>
      </w:r>
      <w:proofErr w:type="spellStart"/>
      <w:r w:rsidRPr="00992602">
        <w:rPr>
          <w:rFonts w:ascii="Times New Roman" w:hAnsi="Times New Roman"/>
          <w:color w:val="222222"/>
          <w:szCs w:val="24"/>
        </w:rPr>
        <w:t>Institut</w:t>
      </w:r>
      <w:proofErr w:type="spellEnd"/>
      <w:r w:rsidRPr="00992602">
        <w:rPr>
          <w:rFonts w:ascii="Times New Roman" w:hAnsi="Times New Roman"/>
          <w:color w:val="222222"/>
          <w:szCs w:val="24"/>
        </w:rPr>
        <w:t xml:space="preserve">, Department of Physics, School of Natural Sciences, </w:t>
      </w:r>
      <w:proofErr w:type="spellStart"/>
      <w:r w:rsidRPr="00992602">
        <w:rPr>
          <w:rFonts w:ascii="Times New Roman" w:hAnsi="Times New Roman"/>
          <w:color w:val="222222"/>
          <w:szCs w:val="24"/>
        </w:rPr>
        <w:t>Technische</w:t>
      </w:r>
      <w:proofErr w:type="spellEnd"/>
      <w:r w:rsidRPr="00992602">
        <w:rPr>
          <w:rFonts w:ascii="Times New Roman" w:hAnsi="Times New Roman"/>
          <w:color w:val="222222"/>
          <w:szCs w:val="24"/>
        </w:rPr>
        <w:t xml:space="preserve"> Universität München, </w:t>
      </w:r>
      <w:proofErr w:type="spellStart"/>
      <w:r w:rsidRPr="00992602">
        <w:rPr>
          <w:rFonts w:ascii="Times New Roman" w:hAnsi="Times New Roman"/>
          <w:color w:val="222222"/>
          <w:szCs w:val="24"/>
        </w:rPr>
        <w:t>Garching</w:t>
      </w:r>
      <w:proofErr w:type="spellEnd"/>
      <w:r w:rsidRPr="00992602">
        <w:rPr>
          <w:rFonts w:ascii="Times New Roman" w:hAnsi="Times New Roman"/>
          <w:color w:val="222222"/>
          <w:szCs w:val="24"/>
        </w:rPr>
        <w:t>,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proofErr w:type="spellStart"/>
      <w:r w:rsidR="00E93341">
        <w:rPr>
          <w:rFonts w:ascii="Times New Roman" w:hAnsi="Times New Roman"/>
          <w:b/>
        </w:rPr>
        <w:t>trARPES</w:t>
      </w:r>
      <w:proofErr w:type="spellEnd"/>
      <w:r w:rsidR="00E93341">
        <w:rPr>
          <w:rFonts w:ascii="Times New Roman" w:hAnsi="Times New Roman"/>
          <w:b/>
        </w:rPr>
        <w:t xml:space="preserve">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DEF" w:rsidRDefault="00EF7DEF" w:rsidP="00BB11A9">
      <w:pPr>
        <w:spacing w:after="0"/>
      </w:pPr>
      <w:r>
        <w:separator/>
      </w:r>
    </w:p>
  </w:endnote>
  <w:endnote w:type="continuationSeparator" w:id="0">
    <w:p w:rsidR="00EF7DEF" w:rsidRDefault="00EF7DEF"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DEF" w:rsidRDefault="00EF7DEF" w:rsidP="00BB11A9">
      <w:pPr>
        <w:spacing w:after="0"/>
      </w:pPr>
      <w:r>
        <w:separator/>
      </w:r>
    </w:p>
  </w:footnote>
  <w:footnote w:type="continuationSeparator" w:id="0">
    <w:p w:rsidR="00EF7DEF" w:rsidRDefault="00EF7DEF"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9448C"/>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45C0"/>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365"/>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372E2"/>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EF7DE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9B4F"/>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28798</TotalTime>
  <Pages>11</Pages>
  <Words>23278</Words>
  <Characters>132687</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177</cp:revision>
  <dcterms:created xsi:type="dcterms:W3CDTF">2024-07-08T10:37:00Z</dcterms:created>
  <dcterms:modified xsi:type="dcterms:W3CDTF">2024-09-23T14:00:00Z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