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44"/>
        </w:rPr>
        <w:t>報 價 單</w:t>
        <w:br/>
      </w:r>
      <w:r>
        <w:rPr>
          <w:rFonts w:ascii="Arial" w:hAnsi="Arial"/>
          <w:sz w:val="28"/>
        </w:rPr>
        <w:t>QUOTATION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7F2E7" w:val="clear"/>
          </w:tcPr>
          <w:p>
            <w:r>
              <w:rPr>
                <w:rFonts w:ascii="Arial" w:hAnsi="Arial" w:eastAsia="Microsoft JhengHei"/>
                <w:sz w:val="20"/>
              </w:rPr>
              <w:t>報價編號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SV-WEB-2026-0620</w:t>
            </w:r>
          </w:p>
        </w:tc>
      </w:tr>
      <w:tr>
        <w:tc>
          <w:tcPr>
            <w:tcW w:type="dxa" w:w="4703"/>
            <w:shd w:fill="F7F2E7" w:val="clear"/>
          </w:tcPr>
          <w:p>
            <w:r>
              <w:rPr>
                <w:rFonts w:ascii="Arial" w:hAnsi="Arial" w:eastAsia="Microsoft JhengHei"/>
                <w:sz w:val="20"/>
              </w:rPr>
              <w:t>報價日期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2026 年 6 月 20 日</w:t>
            </w:r>
          </w:p>
        </w:tc>
      </w:tr>
      <w:tr>
        <w:tc>
          <w:tcPr>
            <w:tcW w:type="dxa" w:w="4703"/>
            <w:shd w:fill="F7F2E7" w:val="clear"/>
          </w:tcPr>
          <w:p>
            <w:r>
              <w:rPr>
                <w:rFonts w:ascii="Arial" w:hAnsi="Arial" w:eastAsia="Microsoft JhengHei"/>
                <w:sz w:val="20"/>
              </w:rPr>
              <w:t>有效期限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30 日（至 2026 年 7 月 20 日）</w:t>
            </w:r>
          </w:p>
        </w:tc>
      </w:tr>
      <w:tr>
        <w:tc>
          <w:tcPr>
            <w:tcW w:type="dxa" w:w="4703"/>
            <w:shd w:fill="F7F2E7" w:val="clear"/>
          </w:tcPr>
          <w:p>
            <w:r>
              <w:rPr>
                <w:rFonts w:ascii="Arial" w:hAnsi="Arial" w:eastAsia="Microsoft JhengHei"/>
                <w:sz w:val="20"/>
              </w:rPr>
              <w:t>幣別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港元（HKD），未含第三方平台及網域費用</w:t>
            </w:r>
          </w:p>
        </w:tc>
      </w:tr>
    </w:tbl>
    <w:p/>
    <w:p>
      <w:pPr>
        <w:spacing w:after="80"/>
      </w:pPr>
      <w:r>
        <w:rPr>
          <w:rFonts w:ascii="Arial" w:hAnsi="Arial" w:eastAsia="Microsoft JhengHei"/>
          <w:b/>
          <w:sz w:val="21"/>
        </w:rPr>
        <w:t>致 To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頤安本草 · 伍厚臻中醫師（Oakville Wellness）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專案名稱：官方診所網站重建與上線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正式網域：oakvilles.com</w:t>
      </w:r>
    </w:p>
    <w:p/>
    <w:p>
      <w:pPr>
        <w:spacing w:after="80"/>
      </w:pPr>
      <w:r>
        <w:rPr>
          <w:rFonts w:ascii="Arial" w:hAnsi="Arial" w:eastAsia="Microsoft JhengHei"/>
          <w:b/>
          <w:sz w:val="21"/>
        </w:rPr>
        <w:t>報價方 From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[承辦方名稱]（獨立開發／小型數碼工作室）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聯絡：[email] · [電話]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服務地區：香港</w:t>
      </w:r>
    </w:p>
    <w:p/>
    <w:p>
      <w:pPr>
        <w:spacing w:before="240" w:after="120"/>
      </w:pPr>
      <w:r>
        <w:rPr>
          <w:rFonts w:ascii="Arial" w:hAnsi="Arial" w:eastAsia="Microsoft JhengHei"/>
          <w:b/>
          <w:color w:val="2A463C"/>
          <w:sz w:val="28"/>
        </w:rPr>
        <w:t>專案摘要 Executive Summary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本報價涵蓋一套面向香港中環市場、以繁體中文（zh-HK）為主的 B2C 中醫診所官方網站，包含首頁、四大診症專科、七類常見症狀著陸頁、養生專欄、最新消息、診所環境、流程收費、FAQ 及聯絡頁等共 30 頁靜態網站，並整合 WhatsApp 預約動線、診金計算器、GA4 事件量測、結構化資料及 Vercel 正式部署。技術方案採 HTML5 + 自訂 CSS 設計系統 + 原生 JavaScript，非模板套用，適合高端中醫診所對品牌形象、本地 SEO 及預約轉化的需求。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交付狀態：以下項目按現有專案已實作範圍報價，作為正式商務參考假設；實際合約以雙方確認之工作說明書（SOW）為準。</w:t>
      </w:r>
    </w:p>
    <w:p/>
    <w:p>
      <w:pPr>
        <w:spacing w:before="240" w:after="120"/>
      </w:pPr>
      <w:r>
        <w:rPr>
          <w:rFonts w:ascii="Arial" w:hAnsi="Arial" w:eastAsia="Microsoft JhengHei"/>
          <w:b/>
          <w:color w:val="2A463C"/>
          <w:sz w:val="28"/>
        </w:rPr>
        <w:t>服務範圍 Scope of Work</w:t>
      </w:r>
    </w:p>
    <w:p>
      <w:pPr>
        <w:spacing w:after="80"/>
      </w:pPr>
      <w:r>
        <w:rPr>
          <w:rFonts w:ascii="Arial" w:hAnsi="Arial" w:eastAsia="Microsoft JhengHei"/>
          <w:b/>
          <w:sz w:val="21"/>
        </w:rPr>
        <w:t>A. 策略與設計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#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612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A1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需求梳理與資訊架構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頁面地圖（30 頁）、用戶旅程、預約動線設計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A2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品牌視覺落地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《設計指南》色票（paper／pine／cinnabar／ochre）、字體、元件風格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A3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響應式 UI 實作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桌面／平板／手機；繁體中文排版；東方美學視覺語言</w:t>
            </w:r>
          </w:p>
        </w:tc>
      </w:tr>
    </w:tbl>
    <w:p/>
    <w:p>
      <w:pPr>
        <w:spacing w:after="80"/>
      </w:pPr>
      <w:r>
        <w:rPr>
          <w:rFonts w:ascii="Arial" w:hAnsi="Arial" w:eastAsia="Microsoft JhengHei"/>
          <w:b/>
          <w:sz w:val="21"/>
        </w:rPr>
        <w:t>B. 前端開發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#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612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B1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首頁與全站框架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Hero、信任列、四大專科、診所 gallery、Google 評價、Header／Footer、全站搜尋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B2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診症專科頁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痛症、皮膚、婦科、內科 + 針灸／中藥／艾灸／拔罐等療法頁（共 8 頁）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B3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症狀著陸頁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濕疹、暗瘡、失眠、備孕、頸痛、坐骨神經痛、中環中醫等 SEO 內容頁（7 頁）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B4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內容與資訊頁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養生專欄（4 篇 + 列表）、最新消息、關於醫師、診所環境、流程收費、FAQ、聯絡（12 頁）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B5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轉化優化 UI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兩步驟預約卡片 funnel、診金計算器串接、行動版 sticky CTA、WhatsApp 浮動按鈕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B6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圖片資產整合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Logo、醫師肖像、4 張 blog 圖接入；《網站設計圖片 prompt》全站 54 張規劃</w:t>
            </w:r>
          </w:p>
        </w:tc>
      </w:tr>
    </w:tbl>
    <w:p/>
    <w:p>
      <w:pPr>
        <w:spacing w:after="80"/>
      </w:pPr>
      <w:r>
        <w:rPr>
          <w:rFonts w:ascii="Arial" w:hAnsi="Arial" w:eastAsia="Microsoft JhengHei"/>
          <w:b/>
          <w:sz w:val="21"/>
        </w:rPr>
        <w:t>C. 互動功能與整合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#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612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C1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全站搜尋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search-index.js 離線索引、導航列搜尋 UI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C2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WhatsApp 預約流程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表單 → WhatsApp 訊息、計算器方案預填、sessionStorage 串接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C3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診金計算器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項目／天數選擇、即時估價、「以此方案預約」捲動至 booking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C4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Analytics 事件量測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dataLayer 事件（cta_click、booking_submit、funnel_step 等）、GA4 就緒設定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C5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Schema.org 結構化資料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MedicalBusiness、Physician、FAQPage、Article 等 JSON-LD 注入</w:t>
            </w:r>
          </w:p>
        </w:tc>
      </w:tr>
    </w:tbl>
    <w:p/>
    <w:p>
      <w:pPr>
        <w:spacing w:after="80"/>
      </w:pPr>
      <w:r>
        <w:rPr>
          <w:rFonts w:ascii="Arial" w:hAnsi="Arial" w:eastAsia="Microsoft JhengHei"/>
          <w:b/>
          <w:sz w:val="21"/>
        </w:rPr>
        <w:t>D. SEO 與上線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#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612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D1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SEO 基礎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sitemap.xml、robots.txt、OG meta、canonical、內頁 title／description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D2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Vercel 部署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靜態站 Production 部署、redirect 規則（vercel.json）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D3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自訂網域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DNS 指向設定指引（oakvilles.com）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D4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GA4／Search Console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site-config.js 設定支援、轉換事件對照表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D5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技術文件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《設計指南》、圖片 prompt 規劃、部署說明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sz w:val="18"/>
              </w:rPr>
              <w:t>D6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sz w:val="18"/>
              </w:rPr>
              <w:t>UAT 與交付</w:t>
            </w:r>
          </w:p>
        </w:tc>
        <w:tc>
          <w:tcPr>
            <w:tcW w:type="dxa" w:w="6123"/>
          </w:tcPr>
          <w:p>
            <w:r>
              <w:rPr>
                <w:rFonts w:ascii="Arial" w:hAnsi="Arial" w:eastAsia="Microsoft JhengHei"/>
                <w:sz w:val="18"/>
              </w:rPr>
              <w:t>跨裝置測試、預約動線驗收、上線確認清單</w:t>
            </w:r>
          </w:p>
        </w:tc>
      </w:tr>
    </w:tbl>
    <w:p/>
    <w:p/>
    <w:p>
      <w:pPr>
        <w:spacing w:before="240" w:after="120"/>
      </w:pPr>
      <w:r>
        <w:rPr>
          <w:rFonts w:ascii="Arial" w:hAnsi="Arial" w:eastAsia="Microsoft JhengHei"/>
          <w:b/>
          <w:color w:val="2A463C"/>
          <w:sz w:val="28"/>
        </w:rPr>
        <w:t>費用明細 Pricing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類別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124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工時</w:t>
            </w:r>
          </w:p>
        </w:tc>
        <w:tc>
          <w:tcPr>
            <w:tcW w:type="dxa" w:w="124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單價</w:t>
            </w:r>
          </w:p>
        </w:tc>
        <w:tc>
          <w:tcPr>
            <w:tcW w:type="dxa" w:w="136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小計 HKD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Microsoft JhengHei"/>
                <w:sz w:val="18"/>
              </w:rPr>
              <w:t>策略與設計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sz w:val="18"/>
              </w:rPr>
              <w:t>A1–A3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  <w:t>16 hr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  <w:t>$650/hr</w:t>
            </w:r>
          </w:p>
        </w:tc>
        <w:tc>
          <w:tcPr>
            <w:tcW w:type="dxa" w:w="1361"/>
          </w:tcPr>
          <w:p>
            <w:r>
              <w:rPr>
                <w:rFonts w:ascii="Arial" w:hAnsi="Arial" w:eastAsia="Microsoft JhengHei"/>
                <w:sz w:val="18"/>
              </w:rPr>
              <w:t>10,400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Microsoft JhengHei"/>
                <w:sz w:val="18"/>
              </w:rPr>
              <w:t>前端開發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sz w:val="18"/>
              </w:rPr>
              <w:t>B1–B6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  <w:t>40 hr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  <w:t>$650/hr</w:t>
            </w:r>
          </w:p>
        </w:tc>
        <w:tc>
          <w:tcPr>
            <w:tcW w:type="dxa" w:w="1361"/>
          </w:tcPr>
          <w:p>
            <w:r>
              <w:rPr>
                <w:rFonts w:ascii="Arial" w:hAnsi="Arial" w:eastAsia="Microsoft JhengHei"/>
                <w:sz w:val="18"/>
              </w:rPr>
              <w:t>26,000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Microsoft JhengHei"/>
                <w:sz w:val="18"/>
              </w:rPr>
              <w:t>互動與整合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sz w:val="18"/>
              </w:rPr>
              <w:t>C1–C5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  <w:t>12 hr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  <w:t>$650/hr</w:t>
            </w:r>
          </w:p>
        </w:tc>
        <w:tc>
          <w:tcPr>
            <w:tcW w:type="dxa" w:w="1361"/>
          </w:tcPr>
          <w:p>
            <w:r>
              <w:rPr>
                <w:rFonts w:ascii="Arial" w:hAnsi="Arial" w:eastAsia="Microsoft JhengHei"/>
                <w:sz w:val="18"/>
              </w:rPr>
              <w:t>7,800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Microsoft JhengHei"/>
                <w:sz w:val="18"/>
              </w:rPr>
              <w:t>SEO 與部署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sz w:val="18"/>
              </w:rPr>
              <w:t>D1–D6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  <w:t>10 hr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  <w:t>$600/hr</w:t>
            </w:r>
          </w:p>
        </w:tc>
        <w:tc>
          <w:tcPr>
            <w:tcW w:type="dxa" w:w="1361"/>
          </w:tcPr>
          <w:p>
            <w:r>
              <w:rPr>
                <w:rFonts w:ascii="Arial" w:hAnsi="Arial" w:eastAsia="Microsoft JhengHei"/>
                <w:sz w:val="18"/>
              </w:rPr>
              <w:t>6,000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sz w:val="18"/>
              </w:rPr>
              <w:t>合計工時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  <w:t>78 hr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sz w:val="18"/>
              </w:rPr>
              <w:t>專案管理（10%）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rFonts w:ascii="Arial" w:hAnsi="Arial" w:eastAsia="Microsoft JhengHei"/>
                <w:sz w:val="18"/>
              </w:rPr>
              <w:t>5,020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sz w:val="18"/>
              </w:rPr>
              <w:t>項目小計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rFonts w:ascii="Arial" w:hAnsi="Arial" w:eastAsia="Microsoft JhengHei"/>
                <w:sz w:val="18"/>
              </w:rPr>
              <w:t>55,220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sz w:val="18"/>
              </w:rPr>
              <w:t>本地診所打包優惠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rFonts w:ascii="Arial" w:hAnsi="Arial" w:eastAsia="Microsoft JhengHei"/>
                <w:sz w:val="18"/>
              </w:rPr>
              <w:t>−6,220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sz w:val="18"/>
              </w:rPr>
              <w:t>報價總額 Total</w:t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  <w:tc>
          <w:tcPr>
            <w:tcW w:type="dxa" w:w="1361"/>
          </w:tcPr>
          <w:p>
            <w:r>
              <w:rPr>
                <w:rFonts w:ascii="Arial" w:hAnsi="Arial" w:eastAsia="Microsoft JhengHei"/>
                <w:sz w:val="18"/>
              </w:rPr>
              <w:t>49,000</w:t>
            </w:r>
          </w:p>
        </w:tc>
      </w:tr>
    </w:tbl>
    <w:p/>
    <w:p>
      <w:pPr>
        <w:spacing w:after="80"/>
      </w:pPr>
      <w:r>
        <w:rPr>
          <w:rFonts w:ascii="Arial" w:hAnsi="Arial" w:eastAsia="Microsoft JhengHei"/>
          <w:b w:val="0"/>
          <w:sz w:val="18"/>
        </w:rPr>
        <w:t>定價說明：按香港獨立開發者／小型工作室行情（時薪 HKD 600–700）核算。打包價 HKD 49,000 低於同規模代理商（HKD 80,000–150,000），高於模板 Wix／WordPress 建站（HKD 6,000–15,000）。</w:t>
      </w:r>
    </w:p>
    <w:p/>
    <w:p>
      <w:pPr>
        <w:spacing w:before="240" w:after="120"/>
      </w:pPr>
      <w:r>
        <w:rPr>
          <w:rFonts w:ascii="Arial" w:hAnsi="Arial" w:eastAsia="Microsoft JhengHei"/>
          <w:b/>
          <w:color w:val="2A463C"/>
          <w:sz w:val="28"/>
        </w:rPr>
        <w:t>付款方式 Payment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階段</w:t>
            </w:r>
          </w:p>
        </w:tc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比例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金額 HKD</w:t>
            </w:r>
          </w:p>
        </w:tc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觸發條件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sz w:val="18"/>
              </w:rPr>
              <w:t>訂金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sz w:val="18"/>
              </w:rPr>
              <w:t>40%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19,600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報價確認、合約簽署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sz w:val="18"/>
              </w:rPr>
              <w:t>中期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sz w:val="18"/>
              </w:rPr>
              <w:t>40%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19,600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Staging 驗收、全站可瀏覽測試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sz w:val="18"/>
              </w:rPr>
              <w:t>尾款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sz w:val="18"/>
              </w:rPr>
              <w:t>20%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9,800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Production 上線、交付文件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sz w:val="18"/>
              </w:rPr>
              <w:t>合計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sz w:val="18"/>
              </w:rPr>
              <w:t>100%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49,000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Arial" w:hAnsi="Arial" w:eastAsia="Microsoft JhengHei"/>
          <w:b w:val="0"/>
          <w:sz w:val="18"/>
        </w:rPr>
        <w:t>付款方式：銀行轉帳／FPS</w:t>
      </w:r>
    </w:p>
    <w:p>
      <w:pPr>
        <w:spacing w:after="80"/>
      </w:pPr>
      <w:r>
        <w:rPr>
          <w:rFonts w:ascii="Arial" w:hAnsi="Arial" w:eastAsia="Microsoft JhengHei"/>
          <w:b w:val="0"/>
          <w:sz w:val="18"/>
        </w:rPr>
        <w:t>發票：可提供香港商業發票（如適用）</w:t>
      </w:r>
    </w:p>
    <w:p>
      <w:pPr>
        <w:spacing w:after="80"/>
      </w:pPr>
      <w:r>
        <w:rPr>
          <w:rFonts w:ascii="Arial" w:hAnsi="Arial" w:eastAsia="Microsoft JhengHei"/>
          <w:b w:val="0"/>
          <w:sz w:val="18"/>
        </w:rPr>
        <w:t>逾期：超過 14 日未付中期款，承辦方可暫停工作</w:t>
      </w:r>
    </w:p>
    <w:p/>
    <w:p>
      <w:pPr>
        <w:spacing w:before="240" w:after="120"/>
      </w:pPr>
      <w:r>
        <w:rPr>
          <w:rFonts w:ascii="Arial" w:hAnsi="Arial" w:eastAsia="Microsoft JhengHei"/>
          <w:b/>
          <w:color w:val="2A463C"/>
          <w:sz w:val="28"/>
        </w:rPr>
        <w:t>不包含項目 Exclusions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參考費用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Vercel Pro（如需要）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~USD 20+/月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網域年費（oakvilles.com）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~HKD 200–400/年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專業攝影／剩餘 50 張 AI 圖片製作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另議（已含規劃文件）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醫療廣告合規法律意見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另議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CMS 後台／會員系統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不包含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多語言（英文／簡中）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不包含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24/7 駐場支援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不包含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持續內容撰寫（專欄／新聞）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另議</w:t>
            </w:r>
          </w:p>
        </w:tc>
      </w:tr>
    </w:tbl>
    <w:p/>
    <w:p/>
    <w:p>
      <w:pPr>
        <w:spacing w:before="240" w:after="120"/>
      </w:pPr>
      <w:r>
        <w:rPr>
          <w:rFonts w:ascii="Arial" w:hAnsi="Arial" w:eastAsia="Microsoft JhengHei"/>
          <w:b/>
          <w:color w:val="2A463C"/>
          <w:sz w:val="28"/>
        </w:rPr>
        <w:t>可選增值服務 Optional Add-ons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報價 HKD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sz w:val="18"/>
              </w:rPr>
              <w:t>保養計劃 A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每月 4 小時維護（小修、圖片替換）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2,800/月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sz w:val="18"/>
              </w:rPr>
              <w:t>保養計劃 B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每月 8 小時 + SEO 微調 + GA4 月報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4,800/月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sz w:val="18"/>
              </w:rPr>
              <w:t>GA4 + Search Console 完整設定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帳戶建立、轉換追蹤、Search Console 提交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2,500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sz w:val="18"/>
              </w:rPr>
              <w:t>全站圖片批次製作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依《網站設計圖片 prompt》剩餘 50 張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18,000 起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sz w:val="18"/>
              </w:rPr>
              <w:t>新增症狀／專欄頁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依現有模板擴展一頁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1,500/頁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sz w:val="18"/>
              </w:rPr>
              <w:t>PNG → WebP 批次優化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全站圖片壓縮與格式轉換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2,000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sz w:val="18"/>
              </w:rPr>
              <w:t>contact.html 預約 funnel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sz w:val="18"/>
              </w:rPr>
              <w:t>聯絡頁共用兩步驟預約元件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sz w:val="18"/>
              </w:rPr>
              <w:t>3,500</w:t>
            </w:r>
          </w:p>
        </w:tc>
      </w:tr>
    </w:tbl>
    <w:p/>
    <w:p/>
    <w:p>
      <w:pPr>
        <w:spacing w:before="240" w:after="120"/>
      </w:pPr>
      <w:r>
        <w:rPr>
          <w:rFonts w:ascii="Arial" w:hAnsi="Arial" w:eastAsia="Microsoft JhengHei"/>
          <w:b/>
          <w:color w:val="2A463C"/>
          <w:sz w:val="28"/>
        </w:rPr>
        <w:t>交付物 Deliverables</w:t>
      </w:r>
    </w:p>
    <w:p>
      <w:pPr>
        <w:pStyle w:val="ListBullet"/>
      </w:pPr>
      <w:r>
        <w:t>靜態網站原始碼（GitHub 私有倉庫存取權）</w:t>
      </w:r>
    </w:p>
    <w:p>
      <w:pPr>
        <w:pStyle w:val="ListBullet"/>
      </w:pPr>
      <w:r>
        <w:t>Production 部署（oakvilles.com）</w:t>
      </w:r>
    </w:p>
    <w:p>
      <w:pPr>
        <w:pStyle w:val="ListBullet"/>
      </w:pPr>
      <w:r>
        <w:t>sitemap.xml、robots.txt、schema-manifest.js</w:t>
      </w:r>
    </w:p>
    <w:p>
      <w:pPr>
        <w:pStyle w:val="ListBullet"/>
      </w:pPr>
      <w:r>
        <w:t>《設計指南》及《網站設計圖片 prompt》文件</w:t>
      </w:r>
    </w:p>
    <w:p>
      <w:pPr>
        <w:pStyle w:val="ListBullet"/>
      </w:pPr>
      <w:r>
        <w:t>GA4 事件對照表（site-config.js 設定指引）</w:t>
      </w:r>
    </w:p>
    <w:p>
      <w:pPr>
        <w:pStyle w:val="ListBullet"/>
      </w:pPr>
      <w:r>
        <w:t>上線驗收清單</w:t>
      </w:r>
    </w:p>
    <w:p>
      <w:pPr>
        <w:pStyle w:val="ListBullet"/>
      </w:pPr>
      <w:r>
        <w:t>30 日缺陷保固（非需求變更）</w:t>
      </w:r>
    </w:p>
    <w:p/>
    <w:p>
      <w:pPr>
        <w:spacing w:before="240" w:after="120"/>
      </w:pPr>
      <w:r>
        <w:rPr>
          <w:rFonts w:ascii="Arial" w:hAnsi="Arial" w:eastAsia="Microsoft JhengHei"/>
          <w:b/>
          <w:color w:val="2A463C"/>
          <w:sz w:val="28"/>
        </w:rPr>
        <w:t>條款與備註 Terms &amp; Notes</w:t>
      </w:r>
    </w:p>
    <w:p>
      <w:pPr>
        <w:spacing w:after="80"/>
      </w:pPr>
      <w:r>
        <w:rPr>
          <w:rFonts w:ascii="Arial" w:hAnsi="Arial" w:eastAsia="Microsoft JhengHei"/>
          <w:b w:val="0"/>
          <w:sz w:val="18"/>
        </w:rPr>
        <w:t>• 本報價為中醫診所官方網站技術開發，不含醫療廣告合規法律意見；文案需符合香港《中醫藥條例》及相關廣告規範。</w:t>
      </w:r>
    </w:p>
    <w:p>
      <w:pPr>
        <w:spacing w:after="80"/>
      </w:pPr>
      <w:r>
        <w:rPr>
          <w:rFonts w:ascii="Arial" w:hAnsi="Arial" w:eastAsia="Microsoft JhengHei"/>
          <w:b w:val="0"/>
          <w:sz w:val="18"/>
        </w:rPr>
        <w:t>• 第三方平台條款以各平台為準；承辦方協助設定但不對政策變更負責。</w:t>
      </w:r>
    </w:p>
    <w:p>
      <w:pPr>
        <w:spacing w:after="80"/>
      </w:pPr>
      <w:r>
        <w:rPr>
          <w:rFonts w:ascii="Arial" w:hAnsi="Arial" w:eastAsia="Microsoft JhengHei"/>
          <w:b w:val="0"/>
          <w:sz w:val="18"/>
        </w:rPr>
        <w:t>• 需求變更超出 SOW，按 HKD 650/小時另計，事前書面確認。</w:t>
      </w:r>
    </w:p>
    <w:p>
      <w:pPr>
        <w:spacing w:after="80"/>
      </w:pPr>
      <w:r>
        <w:rPr>
          <w:rFonts w:ascii="Arial" w:hAnsi="Arial" w:eastAsia="Microsoft JhengHei"/>
          <w:b w:val="0"/>
          <w:sz w:val="18"/>
        </w:rPr>
        <w:t>• 尾款付清後，客戶享有定制程式碼使用權；開源套件依各自授權。</w:t>
      </w:r>
    </w:p>
    <w:p>
      <w:pPr>
        <w:spacing w:after="80"/>
      </w:pPr>
      <w:r>
        <w:rPr>
          <w:rFonts w:ascii="Arial" w:hAnsi="Arial" w:eastAsia="Microsoft JhengHei"/>
          <w:b w:val="0"/>
          <w:sz w:val="18"/>
        </w:rPr>
        <w:t>• 本報價單自發出日起 30 日內有效。</w:t>
      </w:r>
    </w:p>
    <w:p/>
    <w:p>
      <w:pPr>
        <w:spacing w:before="240" w:after="120"/>
      </w:pPr>
      <w:r>
        <w:rPr>
          <w:rFonts w:ascii="Arial" w:hAnsi="Arial" w:eastAsia="Microsoft JhengHei"/>
          <w:b/>
          <w:color w:val="2A463C"/>
          <w:sz w:val="28"/>
        </w:rPr>
        <w:t>確認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客戶 Client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承辦方 Provider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頤安本草 · 伍厚臻中醫師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[承辦方名稱]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授權代表</w:t>
              <w:br/>
              <w:br/>
              <w:t>_________________________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授權代表</w:t>
              <w:br/>
              <w:br/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日期</w:t>
              <w:br/>
              <w:br/>
              <w:t>_________________________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日期</w:t>
              <w:br/>
              <w:br/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簽署</w:t>
              <w:br/>
              <w:br/>
              <w:t>_________________________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sz w:val="20"/>
              </w:rPr>
              <w:t>簽署</w:t>
              <w:br/>
              <w:br/>
              <w:t>_________________________</w:t>
            </w:r>
          </w:p>
        </w:tc>
      </w:tr>
    </w:tbl>
    <w:p/>
    <w:p>
      <w:pPr>
        <w:spacing w:after="80"/>
      </w:pPr>
      <w:r>
        <w:rPr>
          <w:rFonts w:ascii="Arial" w:hAnsi="Arial" w:eastAsia="Microsoft JhengHei"/>
          <w:b w:val="0"/>
          <w:sz w:val="16"/>
        </w:rPr>
        <w:t>本文件為假設性商務報價，供內部評估及對外溝通參考。金額已按香港本地診所數碼項目市場水平調整。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