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0"/>
        </w:rPr>
        <w:t>頤安本草 · 策略文件包</w:t>
      </w:r>
    </w:p>
    <w:p>
      <w:pPr>
        <w:spacing w:after="100"/>
      </w:pPr>
      <w:r>
        <w:rPr>
          <w:rFonts w:ascii="Arial" w:hAnsi="Arial" w:eastAsia="Microsoft JhengHei"/>
          <w:b w:val="0"/>
          <w:sz w:val="24"/>
        </w:rPr>
        <w:t>North Star 量度計劃 ｜ GTM 一頁摘要 ｜ 競品 Battlecard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日期：2026 年 6 月 22 日　｜　oakvilles.com</w:t>
      </w:r>
    </w:p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一、North Star 量度計劃（配合 GA4）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1.1 業務類型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頤安本草屬於 **Transaction Game（交易型）**：客戶透過官網了解服務後，以 WhatsApp 預約診症。North Star 應反映「客戶成功取得專業中醫協助」的意圖，而非純瀏覽量。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1.2 North Star Metric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70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定義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North Star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whatsapp_click — 用戶點擊 WhatsApp 6734 9532 連結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為何選它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直接反映「想預約／查詢」的高意圖行為；全站統一 KPI；可追蹤來源與著陸頁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非 NSM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營收、診症人次（滯後）、Pageviews（非客戶價值）、電話來電（難追蹤）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1.3 Input Metrics（指標星座，5 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#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Input Metric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定義</w:t>
            </w:r>
          </w:p>
        </w:tc>
        <w:tc>
          <w:tcPr>
            <w:tcW w:type="dxa" w:w="294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優化槓桿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I1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booking_submit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步預約表單提交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簡化 funnel、預填計算器方案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I2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calculator_to_booking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診金計算器 → 捲動至預約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計算器位置、CTA 文案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I3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症狀頁 Sessions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/conditions/* 自然＋付費流量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SEO、Meta/Google 著陸頁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I4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funnel_step 完成率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Step1→Step2 轉化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表單 UX、科別預選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I5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高意圖 cta_click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hero / sticky / wa-float 點擊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CTA 位置、手機 sticky 避障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1.4 網站已就緒事件 → GA4 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dataLayer 事件</w:t>
            </w:r>
          </w:p>
        </w:tc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觸發時機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建議 GA4 參數</w:t>
            </w:r>
          </w:p>
        </w:tc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轉化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whatsapp_click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點擊 wa.me 連結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cta_id, page_path, link_url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✓ 主要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booking_submit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預約表單 submit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form_id, page_path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✓ 次要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cta_click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data-cta-id 按鈕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cta_id, element, page_path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監測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funnel_step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預約第 1/2 步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step, specialty, page_path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監測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calculator_update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計算器變更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treatment, meds_days, total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監測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calculator_to_booking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以此方案預約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total, page_path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✓ 次要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1.5 GA4 + GTM 部署清單（P0）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建立 GA4 資源 → 取得 Measurement ID → 填入 js/site-config.js 的 SITE_GA4_ID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GTM 容器：載入 GA4 Config + 6 個 Custom Event（由 dataLayer 觸發）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GA4 標記 whatsapp_click、booking_submit 為「轉化」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匯入 Google Ads 轉化；Meta Pixel 自訂轉換對齊 whatsapp_click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Search Console 提交 sitemap；UTM 規範：utm_source / medium / campaign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月報：NSM 趨勢 + 5 個 Input Metrics + 來源／著陸頁分解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1.6 目標參考（上線後 90 日，待基線建立後調整）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指標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方向</w:t>
            </w:r>
          </w:p>
        </w:tc>
        <w:tc>
          <w:tcPr>
            <w:tcW w:type="dxa" w:w="51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whatsapp_click / 月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↑ 月增 15–25%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含自然 + 付費 + 社交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WA / Sessions 率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↑ 目標 3–5%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全站平均；症狀頁可更高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booking_submit / WA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↑ 目標 20–30%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表單 vs 直接點 WA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症狀頁停留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&gt; 1 分鐘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內容品質指標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funnel Step1→2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&gt; 60%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表單摩擦指標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二、GTM 一頁摘要（整合行銷方案）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2.1 產品與首攻市場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70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產品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頤安本草 · 伍厚臻中醫師 — 中環高端全科中醫診所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Beachhead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中環／金鐘／半山上班族 + 外籍人士（/en/）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核心痛點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濕疹、暗瘡、失眠、備孕、頸肩痛 — 想搵可靠中醫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轉化終點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 6734 9532 預約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差異化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循本溯源、合規克制、一人一方、中環高端體驗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2.2 渠道策略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渠道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角色</w:t>
            </w:r>
          </w:p>
        </w:tc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每月產出／預算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Instagram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種草 + 信任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post／月 · @oakville.wellness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觸及 + 再營銷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post／月（可共用 IG 素材）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 Blog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 長尾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篇文章／月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廣告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症狀受眾轉化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5,000–8,000／月（客戶直付）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Search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高意向搜尋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HKD 5,000–8,000／月（客戶直付）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Business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本地 Pack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1–2 則動態 + 評價邀請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KOL（可選）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季度信任背書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方案 B ~64,000／年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2.3 訊息主軸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主訊息：中環 · 伍厚臻中醫師 · 循本溯源調理體質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副訊息：症狀著陸頁承接（濕疹／暗瘡／備孕／失眠／痛症）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CTA：WhatsApp 6734 9532 查詢檔期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不採用：免診金、論壇軟文、豐胸減肥主 SEO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2.4 成功指標（GTM KPI）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階段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指標</w:t>
            </w:r>
          </w:p>
        </w:tc>
        <w:tc>
          <w:tcPr>
            <w:tcW w:type="dxa" w:w="51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目標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認知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IG/FB 觸及、GBP 曝光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月增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互動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社交互動率、症狀頁停留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 &gt;2%、停留 &gt;1min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whatsapp_click（NSM）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月增 15–25%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效率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廣告 CPA（單次 WA 點擊）</w:t>
            </w:r>
          </w:p>
        </w:tc>
        <w:tc>
          <w:tcPr>
            <w:tcW w:type="dxa" w:w="51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試跑 4–6 週後設定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2.5 90 日執行路線圖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階段</w:t>
            </w:r>
          </w:p>
        </w:tc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週次</w:t>
            </w:r>
          </w:p>
        </w:tc>
        <w:tc>
          <w:tcPr>
            <w:tcW w:type="dxa" w:w="708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P0 基礎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W1–2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GA4 + GTM + Pixel · Search Console · GBP 優化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試跑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W3–6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+ Google 各 1 活動 · 濕疹/備孕著陸 · 首 2 篇 Blog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優化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W7–10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加碼最佳 ad set · KOL 或社交 best post 加推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穩定</w:t>
            </w:r>
          </w:p>
        </w:tc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W11–12</w:t>
            </w:r>
          </w:p>
        </w:tc>
        <w:tc>
          <w:tcPr>
            <w:tcW w:type="dxa" w:w="708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 ROI 檢討 · 調整預算與內容日曆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三、競品 Battlecard：頤安 vs 養康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3.1 對手概覽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368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養康中醫館</w:t>
            </w:r>
          </w:p>
        </w:tc>
        <w:tc>
          <w:tcPr>
            <w:tcW w:type="dxa" w:w="368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頤安本草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網站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honscmc.com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oakvilles.com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定位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尖沙咀 · 皮膚/美容 · 促銷臨床感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 · 高端全科 · 循本溯源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養康中醫館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頤安本草 · 伍厚臻（003769）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社交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 活躍、KOL 種草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@oakville.wellness 起步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獲客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 + WA + 首診優惠 + KOL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SEO + WA + 合規內容 + 廣告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3.2 能力對照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維度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頤安（我們）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養康（對手）</w:t>
            </w:r>
          </w:p>
        </w:tc>
        <w:tc>
          <w:tcPr>
            <w:tcW w:type="dxa" w:w="73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勝方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網站架構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頁雙語、症狀 SEO、Schema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WP 多頁、四層 nav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品牌調性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paper/pine 禪意高端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綠色促銷臨床感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頤安（高端客群）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轉化追蹤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 dataLayer 事件、GA4 就緒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Joinchat、較少公開量度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 SEO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7 症狀頁 + central-hk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每症狀一頁 + 地區詞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平手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社交/KOL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起步中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8+ KOL、體驗式種草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養康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促銷力度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無免診金、合規克制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首診優惠、免診金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養康（價格敏感客）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地區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中環核心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尖沙咀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各據一方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英文市場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/en/ 全站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有限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</w:t>
            </w:r>
          </w:p>
        </w:tc>
      </w:tr>
      <w:tr>
        <w:tc>
          <w:tcPr>
            <w:tcW w:type="dxa" w:w="124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評價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5.0 展示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有評價機制</w:t>
            </w:r>
          </w:p>
        </w:tc>
        <w:tc>
          <w:tcPr>
            <w:tcW w:type="dxa" w:w="73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平手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3.3 我們贏在哪裡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中環高端定位：吸引上班族、外籍人士，非價格敏感客群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合規表述 + 一人一方：適合重視專業與信任的受眾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雙語官網 + 現代 UX：預約 funnel、計算器、全站量度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伍醫師個人品牌：25 年臨床、註冊 003769，差異於連鎖感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3.4 對手贏在哪裡（及我們應對）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養康優勢</w:t>
            </w:r>
          </w:p>
        </w:tc>
        <w:tc>
          <w:tcPr>
            <w:tcW w:type="dxa" w:w="6236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頤安應對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KOL 體驗式種草成熟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中階 KOL 季度合作（年 ~64K）；自有 4+4 post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首診優惠降門檻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不跟進；強調專業與體驗價值、明碼價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內容厚度（Blog、FAQ）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 2 篇 Blog + 症狀頁持續擴充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促銷感吸引流量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以症狀 SEO + 廣告著陸承接，非促銷語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3.5 常見異議與回應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客戶／內部說</w:t>
            </w:r>
          </w:p>
        </w:tc>
        <w:tc>
          <w:tcPr>
            <w:tcW w:type="dxa" w:w="652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回應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養康有免診金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頤安定位高端，明碼價 + 專業體驗；免診金吸引價格敏感客，非目標客群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養康 KOL 多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我們借鑑體驗式內容，用中階 KOL + 自有社交，合規且 ROI 可控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養康 SEO 更久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新站 62 頁已上線，症狀頁 + central-hk 已就位，差在時間與外鏈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為何不做美容塑形</w:t>
            </w:r>
          </w:p>
        </w:tc>
        <w:tc>
          <w:tcPr>
            <w:tcW w:type="dxa" w:w="652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與「循本溯源」定位衝突；專注全科調理與常見症狀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3.6 贏單／輸單模式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頤安傾向贏：中環上班族、重視合規與專業、外籍、症狀搜尋高意向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頤安傾向輸：價格極敏感、尖沙咀便利優先、美容塑形需求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關鍵差異化：信任 + 合規 + 中環高端體驗，非價格戰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3.7 可植入的「地雷」問題（銷售／內部用）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「您更重視一次過便宜，還是長期調理體質？」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「診所是否方便您上班途中到訪？」（中環優勢）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「醫師是否親自問診、處方？」（伍醫師一人一方）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「網上資訊是否清晰、預約是否方便？」（官網 + WA funnel）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