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 w:val="24"/>
          <w:szCs w:val="24"/>
        </w:rPr>
      </w:pPr>
    </w:p>
    <w:p>
      <w:pPr>
        <w:jc w:val="center"/>
        <w:rPr>
          <w:rFonts w:hint="eastAsia" w:asciiTheme="minorEastAsia" w:hAnsiTheme="minorEastAsia"/>
          <w:b/>
          <w:sz w:val="24"/>
          <w:szCs w:val="24"/>
          <w:lang w:eastAsia="zh-CN"/>
        </w:rPr>
      </w:pPr>
      <w:r>
        <w:rPr>
          <w:rFonts w:hint="eastAsia" w:asciiTheme="minorEastAsia" w:hAnsiTheme="minorEastAsia"/>
          <w:b/>
          <w:sz w:val="24"/>
          <w:szCs w:val="24"/>
          <w:lang w:eastAsia="zh-CN"/>
        </w:rPr>
        <w:t>香港保险公司对癌症的定义！</w:t>
      </w:r>
    </w:p>
    <w:p>
      <w:pPr>
        <w:jc w:val="center"/>
        <w:rPr>
          <w:rFonts w:hint="eastAsia" w:asciiTheme="minorEastAsia" w:hAnsiTheme="minorEastAsia"/>
          <w:b/>
          <w:sz w:val="24"/>
          <w:szCs w:val="24"/>
          <w:lang w:eastAsia="zh-CN"/>
        </w:rPr>
      </w:pPr>
    </w:p>
    <w:p>
      <w:pPr>
        <w:rPr>
          <w:rFonts w:asciiTheme="minorEastAsia" w:hAnsiTheme="minorEastAsia"/>
          <w:b/>
          <w:sz w:val="24"/>
          <w:szCs w:val="24"/>
        </w:rPr>
      </w:pPr>
      <w:r>
        <w:rPr>
          <w:rFonts w:hint="eastAsia" w:asciiTheme="minorEastAsia" w:hAnsiTheme="minorEastAsia"/>
          <w:b/>
          <w:sz w:val="24"/>
          <w:szCs w:val="24"/>
        </w:rPr>
        <w:t>患有原位癌被拒保案例</w:t>
      </w:r>
    </w:p>
    <w:p>
      <w:pPr>
        <w:rPr>
          <w:rFonts w:asciiTheme="minorEastAsia" w:hAnsiTheme="minorEastAsia"/>
          <w:sz w:val="24"/>
          <w:szCs w:val="24"/>
        </w:rPr>
      </w:pPr>
      <w:r>
        <w:rPr>
          <w:rFonts w:hint="eastAsia" w:asciiTheme="minorEastAsia" w:hAnsiTheme="minorEastAsia"/>
          <w:sz w:val="24"/>
          <w:szCs w:val="24"/>
        </w:rPr>
        <w:t>就在上个月上旬，即四月份，在香港本地报道中，有家保险公司引起了关注，是因为该英国汇丰人寿保险公司拒绝了一宗重疾赔付。</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其原因内容为：一位六十多岁的老者被诊断出膀胱原位癌，且接受了多次手术。</w:t>
      </w:r>
      <w:r>
        <w:rPr>
          <w:rFonts w:hint="eastAsia" w:asciiTheme="minorEastAsia" w:hAnsiTheme="minorEastAsia"/>
          <w:b/>
          <w:sz w:val="24"/>
          <w:szCs w:val="24"/>
        </w:rPr>
        <w:t>但是，他持有的一份汇丰重疾险却拒绝索赔要求，原因是他的癌症还没有扩散。</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这样的报道出来之后，引起了很多人们的关注。想必购买过重疾险者都知道，香港大部分重疾险都是承保原位癌的，不承保原位癌的重疾险非常少。那么，在保障全的香港保险行业之中，怎么还出现这样的案例呢？这便需要我们查看香港各家保险公司对于原癌症的定义。</w:t>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sz w:val="24"/>
          <w:szCs w:val="24"/>
        </w:rPr>
        <w:t>在查看香港各家保险公司对于原癌症的定义之前，我们</w:t>
      </w:r>
      <w:r>
        <w:rPr>
          <w:rFonts w:hint="eastAsia" w:asciiTheme="minorEastAsia" w:hAnsiTheme="minorEastAsia"/>
          <w:b/>
          <w:sz w:val="24"/>
          <w:szCs w:val="24"/>
        </w:rPr>
        <w:t>先来看看关于癌症理赔率在各大重疾险中占比多少。</w:t>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b/>
          <w:sz w:val="24"/>
          <w:szCs w:val="24"/>
        </w:rPr>
        <w:t>癌症理赔高达70%以上</w:t>
      </w:r>
    </w:p>
    <w:p>
      <w:pPr>
        <w:rPr>
          <w:rFonts w:asciiTheme="minorEastAsia" w:hAnsiTheme="minorEastAsia"/>
          <w:sz w:val="24"/>
          <w:szCs w:val="24"/>
        </w:rPr>
      </w:pPr>
      <w:r>
        <w:rPr>
          <w:rFonts w:hint="eastAsia" w:asciiTheme="minorEastAsia" w:hAnsiTheme="minorEastAsia"/>
          <w:sz w:val="24"/>
          <w:szCs w:val="24"/>
        </w:rPr>
        <w:t>我们熟知的</w:t>
      </w:r>
      <w:r>
        <w:rPr>
          <w:rFonts w:hint="eastAsia" w:asciiTheme="minorEastAsia" w:hAnsiTheme="minorEastAsia"/>
          <w:b/>
          <w:sz w:val="24"/>
          <w:szCs w:val="24"/>
        </w:rPr>
        <w:t>香港保诚</w:t>
      </w:r>
      <w:r>
        <w:rPr>
          <w:rFonts w:hint="eastAsia" w:asciiTheme="minorEastAsia" w:hAnsiTheme="minorEastAsia"/>
          <w:sz w:val="24"/>
          <w:szCs w:val="24"/>
        </w:rPr>
        <w:t>便在前不久公布出关于去年理赔数据，其中便有对重疾理赔数据有详细介绍：癌症、心脏病以及中风都是重疾理赔中三大主要的常见疾病，而在去年保诚在重大疾病理赔上，这三类理赔占了重疾理赔的90%以上。其中，</w:t>
      </w:r>
      <w:r>
        <w:rPr>
          <w:rFonts w:hint="eastAsia" w:asciiTheme="minorEastAsia" w:hAnsiTheme="minorEastAsia"/>
          <w:b/>
          <w:sz w:val="24"/>
          <w:szCs w:val="24"/>
        </w:rPr>
        <w:t>癌症的占比达到了78.7%，</w:t>
      </w:r>
      <w:r>
        <w:rPr>
          <w:rFonts w:hint="eastAsia" w:asciiTheme="minorEastAsia" w:hAnsiTheme="minorEastAsia"/>
          <w:sz w:val="24"/>
          <w:szCs w:val="24"/>
        </w:rPr>
        <w:t>心脏病占比达到了9.6%，中风达到了4.3%，总的占比达到了92.6%。</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而在</w:t>
      </w:r>
      <w:r>
        <w:rPr>
          <w:rFonts w:hint="eastAsia" w:asciiTheme="minorEastAsia" w:hAnsiTheme="minorEastAsia"/>
          <w:b/>
          <w:sz w:val="24"/>
          <w:szCs w:val="24"/>
        </w:rPr>
        <w:t>众多保险公司的理赔数据表示</w:t>
      </w:r>
      <w:r>
        <w:rPr>
          <w:rFonts w:hint="eastAsia" w:asciiTheme="minorEastAsia" w:hAnsiTheme="minorEastAsia"/>
          <w:sz w:val="24"/>
          <w:szCs w:val="24"/>
        </w:rPr>
        <w:t>，重大疾病的理赔中，超过80%都属于【癌症，</w:t>
      </w:r>
      <w:r>
        <w:rPr>
          <w:rFonts w:hint="eastAsia" w:asciiTheme="minorEastAsia" w:hAnsiTheme="minorEastAsia"/>
          <w:sz w:val="24"/>
          <w:szCs w:val="24"/>
        </w:rPr>
        <w:cr/>
      </w:r>
      <w:r>
        <w:rPr>
          <w:rFonts w:hint="eastAsia" w:asciiTheme="minorEastAsia" w:hAnsiTheme="minorEastAsia"/>
          <w:sz w:val="24"/>
          <w:szCs w:val="24"/>
        </w:rPr>
        <w:t>中风，心脏病】，而只</w:t>
      </w:r>
      <w:r>
        <w:rPr>
          <w:rFonts w:hint="eastAsia" w:asciiTheme="minorEastAsia" w:hAnsiTheme="minorEastAsia"/>
          <w:b/>
          <w:sz w:val="24"/>
          <w:szCs w:val="24"/>
        </w:rPr>
        <w:t>癌症一项便占了超过70%的理赔。</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看完之后，肯定会有询问，为何香港的癌症理赔率在重疾险中占比会如此大？如果要说明原因有很多，但是最大的原因便是在于香港各大保险公司对癌症的定义。毕竟赔付与不赔付，都要看保险合同，而保险合同便直接关乎每家保险公司对癌症的定义。</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下面，我们便来看看位居香港保险界的几家大型保险公司对癌症的定义有何区别。</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b/>
          <w:sz w:val="24"/>
          <w:szCs w:val="24"/>
        </w:rPr>
        <w:t>1、香港保诚：</w:t>
      </w:r>
      <w:r>
        <w:rPr>
          <w:rFonts w:hint="eastAsia" w:asciiTheme="minorEastAsia" w:hAnsiTheme="minorEastAsia"/>
          <w:sz w:val="24"/>
          <w:szCs w:val="24"/>
        </w:rPr>
        <w:t>恶性肿瘤而具有恶性细胞失控的生长及扩散，并对人体组织浸润，癌症包括白血病（慢性淋巴性白血病除外）。</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b/>
          <w:sz w:val="24"/>
          <w:szCs w:val="24"/>
        </w:rPr>
        <w:t>2、香港友邦：</w:t>
      </w:r>
      <w:r>
        <w:rPr>
          <w:rFonts w:hint="eastAsia" w:asciiTheme="minorEastAsia" w:hAnsiTheme="minorEastAsia"/>
          <w:sz w:val="24"/>
          <w:szCs w:val="24"/>
        </w:rPr>
        <w:t>癌症是指任何经组织学确诊为恶性之肿瘤，并须有恶性细胞已不受控制地生长并侵略其他细胞组织的特征；或任何经组织病理学报告证实为白血病、淋巴瘤或肉瘤。</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b/>
          <w:sz w:val="24"/>
          <w:szCs w:val="24"/>
        </w:rPr>
        <w:t>3、汇丰人寿：</w:t>
      </w:r>
      <w:r>
        <w:rPr>
          <w:rFonts w:hint="eastAsia" w:asciiTheme="minorEastAsia" w:hAnsiTheme="minorEastAsia"/>
          <w:sz w:val="24"/>
          <w:szCs w:val="24"/>
        </w:rPr>
        <w:t>癌症指存在不受控制地生长和扩散的恶性细胞，并侵袭人体组织。</w:t>
      </w:r>
    </w:p>
    <w:p>
      <w:pPr>
        <w:rPr>
          <w:rFonts w:asciiTheme="minorEastAsia" w:hAnsiTheme="minorEastAsia"/>
          <w:sz w:val="24"/>
          <w:szCs w:val="24"/>
        </w:rPr>
      </w:pPr>
      <w:r>
        <w:rPr>
          <w:rFonts w:hint="eastAsia" w:asciiTheme="minorEastAsia" w:hAnsiTheme="minorEastAsia"/>
          <w:sz w:val="24"/>
          <w:szCs w:val="24"/>
        </w:rPr>
        <w:t>必须提供明确的证据，以确定细胞恶性生长并侵袭人体组织。「癌症」亦包括白血病、淋巴瘤及霍奇金氏病。</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b/>
          <w:sz w:val="24"/>
          <w:szCs w:val="24"/>
        </w:rPr>
        <w:t>4、宏利：</w:t>
      </w:r>
      <w:r>
        <w:rPr>
          <w:rFonts w:hint="eastAsia" w:asciiTheme="minorEastAsia" w:hAnsiTheme="minorEastAsia"/>
          <w:sz w:val="24"/>
          <w:szCs w:val="24"/>
        </w:rPr>
        <w:t>须有癌细胞不受控制地生长及扩散并侵入和破坏其他正常组织的特征的恶性肿瘤。癌症必须经病理学报告中提交的组织学化验恶性结果证实。</w:t>
      </w:r>
    </w:p>
    <w:p>
      <w:pPr>
        <w:rPr>
          <w:rFonts w:asciiTheme="minorEastAsia" w:hAnsiTheme="minorEastAsia"/>
          <w:b/>
          <w:sz w:val="24"/>
          <w:szCs w:val="24"/>
        </w:rPr>
      </w:pPr>
    </w:p>
    <w:p>
      <w:pPr>
        <w:rPr>
          <w:rFonts w:asciiTheme="minorEastAsia" w:hAnsiTheme="minorEastAsia"/>
          <w:sz w:val="24"/>
          <w:szCs w:val="24"/>
        </w:rPr>
      </w:pPr>
      <w:r>
        <w:rPr>
          <w:rFonts w:hint="eastAsia" w:asciiTheme="minorEastAsia" w:hAnsiTheme="minorEastAsia"/>
          <w:b/>
          <w:sz w:val="24"/>
          <w:szCs w:val="24"/>
        </w:rPr>
        <w:t>5、安盛：</w:t>
      </w:r>
      <w:r>
        <w:rPr>
          <w:rFonts w:hint="eastAsia" w:asciiTheme="minorEastAsia" w:hAnsiTheme="minorEastAsia"/>
          <w:sz w:val="24"/>
          <w:szCs w:val="24"/>
        </w:rPr>
        <w:t>一种恶性肿瘤，其特征为恶性细胞不受控制地生长、扩散及侵袭身体其他组织。癌症应由恶性病变组织学的病理报告确认。本项疾病包括白血病。</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如果从上述来看，针对癌症的定义来看，香港友邦保险公司只要求“侵略其他细胞组织的特征”，其他公司对癌症定义要求“扩散”。这便说明其他公司在癌症定义上要比友邦更加严格。</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看完香港各家保险公司对于癌症的定义区别，现在我们便来看看原位癌的定义区别。我会利用一张图直接展示出香港各家保险公司在原位癌的定义上有何不同。</w:t>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b/>
          <w:sz w:val="24"/>
          <w:szCs w:val="24"/>
        </w:rPr>
        <w:t>原位癌有别于癌症</w:t>
      </w:r>
    </w:p>
    <w:p>
      <w:pPr>
        <w:rPr>
          <w:rFonts w:asciiTheme="minorEastAsia" w:hAnsiTheme="minorEastAsia"/>
          <w:sz w:val="24"/>
          <w:szCs w:val="24"/>
        </w:rPr>
      </w:pPr>
      <w:r>
        <w:rPr>
          <w:rFonts w:hint="eastAsia" w:asciiTheme="minorEastAsia" w:hAnsiTheme="minorEastAsia"/>
          <w:sz w:val="24"/>
          <w:szCs w:val="24"/>
        </w:rPr>
        <w:t>原位癌是恶性细胞但还没有穿透基底膜 (basement membrane)。因为癌细胞仍在基底膜里，所以未能够侵略其他细胞组织，一般称为癌症的零期。简单理解便是，原位癌只是存在于皮肤表面的，癌症则是抵达到皮肤内部的。</w:t>
      </w:r>
    </w:p>
    <w:p>
      <w:pPr>
        <w:rPr>
          <w:rFonts w:asciiTheme="minorEastAsia" w:hAnsiTheme="minorEastAsia"/>
          <w:sz w:val="24"/>
          <w:szCs w:val="24"/>
        </w:rPr>
      </w:pPr>
      <w:r>
        <w:rPr>
          <w:rFonts w:asciiTheme="minorEastAsia" w:hAnsiTheme="minorEastAsia"/>
          <w:sz w:val="24"/>
          <w:szCs w:val="24"/>
        </w:rPr>
        <w:drawing>
          <wp:inline distT="0" distB="0" distL="0" distR="0">
            <wp:extent cx="4699000" cy="3827145"/>
            <wp:effectExtent l="19050" t="0" r="5831" b="0"/>
            <wp:docPr id="1" name="图片 0" descr="QQ截图201605301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QQ截图20160530145751.png"/>
                    <pic:cNvPicPr>
                      <a:picLocks noChangeAspect="1"/>
                    </pic:cNvPicPr>
                  </pic:nvPicPr>
                  <pic:blipFill>
                    <a:blip r:embed="rId6"/>
                    <a:stretch>
                      <a:fillRect/>
                    </a:stretch>
                  </pic:blipFill>
                  <pic:spPr>
                    <a:xfrm>
                      <a:off x="0" y="0"/>
                      <a:ext cx="4699519" cy="3827522"/>
                    </a:xfrm>
                    <a:prstGeom prst="rect">
                      <a:avLst/>
                    </a:prstGeom>
                  </pic:spPr>
                </pic:pic>
              </a:graphicData>
            </a:graphic>
          </wp:inline>
        </w:drawing>
      </w:r>
    </w:p>
    <w:p>
      <w:pPr>
        <w:rPr>
          <w:rFonts w:asciiTheme="minorEastAsia" w:hAnsiTheme="minorEastAsia"/>
          <w:sz w:val="24"/>
          <w:szCs w:val="24"/>
        </w:rPr>
      </w:pPr>
      <w:r>
        <w:rPr>
          <w:rFonts w:asciiTheme="minorEastAsia" w:hAnsiTheme="minorEastAsia"/>
          <w:sz w:val="24"/>
          <w:szCs w:val="24"/>
        </w:rPr>
        <w:drawing>
          <wp:inline distT="0" distB="0" distL="0" distR="0">
            <wp:extent cx="4545330" cy="2776220"/>
            <wp:effectExtent l="19050" t="0" r="7620" b="0"/>
            <wp:docPr id="2" name="图片 1" descr="QQ截图2016053014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截图20160530145815.png"/>
                    <pic:cNvPicPr>
                      <a:picLocks noChangeAspect="1"/>
                    </pic:cNvPicPr>
                  </pic:nvPicPr>
                  <pic:blipFill>
                    <a:blip r:embed="rId7"/>
                    <a:stretch>
                      <a:fillRect/>
                    </a:stretch>
                  </pic:blipFill>
                  <pic:spPr>
                    <a:xfrm>
                      <a:off x="0" y="0"/>
                      <a:ext cx="4548645" cy="2778254"/>
                    </a:xfrm>
                    <a:prstGeom prst="rect">
                      <a:avLst/>
                    </a:prstGeom>
                  </pic:spPr>
                </pic:pic>
              </a:graphicData>
            </a:graphic>
          </wp:inline>
        </w:drawing>
      </w:r>
    </w:p>
    <w:p>
      <w:pPr>
        <w:rPr>
          <w:rFonts w:asciiTheme="minorEastAsia" w:hAnsiTheme="minorEastAsia"/>
          <w:sz w:val="24"/>
          <w:szCs w:val="24"/>
        </w:rPr>
      </w:pPr>
      <w:r>
        <w:rPr>
          <w:rFonts w:hint="eastAsia" w:asciiTheme="minorEastAsia" w:hAnsiTheme="minorEastAsia"/>
          <w:b/>
          <w:sz w:val="24"/>
          <w:szCs w:val="24"/>
        </w:rPr>
        <w:t>说明：</w:t>
      </w:r>
      <w:r>
        <w:rPr>
          <w:rFonts w:hint="eastAsia" w:asciiTheme="minorEastAsia" w:hAnsiTheme="minorEastAsia"/>
          <w:sz w:val="24"/>
          <w:szCs w:val="24"/>
        </w:rPr>
        <w:t>打“√”的便是承保，“×”的便是不承保。</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由上图可知，友邦保险公司在原位癌定义方面，较全面；而保诚保险公司在原位癌定义上是不包括肝脏；安盛则是有部份原位癌需要进行手术治疗，才能获得赔偿。</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b/>
          <w:color w:val="FF0000"/>
          <w:sz w:val="24"/>
          <w:szCs w:val="24"/>
        </w:rPr>
        <w:t>温馨提示：</w:t>
      </w:r>
      <w:r>
        <w:rPr>
          <w:rFonts w:hint="eastAsia" w:asciiTheme="minorEastAsia" w:hAnsiTheme="minorEastAsia"/>
          <w:sz w:val="24"/>
          <w:szCs w:val="24"/>
        </w:rPr>
        <w:t>在选择产品的时候，大家一定要选择合适自己的产品，这样才能在需要的时候，让这份保单为你保驾护航！</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如果大家对原位癌比较有兴趣，可以查看我们微信公众号中的《</w:t>
      </w:r>
      <w:r>
        <w:fldChar w:fldCharType="begin"/>
      </w:r>
      <w:r>
        <w:instrText xml:space="preserve"> HYPERLINK "http://mp.weixin.qq.com/s?__biz=MzA4Mzc1OTI1MA==&amp;mid=403143003&amp;idx=1&amp;sn=2cc645182cd3d44ee90f43a9da8c96ac" \l "rd" </w:instrText>
      </w:r>
      <w:r>
        <w:fldChar w:fldCharType="separate"/>
      </w:r>
      <w:r>
        <w:rPr>
          <w:rStyle w:val="8"/>
          <w:rFonts w:hint="eastAsia" w:asciiTheme="minorEastAsia" w:hAnsiTheme="minorEastAsia"/>
          <w:sz w:val="24"/>
          <w:szCs w:val="24"/>
        </w:rPr>
        <w:t>预防原位癌的新技能，你get到了吗？</w:t>
      </w:r>
      <w:r>
        <w:rPr>
          <w:rStyle w:val="8"/>
          <w:rFonts w:hint="eastAsia" w:asciiTheme="minorEastAsia" w:hAnsiTheme="minorEastAsia"/>
          <w:sz w:val="24"/>
          <w:szCs w:val="24"/>
        </w:rPr>
        <w:fldChar w:fldCharType="end"/>
      </w:r>
      <w:r>
        <w:rPr>
          <w:rFonts w:hint="eastAsia" w:asciiTheme="minorEastAsia" w:hAnsiTheme="minorEastAsia"/>
          <w:sz w:val="24"/>
          <w:szCs w:val="24"/>
        </w:rPr>
        <w:t>》或《</w:t>
      </w:r>
      <w:r>
        <w:fldChar w:fldCharType="begin"/>
      </w:r>
      <w:r>
        <w:instrText xml:space="preserve"> HYPERLINK "http://mp.weixin.qq.com/s?__biz=MzA4Mzc1OTI1MA==&amp;mid=503781094&amp;idx=1&amp;sn=697c61488953a073c575d80a4981aaa4" \l "rd" </w:instrText>
      </w:r>
      <w:r>
        <w:fldChar w:fldCharType="separate"/>
      </w:r>
      <w:r>
        <w:rPr>
          <w:rStyle w:val="8"/>
          <w:rFonts w:hint="eastAsia" w:asciiTheme="minorEastAsia" w:hAnsiTheme="minorEastAsia"/>
          <w:sz w:val="24"/>
          <w:szCs w:val="24"/>
        </w:rPr>
        <w:t>说文解字：原位癌是“癌”吗？</w:t>
      </w:r>
      <w:r>
        <w:rPr>
          <w:rStyle w:val="8"/>
          <w:rFonts w:hint="eastAsia" w:asciiTheme="minorEastAsia" w:hAnsiTheme="minorEastAsia"/>
          <w:sz w:val="24"/>
          <w:szCs w:val="24"/>
        </w:rPr>
        <w:fldChar w:fldCharType="end"/>
      </w:r>
      <w:r>
        <w:rPr>
          <w:rFonts w:hint="eastAsia" w:asciiTheme="minorEastAsia" w:hAnsiTheme="minorEastAsia"/>
          <w:sz w:val="24"/>
          <w:szCs w:val="24"/>
        </w:rPr>
        <w:t>》。</w:t>
      </w:r>
    </w:p>
    <w:p>
      <w:pPr>
        <w:rPr>
          <w:rFonts w:asciiTheme="minorEastAsia" w:hAnsiTheme="minorEastAsia"/>
          <w:sz w:val="24"/>
          <w:szCs w:val="24"/>
        </w:rPr>
      </w:pPr>
    </w:p>
    <w:p>
      <w:pPr>
        <w:pStyle w:val="5"/>
        <w:shd w:val="clear" w:color="auto" w:fill="FFFFFF"/>
        <w:spacing w:before="0" w:beforeAutospacing="0" w:after="0" w:afterAutospacing="0" w:line="312" w:lineRule="atLeast"/>
        <w:rPr>
          <w:rFonts w:asciiTheme="minorEastAsia" w:hAnsiTheme="minorEastAsia" w:eastAsiaTheme="minorEastAsia"/>
          <w:color w:val="333333"/>
        </w:rPr>
      </w:pPr>
      <w:r>
        <w:rPr>
          <w:rFonts w:hint="eastAsia" w:asciiTheme="minorEastAsia" w:hAnsiTheme="minorEastAsia" w:eastAsiaTheme="minorEastAsia"/>
          <w:color w:val="333333"/>
        </w:rPr>
        <w:t>以上信息源自保了么。</w:t>
      </w:r>
      <w:r>
        <w:rPr>
          <w:rStyle w:val="7"/>
          <w:rFonts w:hint="eastAsia" w:asciiTheme="minorEastAsia" w:hAnsiTheme="minorEastAsia" w:eastAsiaTheme="minorEastAsia"/>
          <w:color w:val="333333"/>
        </w:rPr>
        <w:t>保险很专业，购买需谨慎，拒绝人情保，保障更贴心。</w:t>
      </w:r>
      <w:r>
        <w:rPr>
          <w:rFonts w:hint="eastAsia" w:asciiTheme="minorEastAsia" w:hAnsiTheme="minorEastAsia" w:eastAsiaTheme="minorEastAsia"/>
          <w:color w:val="333333"/>
        </w:rPr>
        <w:t>保了么，做更专业的港险测评，欢迎免费获取测评报告。如需转载，请注明来源。</w:t>
      </w:r>
    </w:p>
    <w:p>
      <w:pPr>
        <w:pStyle w:val="5"/>
        <w:shd w:val="clear" w:color="auto" w:fill="FFFFFF"/>
        <w:spacing w:before="0" w:beforeAutospacing="0" w:after="0" w:afterAutospacing="0" w:line="312" w:lineRule="atLeast"/>
        <w:rPr>
          <w:rFonts w:asciiTheme="minorEastAsia" w:hAnsiTheme="minorEastAsia" w:eastAsiaTheme="minorEastAsia"/>
          <w:color w:val="333333"/>
        </w:rPr>
      </w:pPr>
    </w:p>
    <w:p>
      <w:pPr>
        <w:pStyle w:val="5"/>
        <w:shd w:val="clear" w:color="auto" w:fill="FFFFFF"/>
        <w:spacing w:before="0" w:beforeAutospacing="0" w:after="0" w:afterAutospacing="0" w:line="312" w:lineRule="atLeast"/>
        <w:rPr>
          <w:rFonts w:asciiTheme="minorEastAsia" w:hAnsiTheme="minorEastAsia" w:eastAsiaTheme="minorEastAsia"/>
          <w:color w:val="333333"/>
        </w:rPr>
      </w:pPr>
      <w:r>
        <w:rPr>
          <w:rFonts w:hint="eastAsia" w:asciiTheme="minorEastAsia" w:hAnsiTheme="minorEastAsia" w:eastAsiaTheme="minorEastAsia"/>
          <w:color w:val="333333"/>
        </w:rPr>
        <w:t>（</w:t>
      </w:r>
      <w:r>
        <w:rPr>
          <w:rStyle w:val="7"/>
          <w:rFonts w:hint="eastAsia" w:asciiTheme="minorEastAsia" w:hAnsiTheme="minorEastAsia" w:eastAsiaTheme="minorEastAsia"/>
          <w:color w:val="333333"/>
        </w:rPr>
        <w:t>官方网址：</w:t>
      </w:r>
      <w:r>
        <w:fldChar w:fldCharType="begin"/>
      </w:r>
      <w:r>
        <w:instrText xml:space="preserve"> HYPERLINK "http://www.baole.me/" </w:instrText>
      </w:r>
      <w:r>
        <w:fldChar w:fldCharType="separate"/>
      </w:r>
      <w:r>
        <w:rPr>
          <w:rStyle w:val="7"/>
          <w:rFonts w:hint="eastAsia" w:asciiTheme="minorEastAsia" w:hAnsiTheme="minorEastAsia" w:eastAsiaTheme="minorEastAsia"/>
          <w:color w:val="0070C0"/>
        </w:rPr>
        <w:t>http://www.baole.me/</w:t>
      </w:r>
      <w:r>
        <w:rPr>
          <w:rStyle w:val="7"/>
          <w:rFonts w:hint="eastAsia" w:asciiTheme="minorEastAsia" w:hAnsiTheme="minorEastAsia" w:eastAsiaTheme="minorEastAsia"/>
          <w:color w:val="0070C0"/>
        </w:rPr>
        <w:fldChar w:fldCharType="end"/>
      </w:r>
      <w:r>
        <w:rPr>
          <w:rFonts w:hint="eastAsia" w:asciiTheme="minorEastAsia" w:hAnsiTheme="minorEastAsia" w:eastAsiaTheme="minorEastAsia"/>
          <w:color w:val="333333"/>
        </w:rPr>
        <w:t>更多精彩测评为您提供！）</w:t>
      </w:r>
    </w:p>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Calibri Light">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1" w:name="_GoBack"/>
    <w:bookmarkStart w:id="0" w:name="OLE_LINK2"/>
  </w:p>
  <w:p>
    <w:pPr>
      <w:pStyle w:val="4"/>
      <w:rPr>
        <w:rFonts w:hint="eastAsia"/>
        <w:lang w:eastAsia="zh-CN"/>
      </w:rPr>
    </w:pPr>
    <w:r>
      <w:rPr>
        <w:rFonts w:hint="eastAsia"/>
        <w:color w:val="24A59D"/>
        <w:sz w:val="24"/>
        <w:szCs w:val="24"/>
        <w:vertAlign w:val="baseline"/>
        <w:lang w:val="en-US" w:eastAsia="zh-CN"/>
      </w:rPr>
      <w:drawing>
        <wp:anchor distT="0" distB="0" distL="114300" distR="114300" simplePos="0" relativeHeight="251658240" behindDoc="0" locked="0" layoutInCell="1" allowOverlap="1">
          <wp:simplePos x="0" y="0"/>
          <wp:positionH relativeFrom="column">
            <wp:posOffset>9525</wp:posOffset>
          </wp:positionH>
          <wp:positionV relativeFrom="paragraph">
            <wp:posOffset>0</wp:posOffset>
          </wp:positionV>
          <wp:extent cx="1458595" cy="618490"/>
          <wp:effectExtent l="0" t="0" r="4445" b="6350"/>
          <wp:wrapSquare wrapText="bothSides"/>
          <wp:docPr id="12" name="图片 12" descr="保了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保了么LOGO"/>
                  <pic:cNvPicPr>
                    <a:picLocks noChangeAspect="1"/>
                  </pic:cNvPicPr>
                </pic:nvPicPr>
                <pic:blipFill>
                  <a:blip r:embed="rId1"/>
                  <a:stretch>
                    <a:fillRect/>
                  </a:stretch>
                </pic:blipFill>
                <pic:spPr>
                  <a:xfrm>
                    <a:off x="0" y="0"/>
                    <a:ext cx="1458595" cy="618490"/>
                  </a:xfrm>
                  <a:prstGeom prst="rect">
                    <a:avLst/>
                  </a:prstGeom>
                  <a:noFill/>
                  <a:ln w="9525">
                    <a:noFill/>
                  </a:ln>
                  <a:effectLst/>
                </pic:spPr>
              </pic:pic>
            </a:graphicData>
          </a:graphic>
        </wp:anchor>
      </w:drawing>
    </w:r>
    <w:r>
      <w:rPr>
        <w:rFonts w:hint="eastAsia"/>
        <w:lang w:val="en-US" w:eastAsia="zh-CN"/>
      </w:rPr>
      <w:t xml:space="preserve">                                               </w:t>
    </w:r>
    <w:r>
      <w:rPr>
        <w:rFonts w:hint="eastAsia"/>
        <w:lang w:eastAsia="zh-CN"/>
      </w:rPr>
      <w:tab/>
    </w:r>
  </w:p>
  <w:p>
    <w:pPr>
      <w:pStyle w:val="4"/>
      <w:spacing w:line="240" w:lineRule="auto"/>
      <w:rPr>
        <w:rFonts w:hint="eastAsia" w:ascii="微软雅黑" w:hAnsi="微软雅黑" w:eastAsia="微软雅黑" w:cs="微软雅黑"/>
        <w:color w:val="auto"/>
        <w:sz w:val="21"/>
        <w:szCs w:val="21"/>
        <w:lang w:eastAsia="zh-CN"/>
      </w:rPr>
    </w:pPr>
    <w:r>
      <w:rPr>
        <w:rFonts w:hint="eastAsia"/>
        <w:lang w:val="en-US" w:eastAsia="zh-CN"/>
      </w:rPr>
      <w:tab/>
    </w:r>
    <w:r>
      <w:rPr>
        <w:rFonts w:hint="eastAsia"/>
        <w:lang w:val="en-US" w:eastAsia="zh-CN"/>
      </w:rPr>
      <w:tab/>
    </w:r>
    <w:r>
      <w:rPr>
        <w:rFonts w:hint="eastAsia" w:ascii="微软雅黑" w:hAnsi="微软雅黑" w:eastAsia="微软雅黑" w:cs="微软雅黑"/>
        <w:color w:val="auto"/>
        <w:sz w:val="21"/>
        <w:szCs w:val="21"/>
        <w:lang w:eastAsia="zh-CN"/>
      </w:rPr>
      <w:t>更专业的香港保险测评门户</w:t>
    </w:r>
  </w:p>
  <w:p>
    <w:pPr>
      <w:pStyle w:val="4"/>
      <w:spacing w:line="240" w:lineRule="auto"/>
      <w:rPr>
        <w:rFonts w:hint="eastAsia" w:ascii="微软雅黑" w:hAnsi="微软雅黑" w:eastAsia="微软雅黑" w:cs="微软雅黑"/>
        <w:color w:val="auto"/>
        <w:lang w:val="en-US" w:eastAsia="zh-CN"/>
      </w:rPr>
    </w:pPr>
    <w:r>
      <w:rPr>
        <w:rFonts w:hint="eastAsia"/>
        <w:lang w:val="en-US" w:eastAsia="zh-CN"/>
      </w:rPr>
      <w:tab/>
    </w:r>
    <w:r>
      <w:rPr>
        <w:rFonts w:hint="eastAsia"/>
        <w:lang w:val="en-US" w:eastAsia="zh-CN"/>
      </w:rPr>
      <w:tab/>
    </w:r>
    <w:r>
      <w:rPr>
        <w:rFonts w:hint="eastAsia" w:ascii="微软雅黑" w:hAnsi="微软雅黑" w:eastAsia="微软雅黑" w:cs="微软雅黑"/>
        <w:color w:val="auto"/>
        <w:lang w:val="en-US" w:eastAsia="zh-CN"/>
      </w:rPr>
      <w:fldChar w:fldCharType="begin"/>
    </w:r>
    <w:r>
      <w:rPr>
        <w:rFonts w:hint="eastAsia" w:ascii="微软雅黑" w:hAnsi="微软雅黑" w:eastAsia="微软雅黑" w:cs="微软雅黑"/>
        <w:color w:val="auto"/>
        <w:lang w:val="en-US" w:eastAsia="zh-CN"/>
      </w:rPr>
      <w:instrText xml:space="preserve"> HYPERLINK "http://www.baole.me/" </w:instrText>
    </w:r>
    <w:r>
      <w:rPr>
        <w:rFonts w:hint="eastAsia" w:ascii="微软雅黑" w:hAnsi="微软雅黑" w:eastAsia="微软雅黑" w:cs="微软雅黑"/>
        <w:color w:val="auto"/>
        <w:lang w:val="en-US" w:eastAsia="zh-CN"/>
      </w:rPr>
      <w:fldChar w:fldCharType="separate"/>
    </w:r>
    <w:r>
      <w:rPr>
        <w:rStyle w:val="8"/>
        <w:rFonts w:hint="eastAsia" w:ascii="微软雅黑" w:hAnsi="微软雅黑" w:eastAsia="微软雅黑" w:cs="微软雅黑"/>
        <w:color w:val="auto"/>
        <w:lang w:val="en-US" w:eastAsia="zh-CN"/>
      </w:rPr>
      <w:t>http://www.baole.me/</w:t>
    </w:r>
    <w:r>
      <w:rPr>
        <w:rFonts w:hint="eastAsia" w:ascii="微软雅黑" w:hAnsi="微软雅黑" w:eastAsia="微软雅黑" w:cs="微软雅黑"/>
        <w:color w:val="auto"/>
        <w:lang w:val="en-US" w:eastAsia="zh-CN"/>
      </w:rPr>
      <w:fldChar w:fldCharType="end"/>
    </w:r>
  </w:p>
  <w:bookmarkEnd w:id="0"/>
  <w:p>
    <w:pPr>
      <w:pStyle w:val="4"/>
      <w:spacing w:line="240" w:lineRule="auto"/>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column">
                <wp:posOffset>-401955</wp:posOffset>
              </wp:positionH>
              <wp:positionV relativeFrom="paragraph">
                <wp:posOffset>150495</wp:posOffset>
              </wp:positionV>
              <wp:extent cx="5819775" cy="0"/>
              <wp:effectExtent l="0" t="0" r="0" b="0"/>
              <wp:wrapNone/>
              <wp:docPr id="13" name="直接连接符 13"/>
              <wp:cNvGraphicFramePr/>
              <a:graphic xmlns:a="http://schemas.openxmlformats.org/drawingml/2006/main">
                <a:graphicData uri="http://schemas.microsoft.com/office/word/2010/wordprocessingShape">
                  <wps:wsp>
                    <wps:cNvCnPr/>
                    <wps:spPr>
                      <a:xfrm>
                        <a:off x="756285" y="1239520"/>
                        <a:ext cx="581977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_x0000_s1026" o:spid="_x0000_s1026" o:spt="20" style="position:absolute;left:0pt;margin-left:-31.65pt;margin-top:11.85pt;height:0pt;width:458.25pt;z-index:251659264;mso-width-relative:page;mso-height-relative:page;" filled="f" stroked="t" coordsize="21600,21600" o:gfxdata="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Fk4AP1wAA&#10;AAkBAAAPAAAAAAAAAAEAIAAAACIAAABkcnMvZG93bnJldi54bWxQSwECFAAUAAAACACHTuJAyW53&#10;p+YBAACgAwAADgAAAAAAAAABACAAAAAmAQAAZHJzL2Uyb0RvYy54bWxQSwUGAAAAAAYABgBZAQAA&#10;fgUAAAAA&#10;">
              <v:fill on="f" focussize="0,0"/>
              <v:stroke color="#000000" joinstyle="round"/>
              <v:imagedata o:title=""/>
              <o:lock v:ext="edit" aspectratio="f"/>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444"/>
    <w:rsid w:val="000406E6"/>
    <w:rsid w:val="00127A27"/>
    <w:rsid w:val="002A2A1E"/>
    <w:rsid w:val="00302274"/>
    <w:rsid w:val="003D7E95"/>
    <w:rsid w:val="00467B90"/>
    <w:rsid w:val="00513847"/>
    <w:rsid w:val="005D330A"/>
    <w:rsid w:val="005E5A3F"/>
    <w:rsid w:val="00746307"/>
    <w:rsid w:val="009A59E3"/>
    <w:rsid w:val="009B3A72"/>
    <w:rsid w:val="00AF7D7A"/>
    <w:rsid w:val="00B50444"/>
    <w:rsid w:val="00B63EE3"/>
    <w:rsid w:val="00B76692"/>
    <w:rsid w:val="00C874FD"/>
    <w:rsid w:val="00D476D9"/>
    <w:rsid w:val="00F217FA"/>
    <w:rsid w:val="255B02D2"/>
    <w:rsid w:val="57703EE6"/>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themeColor="hyperlink"/>
      <w:u w:val="single"/>
    </w:rPr>
  </w:style>
  <w:style w:type="character" w:customStyle="1" w:styleId="10">
    <w:name w:val="批注框文本 Char"/>
    <w:basedOn w:val="6"/>
    <w:link w:val="2"/>
    <w:semiHidden/>
    <w:uiPriority w:val="99"/>
    <w:rPr>
      <w:sz w:val="18"/>
      <w:szCs w:val="18"/>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297</Words>
  <Characters>1694</Characters>
  <Lines>14</Lines>
  <Paragraphs>3</Paragraphs>
  <TotalTime>0</TotalTime>
  <ScaleCrop>false</ScaleCrop>
  <LinksUpToDate>false</LinksUpToDate>
  <CharactersWithSpaces>1988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2016-05-30T09:45:00Z</dcterms:created>
  <dc:creator>微软用户</dc:creator>
  <cp:lastModifiedBy>Administrator</cp:lastModifiedBy>
  <dcterms:modified xsi:type="dcterms:W3CDTF">2016-09-01T08:12:37Z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