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E1EF34">
      <w:pPr>
        <w:pStyle w:val="2"/>
        <w:spacing w:line="273" w:lineRule="auto"/>
      </w:pPr>
      <w:bookmarkStart w:id="2" w:name="_GoBack"/>
      <w:bookmarkEnd w:id="2"/>
    </w:p>
    <w:p w14:paraId="517031C2">
      <w:pPr>
        <w:pStyle w:val="2"/>
        <w:spacing w:line="274" w:lineRule="auto"/>
      </w:pPr>
    </w:p>
    <w:p w14:paraId="0139F5DE">
      <w:pPr>
        <w:pStyle w:val="2"/>
        <w:spacing w:line="274" w:lineRule="auto"/>
      </w:pPr>
    </w:p>
    <w:p w14:paraId="1B87C5D7">
      <w:pPr>
        <w:pStyle w:val="2"/>
        <w:spacing w:line="274" w:lineRule="auto"/>
      </w:pPr>
    </w:p>
    <w:p w14:paraId="24096A5C"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76"/>
      <w:bookmarkEnd w:id="0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4B2E12CE">
      <w:pPr>
        <w:spacing w:before="65" w:line="205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（保证保险合同纠纷）</w:t>
      </w:r>
    </w:p>
    <w:p w14:paraId="43C9A73A">
      <w:pPr>
        <w:spacing w:line="222" w:lineRule="exact"/>
      </w:pPr>
    </w:p>
    <w:tbl>
      <w:tblPr>
        <w:tblStyle w:val="7"/>
        <w:tblW w:w="9319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4"/>
        <w:gridCol w:w="1268"/>
        <w:gridCol w:w="1563"/>
        <w:gridCol w:w="1020"/>
        <w:gridCol w:w="4444"/>
      </w:tblGrid>
      <w:tr w14:paraId="01D3A90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19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EF1237C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1B8C3F53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3DA09FC4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17B89559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1C775C03">
            <w:pPr>
              <w:pStyle w:val="8"/>
              <w:spacing w:before="63" w:line="254" w:lineRule="auto"/>
              <w:ind w:left="85" w:right="89" w:firstLine="417"/>
            </w:pPr>
            <w:r>
              <w:rPr>
                <w:color w:val="231F20"/>
                <w:spacing w:val="3"/>
              </w:rPr>
              <w:t>3. 本表有些内容可能与您的案件无关，您认为</w:t>
            </w:r>
            <w:r>
              <w:rPr>
                <w:color w:val="231F20"/>
                <w:spacing w:val="2"/>
              </w:rPr>
              <w:t>与案件无关的项目可以填“无”或不填；对于本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5AA36CAF">
            <w:pPr>
              <w:pStyle w:val="8"/>
              <w:spacing w:before="17" w:line="249" w:lineRule="auto"/>
              <w:ind w:left="86" w:right="10" w:firstLine="409"/>
            </w:pPr>
            <w:r>
              <w:rPr>
                <w:color w:val="231F20"/>
                <w:spacing w:val="-1"/>
              </w:rPr>
              <w:t>4.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本表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word</w:t>
            </w:r>
            <w:r>
              <w:rPr>
                <w:color w:val="231F20"/>
                <w:spacing w:val="40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电子版填写时，相关栏目可复制粘贴或扩容，但不得改变要素内容、格式设置。例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4"/>
              </w:rPr>
              <w:t>如，多原告、多被告或多委托诉讼代理人等情况，可根据实际情况复制粘贴；需填写文字较多时，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24EF46FD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01C68328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602FA9D1">
            <w:pPr>
              <w:pStyle w:val="8"/>
              <w:spacing w:before="65" w:line="238" w:lineRule="auto"/>
              <w:ind w:left="84" w:right="85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</w:t>
            </w:r>
            <w:r>
              <w:rPr>
                <w:color w:val="231F20"/>
                <w:spacing w:val="2"/>
              </w:rPr>
              <w:t>人民法院将视违法情形依法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6D395AE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4" w:type="dxa"/>
            <w:tcBorders>
              <w:left w:val="single" w:color="231F20" w:sz="4" w:space="0"/>
            </w:tcBorders>
            <w:noWrap w:val="0"/>
            <w:vAlign w:val="top"/>
          </w:tcPr>
          <w:p w14:paraId="333AA6FA">
            <w:pPr>
              <w:pStyle w:val="8"/>
              <w:spacing w:before="86" w:line="208" w:lineRule="auto"/>
              <w:ind w:left="300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831" w:type="dxa"/>
            <w:gridSpan w:val="2"/>
            <w:noWrap w:val="0"/>
            <w:vAlign w:val="top"/>
          </w:tcPr>
          <w:p w14:paraId="47C633B0">
            <w:pPr>
              <w:rPr>
                <w:rFonts w:ascii="Arial"/>
                <w:sz w:val="21"/>
              </w:rPr>
            </w:pPr>
          </w:p>
        </w:tc>
        <w:tc>
          <w:tcPr>
            <w:tcW w:w="1020" w:type="dxa"/>
            <w:noWrap w:val="0"/>
            <w:vAlign w:val="top"/>
          </w:tcPr>
          <w:p w14:paraId="50251627">
            <w:pPr>
              <w:pStyle w:val="8"/>
              <w:spacing w:before="86" w:line="208" w:lineRule="auto"/>
              <w:ind w:left="303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444" w:type="dxa"/>
            <w:tcBorders>
              <w:right w:val="single" w:color="231F20" w:sz="4" w:space="0"/>
            </w:tcBorders>
            <w:noWrap w:val="0"/>
            <w:vAlign w:val="top"/>
          </w:tcPr>
          <w:p w14:paraId="1B2023AF">
            <w:pPr>
              <w:rPr>
                <w:rFonts w:ascii="Arial"/>
                <w:sz w:val="21"/>
              </w:rPr>
            </w:pPr>
          </w:p>
        </w:tc>
      </w:tr>
      <w:tr w14:paraId="6F62E8A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19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454BD78">
            <w:pPr>
              <w:spacing w:before="83" w:line="192" w:lineRule="auto"/>
              <w:ind w:left="3921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75AC8C9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92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7FA4EFD6">
            <w:pPr>
              <w:spacing w:line="255" w:lineRule="auto"/>
              <w:rPr>
                <w:rFonts w:ascii="Arial"/>
                <w:sz w:val="21"/>
              </w:rPr>
            </w:pPr>
          </w:p>
          <w:p w14:paraId="1F7C237B">
            <w:pPr>
              <w:spacing w:line="255" w:lineRule="auto"/>
              <w:rPr>
                <w:rFonts w:ascii="Arial"/>
                <w:sz w:val="21"/>
              </w:rPr>
            </w:pPr>
          </w:p>
          <w:p w14:paraId="5FC8A463">
            <w:pPr>
              <w:spacing w:line="255" w:lineRule="auto"/>
              <w:rPr>
                <w:rFonts w:ascii="Arial"/>
                <w:sz w:val="21"/>
              </w:rPr>
            </w:pPr>
          </w:p>
          <w:p w14:paraId="477591F2">
            <w:pPr>
              <w:spacing w:line="256" w:lineRule="auto"/>
              <w:rPr>
                <w:rFonts w:ascii="Arial"/>
                <w:sz w:val="21"/>
              </w:rPr>
            </w:pPr>
          </w:p>
          <w:p w14:paraId="341B8D15">
            <w:pPr>
              <w:pStyle w:val="8"/>
              <w:spacing w:before="78" w:line="263" w:lineRule="auto"/>
              <w:ind w:left="606" w:right="611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27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3E680CC8">
            <w:pPr>
              <w:pStyle w:val="8"/>
              <w:spacing w:before="88" w:line="207" w:lineRule="auto"/>
              <w:ind w:left="86"/>
            </w:pPr>
            <w:r>
              <w:rPr>
                <w:color w:val="231F20"/>
                <w:spacing w:val="-10"/>
              </w:rPr>
              <w:t>姓名：</w:t>
            </w:r>
          </w:p>
          <w:p w14:paraId="7C549B43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</w:rPr>
              <w:t>性别：男□    女□</w:t>
            </w:r>
          </w:p>
          <w:p w14:paraId="1CE36788">
            <w:pPr>
              <w:pStyle w:val="8"/>
              <w:spacing w:before="62"/>
              <w:ind w:left="100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298D68DC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 职务：       </w:t>
            </w:r>
            <w:r>
              <w:rPr>
                <w:color w:val="231F20"/>
                <w:spacing w:val="-1"/>
              </w:rPr>
              <w:t xml:space="preserve">       联系电话：</w:t>
            </w:r>
          </w:p>
          <w:p w14:paraId="51ABFACD">
            <w:pPr>
              <w:pStyle w:val="8"/>
              <w:spacing w:before="27" w:line="246" w:lineRule="auto"/>
              <w:ind w:left="87" w:right="4747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6759B60B">
            <w:pPr>
              <w:pStyle w:val="8"/>
              <w:spacing w:before="43" w:line="236" w:lineRule="auto"/>
              <w:ind w:left="83" w:right="5927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2CC6C16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5" w:hRule="atLeast"/>
        </w:trPr>
        <w:tc>
          <w:tcPr>
            <w:tcW w:w="2292" w:type="dxa"/>
            <w:gridSpan w:val="2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28A2A8FB">
            <w:pPr>
              <w:spacing w:line="255" w:lineRule="auto"/>
              <w:rPr>
                <w:rFonts w:ascii="Arial"/>
                <w:sz w:val="21"/>
              </w:rPr>
            </w:pPr>
          </w:p>
          <w:p w14:paraId="5CF49C8A">
            <w:pPr>
              <w:spacing w:line="255" w:lineRule="auto"/>
              <w:rPr>
                <w:rFonts w:ascii="Arial"/>
                <w:sz w:val="21"/>
              </w:rPr>
            </w:pPr>
          </w:p>
          <w:p w14:paraId="122F1C7D">
            <w:pPr>
              <w:spacing w:line="255" w:lineRule="auto"/>
              <w:rPr>
                <w:rFonts w:ascii="Arial"/>
                <w:sz w:val="21"/>
              </w:rPr>
            </w:pPr>
          </w:p>
          <w:p w14:paraId="0AC167DD">
            <w:pPr>
              <w:spacing w:line="255" w:lineRule="auto"/>
              <w:rPr>
                <w:rFonts w:ascii="Arial"/>
                <w:sz w:val="21"/>
              </w:rPr>
            </w:pPr>
          </w:p>
          <w:p w14:paraId="5ECB0BCA">
            <w:pPr>
              <w:spacing w:line="255" w:lineRule="auto"/>
              <w:rPr>
                <w:rFonts w:ascii="Arial"/>
                <w:sz w:val="21"/>
              </w:rPr>
            </w:pPr>
          </w:p>
          <w:p w14:paraId="2E6D8B3B">
            <w:pPr>
              <w:spacing w:line="255" w:lineRule="auto"/>
              <w:rPr>
                <w:rFonts w:ascii="Arial"/>
                <w:sz w:val="21"/>
              </w:rPr>
            </w:pPr>
          </w:p>
          <w:p w14:paraId="6FC28626">
            <w:pPr>
              <w:pStyle w:val="8"/>
              <w:spacing w:before="78" w:line="208" w:lineRule="auto"/>
              <w:ind w:left="826"/>
            </w:pPr>
            <w:r>
              <w:rPr>
                <w:color w:val="231F20"/>
                <w:spacing w:val="-1"/>
              </w:rPr>
              <w:t>答辩人</w:t>
            </w:r>
          </w:p>
          <w:p w14:paraId="19F10CA7">
            <w:pPr>
              <w:pStyle w:val="8"/>
              <w:spacing w:before="69" w:line="207" w:lineRule="auto"/>
              <w:ind w:left="81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27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57ADEF14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 w:val="0"/>
              <w:spacing w:before="89" w:line="240" w:lineRule="auto"/>
              <w:ind w:left="86"/>
              <w:textAlignment w:val="baseline"/>
              <w:rPr>
                <w:rFonts w:hint="eastAsia" w:ascii="方正书宋_GBK" w:hAnsi="方正书宋_GBK" w:eastAsia="方正书宋_GBK" w:cs="方正书宋_GBK"/>
              </w:rPr>
            </w:pPr>
            <w:r>
              <w:rPr>
                <w:rFonts w:hint="eastAsia" w:ascii="方正书宋_GBK" w:hAnsi="方正书宋_GBK" w:eastAsia="方正书宋_GBK" w:cs="方正书宋_GBK"/>
                <w:color w:val="231F20"/>
                <w:spacing w:val="-10"/>
              </w:rPr>
              <w:t>名称：</w:t>
            </w:r>
          </w:p>
          <w:p w14:paraId="1F0788E5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 w:val="0"/>
              <w:spacing w:before="67" w:line="240" w:lineRule="auto"/>
              <w:ind w:left="84"/>
              <w:textAlignment w:val="baseline"/>
              <w:rPr>
                <w:rFonts w:hint="eastAsia" w:ascii="方正书宋_GBK" w:hAnsi="方正书宋_GBK" w:eastAsia="方正书宋_GBK" w:cs="方正书宋_GBK"/>
              </w:rPr>
            </w:pPr>
            <w:r>
              <w:rPr>
                <w:rFonts w:hint="eastAsia" w:ascii="方正书宋_GBK" w:hAnsi="方正书宋_GBK" w:eastAsia="方正书宋_GBK" w:cs="方正书宋_GBK"/>
                <w:color w:val="231F20"/>
                <w:spacing w:val="-8"/>
              </w:rPr>
              <w:t>住所地（主要办事机构所在地</w:t>
            </w:r>
            <w:r>
              <w:rPr>
                <w:rFonts w:hint="eastAsia" w:ascii="方正书宋_GBK" w:hAnsi="方正书宋_GBK" w:eastAsia="方正书宋_GBK" w:cs="方正书宋_GBK"/>
                <w:color w:val="231F20"/>
                <w:spacing w:val="1"/>
              </w:rPr>
              <w:t>）：</w:t>
            </w:r>
          </w:p>
          <w:p w14:paraId="21256CEA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 w:val="0"/>
              <w:spacing w:before="48" w:line="240" w:lineRule="auto"/>
              <w:ind w:left="89"/>
              <w:textAlignment w:val="baseline"/>
              <w:rPr>
                <w:rFonts w:hint="eastAsia" w:ascii="方正书宋_GBK" w:hAnsi="方正书宋_GBK" w:eastAsia="方正书宋_GBK" w:cs="方正书宋_GBK"/>
              </w:rPr>
            </w:pPr>
            <w:r>
              <w:rPr>
                <w:rFonts w:hint="eastAsia" w:ascii="方正书宋_GBK" w:hAnsi="方正书宋_GBK" w:eastAsia="方正书宋_GBK" w:cs="方正书宋_GBK"/>
                <w:color w:val="231F20"/>
                <w:spacing w:val="-10"/>
              </w:rPr>
              <w:t>注册地 /</w:t>
            </w:r>
            <w:r>
              <w:rPr>
                <w:rFonts w:hint="eastAsia" w:ascii="方正书宋_GBK" w:hAnsi="方正书宋_GBK" w:eastAsia="方正书宋_GBK" w:cs="方正书宋_GBK"/>
                <w:color w:val="231F20"/>
              </w:rPr>
              <w:t xml:space="preserve"> </w:t>
            </w:r>
            <w:r>
              <w:rPr>
                <w:rFonts w:hint="eastAsia" w:ascii="方正书宋_GBK" w:hAnsi="方正书宋_GBK" w:eastAsia="方正书宋_GBK" w:cs="方正书宋_GBK"/>
                <w:color w:val="231F20"/>
                <w:spacing w:val="-10"/>
              </w:rPr>
              <w:t>登记地：</w:t>
            </w:r>
          </w:p>
          <w:p w14:paraId="4EB41FD4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 w:val="0"/>
              <w:spacing w:before="72" w:line="240" w:lineRule="auto"/>
              <w:ind w:left="85"/>
              <w:textAlignment w:val="baseline"/>
              <w:rPr>
                <w:rFonts w:hint="eastAsia" w:ascii="方正书宋_GBK" w:hAnsi="方正书宋_GBK" w:eastAsia="方正书宋_GBK" w:cs="方正书宋_GBK"/>
              </w:rPr>
            </w:pPr>
            <w:r>
              <w:rPr>
                <w:rFonts w:hint="eastAsia" w:ascii="方正书宋_GBK" w:hAnsi="方正书宋_GBK" w:eastAsia="方正书宋_GBK" w:cs="方正书宋_GBK"/>
                <w:color w:val="231F20"/>
                <w:spacing w:val="-2"/>
              </w:rPr>
              <w:t xml:space="preserve">法定代表人 / 负责人：           </w:t>
            </w:r>
            <w:r>
              <w:rPr>
                <w:rFonts w:hint="eastAsia" w:ascii="方正书宋_GBK" w:hAnsi="方正书宋_GBK" w:eastAsia="方正书宋_GBK" w:cs="方正书宋_GBK"/>
                <w:color w:val="231F20"/>
                <w:spacing w:val="-3"/>
              </w:rPr>
              <w:t xml:space="preserve"> 职务：            联系电话：</w:t>
            </w:r>
          </w:p>
          <w:p w14:paraId="0535320E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 w:val="0"/>
              <w:spacing w:before="70" w:line="240" w:lineRule="auto"/>
              <w:ind w:left="86"/>
              <w:textAlignment w:val="baseline"/>
              <w:rPr>
                <w:rFonts w:hint="eastAsia" w:ascii="方正书宋_GBK" w:hAnsi="方正书宋_GBK" w:eastAsia="方正书宋_GBK" w:cs="方正书宋_GBK"/>
              </w:rPr>
            </w:pPr>
            <w:r>
              <w:rPr>
                <w:rFonts w:hint="eastAsia" w:ascii="方正书宋_GBK" w:hAnsi="方正书宋_GBK" w:eastAsia="方正书宋_GBK" w:cs="方正书宋_GBK"/>
                <w:color w:val="231F20"/>
                <w:spacing w:val="-5"/>
              </w:rPr>
              <w:t>统一社会信用代码：</w:t>
            </w:r>
          </w:p>
          <w:p w14:paraId="69C3154F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 w:val="0"/>
              <w:spacing w:before="69" w:line="240" w:lineRule="auto"/>
              <w:ind w:left="83"/>
              <w:textAlignment w:val="baseline"/>
              <w:rPr>
                <w:rFonts w:hint="eastAsia" w:ascii="方正书宋_GBK" w:hAnsi="方正书宋_GBK" w:eastAsia="方正书宋_GBK" w:cs="方正书宋_GBK"/>
              </w:rPr>
            </w:pPr>
            <w:r>
              <w:rPr>
                <w:rFonts w:hint="eastAsia" w:ascii="方正书宋_GBK" w:hAnsi="方正书宋_GBK" w:eastAsia="方正书宋_GBK" w:cs="方正书宋_GBK"/>
                <w:color w:val="231F20"/>
                <w:spacing w:val="9"/>
              </w:rPr>
              <w:t>类型：有限责任公司□   股份有限公司□   上市公司□</w:t>
            </w:r>
          </w:p>
          <w:p w14:paraId="21917605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 w:val="0"/>
              <w:spacing w:before="68" w:line="240" w:lineRule="auto"/>
              <w:ind w:left="714"/>
              <w:textAlignment w:val="baseline"/>
              <w:rPr>
                <w:rFonts w:hint="eastAsia" w:ascii="方正书宋_GBK" w:hAnsi="方正书宋_GBK" w:eastAsia="方正书宋_GBK" w:cs="方正书宋_GBK"/>
              </w:rPr>
            </w:pPr>
            <w:r>
              <w:rPr>
                <w:rFonts w:hint="eastAsia" w:ascii="方正书宋_GBK" w:hAnsi="方正书宋_GBK" w:eastAsia="方正书宋_GBK" w:cs="方正书宋_GBK"/>
                <w:color w:val="231F20"/>
                <w:spacing w:val="12"/>
              </w:rPr>
              <w:t>其他企业法人□   事业单位□   社会团体□</w:t>
            </w:r>
            <w:r>
              <w:rPr>
                <w:rFonts w:hint="eastAsia" w:ascii="方正书宋_GBK" w:hAnsi="方正书宋_GBK" w:eastAsia="方正书宋_GBK" w:cs="方正书宋_GBK"/>
                <w:color w:val="231F20"/>
                <w:spacing w:val="11"/>
              </w:rPr>
              <w:t xml:space="preserve">   </w:t>
            </w:r>
            <w:r>
              <w:rPr>
                <w:rFonts w:hint="eastAsia" w:ascii="方正书宋_GBK" w:hAnsi="方正书宋_GBK" w:eastAsia="方正书宋_GBK" w:cs="方正书宋_GBK"/>
                <w:color w:val="231F20"/>
                <w:spacing w:val="12"/>
              </w:rPr>
              <w:t>基金会□</w:t>
            </w:r>
          </w:p>
          <w:p w14:paraId="5E3C09A4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 w:val="0"/>
              <w:spacing w:before="69" w:line="240" w:lineRule="auto"/>
              <w:ind w:left="714"/>
              <w:textAlignment w:val="baseline"/>
              <w:rPr>
                <w:rFonts w:hint="eastAsia" w:ascii="方正书宋_GBK" w:hAnsi="方正书宋_GBK" w:eastAsia="方正书宋_GBK" w:cs="方正书宋_GBK"/>
              </w:rPr>
            </w:pPr>
            <w:r>
              <w:rPr>
                <w:rFonts w:hint="eastAsia" w:ascii="方正书宋_GBK" w:hAnsi="方正书宋_GBK" w:eastAsia="方正书宋_GBK" w:cs="方正书宋_GBK"/>
                <w:color w:val="231F20"/>
                <w:spacing w:val="9"/>
              </w:rPr>
              <w:t>社会服务机构□   机关法人□   农村集体经济组织法人□</w:t>
            </w:r>
          </w:p>
          <w:p w14:paraId="68D3F6DF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 w:val="0"/>
              <w:spacing w:before="70" w:line="240" w:lineRule="auto"/>
              <w:ind w:left="715"/>
              <w:textAlignment w:val="baseline"/>
              <w:rPr>
                <w:rFonts w:hint="eastAsia" w:ascii="方正书宋_GBK" w:hAnsi="方正书宋_GBK" w:eastAsia="方正书宋_GBK" w:cs="方正书宋_GBK"/>
              </w:rPr>
            </w:pPr>
            <w:r>
              <w:rPr>
                <w:rFonts w:hint="eastAsia" w:ascii="方正书宋_GBK" w:hAnsi="方正书宋_GBK" w:eastAsia="方正书宋_GBK" w:cs="方正书宋_GBK"/>
                <w:color w:val="231F20"/>
                <w:spacing w:val="5"/>
              </w:rPr>
              <w:t>城镇农村的合作经济组织法人□   基层群众性自治组织法人□</w:t>
            </w:r>
          </w:p>
          <w:p w14:paraId="7C5EEB5E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 w:val="0"/>
              <w:spacing w:before="66" w:line="240" w:lineRule="auto"/>
              <w:ind w:right="218"/>
              <w:textAlignment w:val="baseline"/>
            </w:pPr>
            <w:r>
              <w:rPr>
                <w:rFonts w:hint="eastAsia" w:ascii="方正书宋_GBK" w:hAnsi="方正书宋_GBK" w:eastAsia="方正书宋_GBK" w:cs="方正书宋_GBK"/>
                <w:color w:val="231F20"/>
                <w:spacing w:val="8"/>
              </w:rPr>
              <w:t>个人独资企业□   合伙企业□   不具有法人资格的专业服务机</w:t>
            </w:r>
            <w:r>
              <w:rPr>
                <w:rFonts w:hint="eastAsia" w:ascii="方正书宋_GBK" w:hAnsi="方正书宋_GBK" w:eastAsia="方正书宋_GBK" w:cs="方正书宋_GBK"/>
                <w:color w:val="231F20"/>
                <w:spacing w:val="7"/>
              </w:rPr>
              <w:t>构□</w:t>
            </w:r>
            <w:r>
              <w:rPr>
                <w:rFonts w:hint="eastAsia" w:ascii="方正书宋_GBK" w:hAnsi="方正书宋_GBK" w:eastAsia="方正书宋_GBK" w:cs="方正书宋_GBK"/>
                <w:color w:val="231F20"/>
              </w:rPr>
              <w:t xml:space="preserve"> </w:t>
            </w:r>
            <w:r>
              <w:rPr>
                <w:rFonts w:hint="eastAsia" w:ascii="方正书宋_GBK" w:hAnsi="方正书宋_GBK" w:eastAsia="方正书宋_GBK" w:cs="方正书宋_GBK"/>
                <w:color w:val="231F20"/>
                <w:spacing w:val="10"/>
              </w:rPr>
              <w:t>所有制性质：国有□（控股□   参股□)   民营□</w:t>
            </w:r>
            <w:r>
              <w:rPr>
                <w:rFonts w:hint="eastAsia" w:ascii="方正书宋_GBK" w:hAnsi="方正书宋_GBK" w:eastAsia="方正书宋_GBK" w:cs="方正书宋_GBK"/>
                <w:color w:val="231F20"/>
                <w:spacing w:val="9"/>
              </w:rPr>
              <w:t xml:space="preserve">   其他</w:t>
            </w:r>
            <w:r>
              <w:rPr>
                <w:rFonts w:hint="eastAsia" w:ascii="方正书宋_GBK" w:hAnsi="方正书宋_GBK" w:eastAsia="方正书宋_GBK" w:cs="方正书宋_GBK"/>
                <w:color w:val="231F20"/>
                <w:spacing w:val="9"/>
                <w:u w:val="single" w:color="auto"/>
              </w:rPr>
              <w:t xml:space="preserve">                </w:t>
            </w:r>
          </w:p>
        </w:tc>
      </w:tr>
    </w:tbl>
    <w:p w14:paraId="504BE588">
      <w:pPr>
        <w:pStyle w:val="2"/>
      </w:pPr>
    </w:p>
    <w:p w14:paraId="144BE7D6">
      <w:pPr>
        <w:spacing w:before="41"/>
      </w:pPr>
    </w:p>
    <w:p w14:paraId="1A9AE06F">
      <w:pPr>
        <w:spacing w:before="41"/>
      </w:pPr>
    </w:p>
    <w:p w14:paraId="601B0B40">
      <w:pPr>
        <w:spacing w:before="41"/>
      </w:pPr>
    </w:p>
    <w:tbl>
      <w:tblPr>
        <w:tblStyle w:val="7"/>
        <w:tblW w:w="9319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92"/>
        <w:gridCol w:w="7027"/>
      </w:tblGrid>
      <w:tr w14:paraId="7317B9E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92" w:type="dxa"/>
            <w:tcBorders>
              <w:left w:val="single" w:color="231F20" w:sz="4" w:space="0"/>
            </w:tcBorders>
            <w:noWrap w:val="0"/>
            <w:vAlign w:val="top"/>
          </w:tcPr>
          <w:p w14:paraId="0CD77F55">
            <w:pPr>
              <w:spacing w:line="341" w:lineRule="auto"/>
              <w:rPr>
                <w:rFonts w:ascii="Arial"/>
                <w:sz w:val="21"/>
              </w:rPr>
            </w:pPr>
          </w:p>
          <w:p w14:paraId="603FCC66">
            <w:pPr>
              <w:spacing w:line="342" w:lineRule="auto"/>
              <w:rPr>
                <w:rFonts w:ascii="Arial"/>
                <w:sz w:val="21"/>
              </w:rPr>
            </w:pPr>
          </w:p>
          <w:p w14:paraId="6FF2212E">
            <w:pPr>
              <w:pStyle w:val="8"/>
              <w:spacing w:before="78" w:line="209" w:lineRule="auto"/>
              <w:ind w:left="411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27" w:type="dxa"/>
            <w:tcBorders>
              <w:right w:val="single" w:color="231F20" w:sz="4" w:space="0"/>
            </w:tcBorders>
            <w:noWrap w:val="0"/>
            <w:vAlign w:val="top"/>
          </w:tcPr>
          <w:p w14:paraId="25F87E2A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28BD0AF2">
            <w:pPr>
              <w:pStyle w:val="8"/>
              <w:spacing w:before="69" w:line="207" w:lineRule="auto"/>
              <w:ind w:left="506"/>
            </w:pPr>
            <w:r>
              <w:rPr>
                <w:color w:val="231F20"/>
                <w:spacing w:val="-10"/>
              </w:rPr>
              <w:t>姓名：</w:t>
            </w:r>
          </w:p>
          <w:p w14:paraId="3FA97854">
            <w:pPr>
              <w:pStyle w:val="8"/>
              <w:spacing w:before="62" w:line="239" w:lineRule="auto"/>
              <w:ind w:left="504"/>
            </w:pPr>
            <w:r>
              <w:rPr>
                <w:color w:val="231F20"/>
              </w:rPr>
              <w:t xml:space="preserve">单位：                                           职务：        </w:t>
            </w:r>
            <w:r>
              <w:rPr>
                <w:color w:val="231F20"/>
                <w:spacing w:val="-1"/>
              </w:rPr>
              <w:t xml:space="preserve">      联系电话：</w:t>
            </w:r>
          </w:p>
          <w:p w14:paraId="2B663F15">
            <w:pPr>
              <w:pStyle w:val="8"/>
              <w:spacing w:before="32" w:line="209" w:lineRule="auto"/>
              <w:ind w:left="504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59BAB9C5">
            <w:pPr>
              <w:pStyle w:val="8"/>
              <w:spacing w:before="74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63C0648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19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3631830">
            <w:pPr>
              <w:spacing w:before="87" w:line="168" w:lineRule="auto"/>
              <w:ind w:left="4061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58C191DF">
            <w:pPr>
              <w:spacing w:line="228" w:lineRule="auto"/>
              <w:ind w:left="2965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32215A7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19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8814D3A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50410F5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92" w:type="dxa"/>
            <w:tcBorders>
              <w:left w:val="single" w:color="231F20" w:sz="4" w:space="0"/>
            </w:tcBorders>
            <w:noWrap w:val="0"/>
            <w:vAlign w:val="top"/>
          </w:tcPr>
          <w:p w14:paraId="4BC88915">
            <w:pPr>
              <w:pStyle w:val="8"/>
              <w:spacing w:before="256" w:line="208" w:lineRule="auto"/>
              <w:ind w:left="102"/>
            </w:pPr>
            <w:r>
              <w:rPr>
                <w:color w:val="231F20"/>
                <w:spacing w:val="-2"/>
              </w:rPr>
              <w:t>1. 对理赔款有无异议</w:t>
            </w:r>
          </w:p>
        </w:tc>
        <w:tc>
          <w:tcPr>
            <w:tcW w:w="7027" w:type="dxa"/>
            <w:tcBorders>
              <w:right w:val="single" w:color="231F20" w:sz="4" w:space="0"/>
            </w:tcBorders>
            <w:noWrap w:val="0"/>
            <w:vAlign w:val="top"/>
          </w:tcPr>
          <w:p w14:paraId="16501304">
            <w:pPr>
              <w:pStyle w:val="8"/>
              <w:spacing w:before="92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 w14:paraId="18B0AC11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04CE1A5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92" w:type="dxa"/>
            <w:tcBorders>
              <w:left w:val="single" w:color="231F20" w:sz="4" w:space="0"/>
            </w:tcBorders>
            <w:noWrap w:val="0"/>
            <w:vAlign w:val="top"/>
          </w:tcPr>
          <w:p w14:paraId="164AD231">
            <w:pPr>
              <w:pStyle w:val="8"/>
              <w:spacing w:before="85" w:line="237" w:lineRule="auto"/>
              <w:ind w:left="84" w:right="91" w:firstLine="1"/>
            </w:pPr>
            <w:r>
              <w:rPr>
                <w:color w:val="231F20"/>
              </w:rPr>
              <w:t>2. 对保险费、违约金等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27" w:type="dxa"/>
            <w:tcBorders>
              <w:right w:val="single" w:color="231F20" w:sz="4" w:space="0"/>
            </w:tcBorders>
            <w:noWrap w:val="0"/>
            <w:vAlign w:val="top"/>
          </w:tcPr>
          <w:p w14:paraId="78C93D7E">
            <w:pPr>
              <w:pStyle w:val="8"/>
              <w:spacing w:before="92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 w14:paraId="6BB25B2F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7945CEA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92" w:type="dxa"/>
            <w:tcBorders>
              <w:left w:val="single" w:color="231F20" w:sz="4" w:space="0"/>
            </w:tcBorders>
            <w:noWrap w:val="0"/>
            <w:vAlign w:val="top"/>
          </w:tcPr>
          <w:p w14:paraId="2DBAF4AD">
            <w:pPr>
              <w:pStyle w:val="8"/>
              <w:spacing w:before="85" w:line="237" w:lineRule="auto"/>
              <w:ind w:left="82" w:right="84" w:firstLine="6"/>
            </w:pPr>
            <w:r>
              <w:rPr>
                <w:color w:val="231F20"/>
                <w:spacing w:val="1"/>
              </w:rPr>
              <w:t>3. 对实现债权的费用有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27" w:type="dxa"/>
            <w:tcBorders>
              <w:right w:val="single" w:color="231F20" w:sz="4" w:space="0"/>
            </w:tcBorders>
            <w:noWrap w:val="0"/>
            <w:vAlign w:val="top"/>
          </w:tcPr>
          <w:p w14:paraId="2B7FC73F">
            <w:pPr>
              <w:pStyle w:val="8"/>
              <w:spacing w:before="93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 w14:paraId="0D43BEB6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22683DD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92" w:type="dxa"/>
            <w:tcBorders>
              <w:left w:val="single" w:color="231F20" w:sz="4" w:space="0"/>
            </w:tcBorders>
            <w:noWrap w:val="0"/>
            <w:vAlign w:val="top"/>
          </w:tcPr>
          <w:p w14:paraId="7B581D53">
            <w:pPr>
              <w:pStyle w:val="8"/>
              <w:spacing w:before="253" w:line="210" w:lineRule="auto"/>
              <w:ind w:left="82"/>
            </w:pPr>
            <w:r>
              <w:rPr>
                <w:color w:val="231F20"/>
                <w:spacing w:val="-1"/>
              </w:rPr>
              <w:t>4. 对其他请求有无异议</w:t>
            </w:r>
          </w:p>
        </w:tc>
        <w:tc>
          <w:tcPr>
            <w:tcW w:w="7027" w:type="dxa"/>
            <w:tcBorders>
              <w:right w:val="single" w:color="231F20" w:sz="4" w:space="0"/>
            </w:tcBorders>
            <w:noWrap w:val="0"/>
            <w:vAlign w:val="top"/>
          </w:tcPr>
          <w:p w14:paraId="3376BF35">
            <w:pPr>
              <w:pStyle w:val="8"/>
              <w:spacing w:before="93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 w14:paraId="66EAD254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35591A4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92" w:type="dxa"/>
            <w:tcBorders>
              <w:left w:val="single" w:color="231F20" w:sz="4" w:space="0"/>
            </w:tcBorders>
            <w:noWrap w:val="0"/>
            <w:vAlign w:val="top"/>
          </w:tcPr>
          <w:p w14:paraId="742D9F84">
            <w:pPr>
              <w:pStyle w:val="8"/>
              <w:spacing w:before="256" w:line="208" w:lineRule="auto"/>
              <w:ind w:left="85"/>
            </w:pPr>
            <w:r>
              <w:rPr>
                <w:color w:val="231F20"/>
                <w:spacing w:val="-1"/>
              </w:rPr>
              <w:t>5. 对标的总额有无异议</w:t>
            </w:r>
          </w:p>
        </w:tc>
        <w:tc>
          <w:tcPr>
            <w:tcW w:w="7027" w:type="dxa"/>
            <w:tcBorders>
              <w:right w:val="single" w:color="231F20" w:sz="4" w:space="0"/>
            </w:tcBorders>
            <w:noWrap w:val="0"/>
            <w:vAlign w:val="top"/>
          </w:tcPr>
          <w:p w14:paraId="16B95FDB">
            <w:pPr>
              <w:pStyle w:val="8"/>
              <w:spacing w:before="93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 w14:paraId="3C860047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58CF16E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19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57C4262">
            <w:pPr>
              <w:spacing w:before="69" w:line="181" w:lineRule="auto"/>
              <w:ind w:left="390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62670F9A">
            <w:pPr>
              <w:spacing w:line="222" w:lineRule="auto"/>
              <w:ind w:left="3175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7A4B4A0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19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93D99F5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6328F7B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92" w:type="dxa"/>
            <w:tcBorders>
              <w:left w:val="single" w:color="231F20" w:sz="4" w:space="0"/>
            </w:tcBorders>
            <w:noWrap w:val="0"/>
            <w:vAlign w:val="top"/>
          </w:tcPr>
          <w:p w14:paraId="04DD8568">
            <w:pPr>
              <w:pStyle w:val="8"/>
              <w:spacing w:before="85" w:line="237" w:lineRule="auto"/>
              <w:ind w:left="84" w:right="84" w:firstLine="18"/>
            </w:pPr>
            <w:r>
              <w:rPr>
                <w:color w:val="231F20"/>
                <w:spacing w:val="-1"/>
              </w:rPr>
              <w:t>1. 对保证保险合同的签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订情况有无异议</w:t>
            </w:r>
          </w:p>
        </w:tc>
        <w:tc>
          <w:tcPr>
            <w:tcW w:w="7027" w:type="dxa"/>
            <w:tcBorders>
              <w:right w:val="single" w:color="231F20" w:sz="4" w:space="0"/>
            </w:tcBorders>
            <w:noWrap w:val="0"/>
            <w:vAlign w:val="top"/>
          </w:tcPr>
          <w:p w14:paraId="53FAAB23">
            <w:pPr>
              <w:pStyle w:val="8"/>
              <w:spacing w:before="94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 w14:paraId="1F6AC9B8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9674D4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92" w:type="dxa"/>
            <w:tcBorders>
              <w:left w:val="single" w:color="231F20" w:sz="4" w:space="0"/>
            </w:tcBorders>
            <w:noWrap w:val="0"/>
            <w:vAlign w:val="top"/>
          </w:tcPr>
          <w:p w14:paraId="18AF52FE">
            <w:pPr>
              <w:pStyle w:val="8"/>
              <w:spacing w:before="85" w:line="237" w:lineRule="auto"/>
              <w:ind w:left="82" w:right="84" w:firstLine="3"/>
            </w:pPr>
            <w:r>
              <w:rPr>
                <w:color w:val="231F20"/>
                <w:spacing w:val="1"/>
              </w:rPr>
              <w:t>2. 对保证保险合同的主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要约定有无异议</w:t>
            </w:r>
          </w:p>
        </w:tc>
        <w:tc>
          <w:tcPr>
            <w:tcW w:w="7027" w:type="dxa"/>
            <w:tcBorders>
              <w:right w:val="single" w:color="231F20" w:sz="4" w:space="0"/>
            </w:tcBorders>
            <w:noWrap w:val="0"/>
            <w:vAlign w:val="top"/>
          </w:tcPr>
          <w:p w14:paraId="46C12ED4">
            <w:pPr>
              <w:pStyle w:val="8"/>
              <w:spacing w:before="94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 w14:paraId="34AAB3D1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7B6753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92" w:type="dxa"/>
            <w:tcBorders>
              <w:left w:val="single" w:color="231F20" w:sz="4" w:space="0"/>
            </w:tcBorders>
            <w:noWrap w:val="0"/>
            <w:vAlign w:val="top"/>
          </w:tcPr>
          <w:p w14:paraId="156A0EB4">
            <w:pPr>
              <w:pStyle w:val="8"/>
              <w:spacing w:before="88" w:line="248" w:lineRule="auto"/>
              <w:ind w:left="82" w:right="83" w:firstLine="6"/>
              <w:jc w:val="both"/>
            </w:pPr>
            <w:r>
              <w:rPr>
                <w:color w:val="231F20"/>
                <w:spacing w:val="1"/>
              </w:rPr>
              <w:t>3. 对原告对被告就保证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保险合同主要条款进行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提示注意、说明的情况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27" w:type="dxa"/>
            <w:tcBorders>
              <w:right w:val="single" w:color="231F20" w:sz="4" w:space="0"/>
            </w:tcBorders>
            <w:noWrap w:val="0"/>
            <w:vAlign w:val="top"/>
          </w:tcPr>
          <w:p w14:paraId="34AFD3DF">
            <w:pPr>
              <w:spacing w:line="354" w:lineRule="auto"/>
              <w:rPr>
                <w:rFonts w:ascii="Arial"/>
                <w:sz w:val="21"/>
              </w:rPr>
            </w:pPr>
          </w:p>
          <w:p w14:paraId="47BD9A90">
            <w:pPr>
              <w:pStyle w:val="8"/>
              <w:spacing w:before="78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 w14:paraId="06F46988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0225EC9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92" w:type="dxa"/>
            <w:tcBorders>
              <w:left w:val="single" w:color="231F20" w:sz="4" w:space="0"/>
            </w:tcBorders>
            <w:noWrap w:val="0"/>
            <w:vAlign w:val="top"/>
          </w:tcPr>
          <w:p w14:paraId="7EFCABC6">
            <w:pPr>
              <w:pStyle w:val="8"/>
              <w:spacing w:before="87" w:line="237" w:lineRule="auto"/>
              <w:ind w:left="82" w:right="84"/>
            </w:pPr>
            <w:r>
              <w:rPr>
                <w:color w:val="231F20"/>
                <w:spacing w:val="1"/>
              </w:rPr>
              <w:t>4. 对被告借款合同的主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要约定有无异议</w:t>
            </w:r>
          </w:p>
        </w:tc>
        <w:tc>
          <w:tcPr>
            <w:tcW w:w="7027" w:type="dxa"/>
            <w:tcBorders>
              <w:right w:val="single" w:color="231F20" w:sz="4" w:space="0"/>
            </w:tcBorders>
            <w:noWrap w:val="0"/>
            <w:vAlign w:val="top"/>
          </w:tcPr>
          <w:p w14:paraId="1D758410">
            <w:pPr>
              <w:pStyle w:val="8"/>
              <w:spacing w:before="95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 w14:paraId="09EE1BD7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</w:tbl>
    <w:p w14:paraId="3A36EEF5">
      <w:pPr>
        <w:pStyle w:val="2"/>
      </w:pPr>
    </w:p>
    <w:p w14:paraId="39D0B4D2">
      <w:pPr>
        <w:sectPr>
          <w:headerReference r:id="rId5" w:type="default"/>
          <w:footerReference r:id="rId6" w:type="default"/>
          <w:pgSz w:w="11906" w:h="16838"/>
          <w:pgMar w:top="400" w:right="1441" w:bottom="998" w:left="1133" w:header="0" w:footer="810" w:gutter="0"/>
          <w:cols w:space="720" w:num="1"/>
        </w:sectPr>
      </w:pPr>
    </w:p>
    <w:p w14:paraId="11E5417E">
      <w:pPr>
        <w:spacing w:before="41"/>
      </w:pPr>
    </w:p>
    <w:tbl>
      <w:tblPr>
        <w:tblStyle w:val="7"/>
        <w:tblW w:w="9319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92"/>
        <w:gridCol w:w="7027"/>
      </w:tblGrid>
      <w:tr w14:paraId="79CCA07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92" w:type="dxa"/>
            <w:tcBorders>
              <w:left w:val="single" w:color="231F20" w:sz="4" w:space="0"/>
            </w:tcBorders>
            <w:noWrap w:val="0"/>
            <w:vAlign w:val="top"/>
          </w:tcPr>
          <w:p w14:paraId="5F6383B9">
            <w:pPr>
              <w:pStyle w:val="8"/>
              <w:spacing w:before="87" w:line="237" w:lineRule="auto"/>
              <w:ind w:left="84" w:right="84"/>
            </w:pPr>
            <w:r>
              <w:rPr>
                <w:color w:val="231F20"/>
                <w:spacing w:val="1"/>
              </w:rPr>
              <w:t>5. 对被告逾期未还款情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况有无异议</w:t>
            </w:r>
          </w:p>
        </w:tc>
        <w:tc>
          <w:tcPr>
            <w:tcW w:w="7027" w:type="dxa"/>
            <w:tcBorders>
              <w:right w:val="single" w:color="231F20" w:sz="4" w:space="0"/>
            </w:tcBorders>
            <w:noWrap w:val="0"/>
            <w:vAlign w:val="top"/>
          </w:tcPr>
          <w:p w14:paraId="71CB7EBA">
            <w:pPr>
              <w:pStyle w:val="8"/>
              <w:spacing w:before="93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 w14:paraId="486C8A5A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57BBC05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92" w:type="dxa"/>
            <w:tcBorders>
              <w:left w:val="single" w:color="231F20" w:sz="4" w:space="0"/>
            </w:tcBorders>
            <w:noWrap w:val="0"/>
            <w:vAlign w:val="top"/>
          </w:tcPr>
          <w:p w14:paraId="49E1B409">
            <w:pPr>
              <w:pStyle w:val="8"/>
              <w:spacing w:before="84" w:line="237" w:lineRule="auto"/>
              <w:ind w:left="83" w:right="84" w:firstLine="3"/>
            </w:pPr>
            <w:r>
              <w:rPr>
                <w:color w:val="231F20"/>
                <w:spacing w:val="1"/>
              </w:rPr>
              <w:t>6. 对保证保险合同的履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行情况有无异议</w:t>
            </w:r>
          </w:p>
        </w:tc>
        <w:tc>
          <w:tcPr>
            <w:tcW w:w="7027" w:type="dxa"/>
            <w:tcBorders>
              <w:right w:val="single" w:color="231F20" w:sz="4" w:space="0"/>
            </w:tcBorders>
            <w:noWrap w:val="0"/>
            <w:vAlign w:val="top"/>
          </w:tcPr>
          <w:p w14:paraId="57A1C338">
            <w:pPr>
              <w:pStyle w:val="8"/>
              <w:spacing w:before="91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 w14:paraId="184E7CA5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4E45B68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92" w:type="dxa"/>
            <w:tcBorders>
              <w:left w:val="single" w:color="231F20" w:sz="4" w:space="0"/>
            </w:tcBorders>
            <w:noWrap w:val="0"/>
            <w:vAlign w:val="top"/>
          </w:tcPr>
          <w:p w14:paraId="1B8A11D8">
            <w:pPr>
              <w:pStyle w:val="8"/>
              <w:spacing w:before="254" w:line="209" w:lineRule="auto"/>
              <w:ind w:left="84"/>
            </w:pPr>
            <w:r>
              <w:rPr>
                <w:color w:val="231F20"/>
                <w:spacing w:val="-1"/>
              </w:rPr>
              <w:t>7. 对追索情况有无异议</w:t>
            </w:r>
          </w:p>
        </w:tc>
        <w:tc>
          <w:tcPr>
            <w:tcW w:w="7027" w:type="dxa"/>
            <w:tcBorders>
              <w:right w:val="single" w:color="231F20" w:sz="4" w:space="0"/>
            </w:tcBorders>
            <w:noWrap w:val="0"/>
            <w:vAlign w:val="top"/>
          </w:tcPr>
          <w:p w14:paraId="7D4532E7">
            <w:pPr>
              <w:pStyle w:val="8"/>
              <w:spacing w:before="92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 w14:paraId="75A9B64F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27A6C97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92" w:type="dxa"/>
            <w:tcBorders>
              <w:left w:val="single" w:color="231F20" w:sz="4" w:space="0"/>
            </w:tcBorders>
            <w:noWrap w:val="0"/>
            <w:vAlign w:val="top"/>
          </w:tcPr>
          <w:p w14:paraId="161CC7C8">
            <w:pPr>
              <w:pStyle w:val="8"/>
              <w:spacing w:before="85" w:line="237" w:lineRule="auto"/>
              <w:ind w:left="84" w:right="84" w:firstLine="3"/>
            </w:pPr>
            <w:r>
              <w:rPr>
                <w:color w:val="231F20"/>
                <w:spacing w:val="4"/>
              </w:rPr>
              <w:t>8. 有无其他免责 / 减责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事由</w:t>
            </w:r>
          </w:p>
        </w:tc>
        <w:tc>
          <w:tcPr>
            <w:tcW w:w="7027" w:type="dxa"/>
            <w:tcBorders>
              <w:right w:val="single" w:color="231F20" w:sz="4" w:space="0"/>
            </w:tcBorders>
            <w:noWrap w:val="0"/>
            <w:vAlign w:val="top"/>
          </w:tcPr>
          <w:p w14:paraId="24700DEF">
            <w:pPr>
              <w:pStyle w:val="8"/>
              <w:spacing w:before="92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 w14:paraId="2DE30D44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F5F0D2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92" w:type="dxa"/>
            <w:tcBorders>
              <w:left w:val="single" w:color="231F20" w:sz="4" w:space="0"/>
            </w:tcBorders>
            <w:noWrap w:val="0"/>
            <w:vAlign w:val="top"/>
          </w:tcPr>
          <w:p w14:paraId="1A55C6F0">
            <w:pPr>
              <w:pStyle w:val="8"/>
              <w:spacing w:before="255" w:line="209" w:lineRule="auto"/>
              <w:ind w:left="85"/>
            </w:pPr>
            <w:r>
              <w:rPr>
                <w:color w:val="231F20"/>
                <w:spacing w:val="-1"/>
              </w:rPr>
              <w:t>9. 答辩依据</w:t>
            </w:r>
          </w:p>
        </w:tc>
        <w:tc>
          <w:tcPr>
            <w:tcW w:w="7027" w:type="dxa"/>
            <w:tcBorders>
              <w:right w:val="single" w:color="231F20" w:sz="4" w:space="0"/>
            </w:tcBorders>
            <w:noWrap w:val="0"/>
            <w:vAlign w:val="top"/>
          </w:tcPr>
          <w:p w14:paraId="4407B12E">
            <w:pPr>
              <w:pStyle w:val="8"/>
              <w:spacing w:before="85" w:line="237" w:lineRule="auto"/>
              <w:ind w:left="85" w:right="5927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  <w:tr w14:paraId="231AA5D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92" w:type="dxa"/>
            <w:tcBorders>
              <w:left w:val="single" w:color="231F20" w:sz="4" w:space="0"/>
            </w:tcBorders>
            <w:noWrap w:val="0"/>
            <w:vAlign w:val="top"/>
          </w:tcPr>
          <w:p w14:paraId="4BDB77E0">
            <w:pPr>
              <w:pStyle w:val="8"/>
              <w:spacing w:before="85" w:line="237" w:lineRule="auto"/>
              <w:ind w:left="84" w:right="84" w:firstLine="18"/>
            </w:pPr>
            <w:r>
              <w:rPr>
                <w:color w:val="231F20"/>
                <w:spacing w:val="8"/>
              </w:rPr>
              <w:t xml:space="preserve">10. 其他需要说明的内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27" w:type="dxa"/>
            <w:tcBorders>
              <w:right w:val="single" w:color="231F20" w:sz="4" w:space="0"/>
            </w:tcBorders>
            <w:noWrap w:val="0"/>
            <w:vAlign w:val="top"/>
          </w:tcPr>
          <w:p w14:paraId="2E64DF39">
            <w:pPr>
              <w:rPr>
                <w:rFonts w:ascii="Arial"/>
                <w:sz w:val="21"/>
              </w:rPr>
            </w:pPr>
          </w:p>
        </w:tc>
      </w:tr>
      <w:tr w14:paraId="0AB7A97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92" w:type="dxa"/>
            <w:tcBorders>
              <w:left w:val="single" w:color="231F20" w:sz="4" w:space="0"/>
            </w:tcBorders>
            <w:noWrap w:val="0"/>
            <w:vAlign w:val="top"/>
          </w:tcPr>
          <w:p w14:paraId="1089F170">
            <w:pPr>
              <w:pStyle w:val="8"/>
              <w:spacing w:before="81" w:line="217" w:lineRule="auto"/>
              <w:jc w:val="right"/>
            </w:pPr>
            <w:r>
              <w:rPr>
                <w:color w:val="231F20"/>
                <w:spacing w:val="-17"/>
              </w:rPr>
              <w:t>11. 证据清单（可另附页）</w:t>
            </w:r>
          </w:p>
        </w:tc>
        <w:tc>
          <w:tcPr>
            <w:tcW w:w="7027" w:type="dxa"/>
            <w:tcBorders>
              <w:right w:val="single" w:color="231F20" w:sz="4" w:space="0"/>
            </w:tcBorders>
            <w:noWrap w:val="0"/>
            <w:vAlign w:val="top"/>
          </w:tcPr>
          <w:p w14:paraId="7B14950D">
            <w:pPr>
              <w:rPr>
                <w:rFonts w:ascii="Arial"/>
                <w:sz w:val="21"/>
              </w:rPr>
            </w:pPr>
          </w:p>
        </w:tc>
      </w:tr>
      <w:tr w14:paraId="260A0BC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19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8E4222B">
            <w:pPr>
              <w:spacing w:before="85" w:line="191" w:lineRule="auto"/>
              <w:ind w:left="315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4639A63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92" w:type="dxa"/>
            <w:tcBorders>
              <w:left w:val="single" w:color="231F20" w:sz="4" w:space="0"/>
            </w:tcBorders>
            <w:noWrap w:val="0"/>
            <w:vAlign w:val="top"/>
          </w:tcPr>
          <w:p w14:paraId="41A443E9">
            <w:pPr>
              <w:pStyle w:val="8"/>
              <w:spacing w:before="88" w:line="248" w:lineRule="auto"/>
              <w:ind w:left="80" w:right="83" w:firstLine="3"/>
              <w:jc w:val="both"/>
            </w:pPr>
            <w:r>
              <w:rPr>
                <w:color w:val="231F20"/>
                <w:spacing w:val="1"/>
              </w:rPr>
              <w:t>是否了解调解作为非诉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1"/>
              </w:rPr>
              <w:t>讼纠纷解决方式，能及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时、高效、低成本、不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伤和气地解决纠纷</w:t>
            </w:r>
          </w:p>
        </w:tc>
        <w:tc>
          <w:tcPr>
            <w:tcW w:w="7027" w:type="dxa"/>
            <w:tcBorders>
              <w:right w:val="single" w:color="231F20" w:sz="4" w:space="0"/>
            </w:tcBorders>
            <w:noWrap w:val="0"/>
            <w:vAlign w:val="top"/>
          </w:tcPr>
          <w:p w14:paraId="3E96AA2E">
            <w:pPr>
              <w:spacing w:line="258" w:lineRule="auto"/>
              <w:rPr>
                <w:rFonts w:ascii="Arial"/>
                <w:sz w:val="21"/>
              </w:rPr>
            </w:pPr>
          </w:p>
          <w:p w14:paraId="34F7A38A">
            <w:pPr>
              <w:spacing w:line="259" w:lineRule="auto"/>
              <w:rPr>
                <w:rFonts w:ascii="Arial"/>
                <w:sz w:val="21"/>
              </w:rPr>
            </w:pPr>
          </w:p>
          <w:p w14:paraId="11681494">
            <w:pPr>
              <w:pStyle w:val="8"/>
              <w:spacing w:before="79" w:line="206" w:lineRule="auto"/>
              <w:ind w:left="102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5EE75AB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5" w:hRule="atLeast"/>
        </w:trPr>
        <w:tc>
          <w:tcPr>
            <w:tcW w:w="2292" w:type="dxa"/>
            <w:tcBorders>
              <w:left w:val="single" w:color="231F20" w:sz="4" w:space="0"/>
            </w:tcBorders>
            <w:noWrap w:val="0"/>
            <w:vAlign w:val="top"/>
          </w:tcPr>
          <w:p w14:paraId="75729D2E">
            <w:pPr>
              <w:spacing w:line="263" w:lineRule="auto"/>
              <w:rPr>
                <w:rFonts w:ascii="Arial"/>
                <w:sz w:val="21"/>
              </w:rPr>
            </w:pPr>
          </w:p>
          <w:p w14:paraId="6E19E022">
            <w:pPr>
              <w:spacing w:line="263" w:lineRule="auto"/>
              <w:rPr>
                <w:rFonts w:ascii="Arial"/>
                <w:sz w:val="21"/>
              </w:rPr>
            </w:pPr>
          </w:p>
          <w:p w14:paraId="59683774">
            <w:pPr>
              <w:spacing w:line="263" w:lineRule="auto"/>
              <w:rPr>
                <w:rFonts w:ascii="Arial"/>
                <w:sz w:val="21"/>
              </w:rPr>
            </w:pPr>
          </w:p>
          <w:p w14:paraId="78C41044">
            <w:pPr>
              <w:spacing w:line="264" w:lineRule="auto"/>
              <w:rPr>
                <w:rFonts w:ascii="Arial"/>
                <w:sz w:val="21"/>
              </w:rPr>
            </w:pPr>
          </w:p>
          <w:p w14:paraId="47135964">
            <w:pPr>
              <w:spacing w:line="264" w:lineRule="auto"/>
              <w:rPr>
                <w:rFonts w:ascii="Arial"/>
                <w:sz w:val="21"/>
              </w:rPr>
            </w:pPr>
          </w:p>
          <w:p w14:paraId="21D573B5">
            <w:pPr>
              <w:spacing w:line="264" w:lineRule="auto"/>
              <w:rPr>
                <w:rFonts w:ascii="Arial"/>
                <w:sz w:val="21"/>
              </w:rPr>
            </w:pPr>
          </w:p>
          <w:p w14:paraId="7ECC3351">
            <w:pPr>
              <w:spacing w:line="264" w:lineRule="auto"/>
              <w:rPr>
                <w:rFonts w:ascii="Arial"/>
                <w:sz w:val="21"/>
              </w:rPr>
            </w:pPr>
          </w:p>
          <w:p w14:paraId="50D8DA1E">
            <w:pPr>
              <w:spacing w:line="264" w:lineRule="auto"/>
              <w:rPr>
                <w:rFonts w:ascii="Arial"/>
                <w:sz w:val="21"/>
              </w:rPr>
            </w:pPr>
          </w:p>
          <w:p w14:paraId="1B9A8AB4">
            <w:pPr>
              <w:spacing w:line="264" w:lineRule="auto"/>
              <w:rPr>
                <w:rFonts w:ascii="Arial"/>
                <w:sz w:val="21"/>
              </w:rPr>
            </w:pPr>
          </w:p>
          <w:p w14:paraId="0216FA75">
            <w:pPr>
              <w:pStyle w:val="8"/>
              <w:spacing w:before="78" w:line="263" w:lineRule="auto"/>
              <w:ind w:left="91" w:right="83" w:hanging="7"/>
            </w:pPr>
            <w:r>
              <w:rPr>
                <w:color w:val="231F20"/>
                <w:spacing w:val="1"/>
              </w:rPr>
              <w:t>是否了解先行调解解决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纠纷的好处</w:t>
            </w:r>
          </w:p>
        </w:tc>
        <w:tc>
          <w:tcPr>
            <w:tcW w:w="7027" w:type="dxa"/>
            <w:tcBorders>
              <w:right w:val="single" w:color="231F20" w:sz="4" w:space="0"/>
            </w:tcBorders>
            <w:noWrap w:val="0"/>
            <w:vAlign w:val="top"/>
          </w:tcPr>
          <w:p w14:paraId="34D2BF5A">
            <w:pPr>
              <w:pStyle w:val="8"/>
              <w:spacing w:before="85" w:line="258" w:lineRule="auto"/>
              <w:ind w:left="83" w:right="88" w:firstLine="20"/>
              <w:jc w:val="both"/>
            </w:pPr>
            <w:r>
              <w:rPr>
                <w:color w:val="231F20"/>
                <w:spacing w:val="3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4"/>
              </w:rPr>
              <w:t>将依程序开庭审理案件，但可能需要经过较长一段时间的排期等</w:t>
            </w:r>
            <w:r>
              <w:rPr>
                <w:color w:val="231F20"/>
                <w:spacing w:val="3"/>
              </w:rPr>
              <w:t>待，且审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0482C66F">
            <w:pPr>
              <w:pStyle w:val="8"/>
              <w:spacing w:before="13" w:line="206" w:lineRule="auto"/>
              <w:ind w:left="102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4561D87">
            <w:pPr>
              <w:pStyle w:val="8"/>
              <w:spacing w:before="65" w:line="261" w:lineRule="auto"/>
              <w:ind w:left="85" w:right="93"/>
            </w:pPr>
            <w:r>
              <w:rPr>
                <w:color w:val="231F20"/>
                <w:spacing w:val="3"/>
              </w:rPr>
              <w:t>2. 选择先行调解，调解成功且自动履行的免交诉讼费用，申请司法确认的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29363EF9">
            <w:pPr>
              <w:pStyle w:val="8"/>
              <w:spacing w:before="3" w:line="206" w:lineRule="auto"/>
              <w:ind w:left="102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62482A47">
            <w:pPr>
              <w:pStyle w:val="8"/>
              <w:spacing w:before="67" w:line="256" w:lineRule="auto"/>
              <w:ind w:left="83" w:right="92" w:firstLine="6"/>
            </w:pPr>
            <w:r>
              <w:rPr>
                <w:color w:val="231F20"/>
                <w:spacing w:val="3"/>
              </w:rPr>
              <w:t>3. 首次调解不成功，但仍有继续调解意愿的，可以选择更换调解组织和调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051A79C4">
            <w:pPr>
              <w:pStyle w:val="8"/>
              <w:spacing w:before="15" w:line="206" w:lineRule="auto"/>
              <w:ind w:left="102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6BB7025D">
            <w:pPr>
              <w:pStyle w:val="8"/>
              <w:spacing w:before="66" w:line="261" w:lineRule="auto"/>
              <w:ind w:left="100" w:right="85" w:hanging="17"/>
            </w:pPr>
            <w:r>
              <w:rPr>
                <w:color w:val="231F20"/>
                <w:spacing w:val="4"/>
              </w:rPr>
              <w:t>4. 依照法律规定，调解具有保密性要求，调解过程不公开，调</w:t>
            </w:r>
            <w:r>
              <w:rPr>
                <w:color w:val="231F20"/>
                <w:spacing w:val="3"/>
              </w:rPr>
              <w:t>解协议未经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20B8EB3E">
            <w:pPr>
              <w:pStyle w:val="8"/>
              <w:spacing w:before="3" w:line="206" w:lineRule="auto"/>
              <w:ind w:left="102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AF363C3">
            <w:pPr>
              <w:pStyle w:val="8"/>
              <w:spacing w:before="65" w:line="261" w:lineRule="auto"/>
              <w:ind w:left="86" w:right="91"/>
            </w:pPr>
            <w:r>
              <w:rPr>
                <w:color w:val="231F20"/>
                <w:spacing w:val="4"/>
              </w:rPr>
              <w:t>5. 调解达成的协议具有法律效力，可以依</w:t>
            </w:r>
            <w:r>
              <w:rPr>
                <w:color w:val="231F20"/>
                <w:spacing w:val="3"/>
              </w:rPr>
              <w:t>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065FEC3F">
            <w:pPr>
              <w:pStyle w:val="8"/>
              <w:spacing w:before="4" w:line="206" w:lineRule="auto"/>
              <w:ind w:left="102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38E60C0A">
      <w:pPr>
        <w:pStyle w:val="2"/>
      </w:pPr>
    </w:p>
    <w:p w14:paraId="36404F37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18541B0C">
      <w:pPr>
        <w:spacing w:before="41"/>
      </w:pPr>
    </w:p>
    <w:p w14:paraId="719FC07C">
      <w:pPr>
        <w:spacing w:before="41"/>
      </w:pPr>
    </w:p>
    <w:p w14:paraId="457A5E43">
      <w:pPr>
        <w:spacing w:before="41"/>
      </w:pPr>
    </w:p>
    <w:p w14:paraId="23720F8B">
      <w:pPr>
        <w:spacing w:before="41"/>
      </w:pPr>
    </w:p>
    <w:tbl>
      <w:tblPr>
        <w:tblStyle w:val="7"/>
        <w:tblW w:w="9319" w:type="dxa"/>
        <w:tblInd w:w="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92"/>
        <w:gridCol w:w="7027"/>
      </w:tblGrid>
      <w:tr w14:paraId="3430B0C0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2292" w:type="dxa"/>
            <w:tcBorders>
              <w:top w:val="single" w:color="231F20" w:sz="2" w:space="0"/>
              <w:right w:val="single" w:color="231F20" w:sz="2" w:space="0"/>
            </w:tcBorders>
            <w:noWrap w:val="0"/>
            <w:vAlign w:val="top"/>
          </w:tcPr>
          <w:p w14:paraId="74962CAB">
            <w:pPr>
              <w:spacing w:line="346" w:lineRule="auto"/>
              <w:rPr>
                <w:rFonts w:ascii="Arial"/>
                <w:sz w:val="21"/>
              </w:rPr>
            </w:pPr>
          </w:p>
          <w:p w14:paraId="1A5B11DF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27" w:type="dxa"/>
            <w:tcBorders>
              <w:top w:val="single" w:color="231F20" w:sz="2" w:space="0"/>
              <w:left w:val="single" w:color="231F20" w:sz="2" w:space="0"/>
            </w:tcBorders>
            <w:noWrap w:val="0"/>
            <w:vAlign w:val="top"/>
          </w:tcPr>
          <w:p w14:paraId="0435417D">
            <w:pPr>
              <w:pStyle w:val="8"/>
              <w:spacing w:before="92" w:line="258" w:lineRule="auto"/>
              <w:ind w:left="86" w:right="6518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2A7DC883">
            <w:pPr>
              <w:pStyle w:val="8"/>
              <w:spacing w:line="208" w:lineRule="auto"/>
              <w:ind w:left="87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24650636">
      <w:pPr>
        <w:spacing w:before="155" w:line="215" w:lineRule="auto"/>
        <w:ind w:left="5379" w:right="863" w:hanging="43"/>
        <w:rPr>
          <w:rFonts w:ascii="方正小标宋_GBK" w:hAnsi="方正小标宋_GBK" w:eastAsia="方正小标宋_GBK" w:cs="方正小标宋_GBK"/>
          <w:sz w:val="30"/>
          <w:szCs w:val="30"/>
        </w:rPr>
      </w:pPr>
      <w:bookmarkStart w:id="1" w:name="bookmark305"/>
      <w:bookmarkEnd w:id="1"/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12D1C39F">
      <w:pPr>
        <w:spacing w:before="169" w:line="219" w:lineRule="auto"/>
        <w:ind w:left="5428" w:hanging="3954"/>
        <w:rPr>
          <w:rFonts w:ascii="方正楷体_GBK" w:hAnsi="方正楷体_GBK" w:eastAsia="方正楷体_GBK" w:cs="方正楷体_GBK"/>
          <w:sz w:val="30"/>
          <w:szCs w:val="30"/>
        </w:rPr>
      </w:pPr>
    </w:p>
    <w:sectPr>
      <w:headerReference r:id="rId8" w:type="default"/>
      <w:footerReference r:id="rId9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8F78ED1B-32A4-482F-8BFD-3DBFC2561D89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576CC5D4-D47A-4B4A-8D84-EDB8D64385B4}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3" w:fontKey="{06430101-59DF-4D95-BECC-288CC927C054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4" w:fontKey="{BDA32ECE-1FBC-46CD-88A9-119EBF499F0D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5" w:fontKey="{66C042F1-B9FF-44DE-B4DF-D7AAD190CE67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6" w:fontKey="{08B164B0-946A-43E7-8265-022F7BB36B44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2AF0A1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23CBF7"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24D7D2">
    <w:pPr>
      <w:pStyle w:val="3"/>
      <w:rPr>
        <w:rFonts w:hint="default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732AF5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5DBD2B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26B62EF1"/>
    <w:rsid w:val="31F93B73"/>
    <w:rsid w:val="33DA9E9B"/>
    <w:rsid w:val="36BA601F"/>
    <w:rsid w:val="3AEB0608"/>
    <w:rsid w:val="3CE8434E"/>
    <w:rsid w:val="3F47EB2B"/>
    <w:rsid w:val="3F9FDA55"/>
    <w:rsid w:val="3FDF4AB0"/>
    <w:rsid w:val="3FEFD56B"/>
    <w:rsid w:val="3FFCB97D"/>
    <w:rsid w:val="576F55A7"/>
    <w:rsid w:val="59BDB788"/>
    <w:rsid w:val="5AC6421C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1601</Words>
  <Characters>1631</Characters>
  <TotalTime>1</TotalTime>
  <ScaleCrop>false</ScaleCrop>
  <LinksUpToDate>false</LinksUpToDate>
  <CharactersWithSpaces>2074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2025-08-20T05:20:39Z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A6A021690A954F268A5FC92259CA590A_13</vt:lpwstr>
  </property>
  <property fmtid="{D5CDD505-2E9C-101B-9397-08002B2CF9AE}" pid="6" name="KSOTemplateDocerSaveRecord">
    <vt:lpwstr>eyJoZGlkIjoiMzJjNzA3NDZmODZiZDUyYzEwODkxN2Y2MTVlODIxYzkiLCJ1c2VySWQiOiI1MDI4NjYyNzMifQ==</vt:lpwstr>
  </property>
</Properties>
</file>