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D1B8D">
      <w:pPr>
        <w:pStyle w:val="2"/>
        <w:spacing w:line="242" w:lineRule="auto"/>
      </w:pPr>
      <w:bookmarkStart w:id="2" w:name="_GoBack"/>
      <w:bookmarkEnd w:id="2"/>
    </w:p>
    <w:p w14:paraId="455A25E2">
      <w:pPr>
        <w:pStyle w:val="2"/>
        <w:spacing w:line="242" w:lineRule="auto"/>
      </w:pPr>
    </w:p>
    <w:p w14:paraId="55E6538C">
      <w:pPr>
        <w:pStyle w:val="2"/>
        <w:spacing w:line="243" w:lineRule="auto"/>
      </w:pPr>
    </w:p>
    <w:p w14:paraId="43A4F4DB">
      <w:pPr>
        <w:pStyle w:val="2"/>
        <w:spacing w:line="243" w:lineRule="auto"/>
      </w:pPr>
    </w:p>
    <w:p w14:paraId="754CCCB7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58B6653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73"/>
      <w:bookmarkEnd w:id="0"/>
      <w:bookmarkStart w:id="1" w:name="bookmark45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2386DD70">
      <w:pPr>
        <w:spacing w:before="49" w:line="233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（房屋租赁合同纠纷）</w:t>
      </w:r>
    </w:p>
    <w:p w14:paraId="653B1326">
      <w:pPr>
        <w:spacing w:line="173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B9540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77EDC4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3E76C49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E221B9E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8B474E4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577B64B1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E0BC0D1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4390448F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47779AC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51DC673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E5069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E5196F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7A8BA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4A3F8860">
            <w:pPr>
              <w:spacing w:line="298" w:lineRule="auto"/>
              <w:rPr>
                <w:rFonts w:ascii="Arial"/>
                <w:sz w:val="21"/>
              </w:rPr>
            </w:pPr>
          </w:p>
          <w:p w14:paraId="46B4752A">
            <w:pPr>
              <w:spacing w:line="298" w:lineRule="auto"/>
              <w:rPr>
                <w:rFonts w:ascii="Arial"/>
                <w:sz w:val="21"/>
              </w:rPr>
            </w:pPr>
          </w:p>
          <w:p w14:paraId="59C99DE5">
            <w:pPr>
              <w:spacing w:line="298" w:lineRule="auto"/>
              <w:rPr>
                <w:rFonts w:ascii="Arial"/>
                <w:sz w:val="21"/>
              </w:rPr>
            </w:pPr>
          </w:p>
          <w:p w14:paraId="2B1D03C2">
            <w:pPr>
              <w:spacing w:line="299" w:lineRule="auto"/>
              <w:rPr>
                <w:rFonts w:ascii="Arial"/>
                <w:sz w:val="21"/>
              </w:rPr>
            </w:pPr>
          </w:p>
          <w:p w14:paraId="16CCF500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E99694B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7C7018E1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姓名：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阙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</w:p>
          <w:p w14:paraId="5880B8E0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43692739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3BEBB33A">
            <w:pPr>
              <w:pStyle w:val="8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7F79131F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6364B8F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广西壮族自治区南宁市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号</w:t>
            </w:r>
          </w:p>
          <w:p w14:paraId="3B8CB92D">
            <w:pPr>
              <w:pStyle w:val="8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3F01F21A">
            <w:pPr>
              <w:pStyle w:val="8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3B73434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2356CD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16AA9675">
            <w:pPr>
              <w:spacing w:line="255" w:lineRule="auto"/>
              <w:rPr>
                <w:rFonts w:ascii="Arial"/>
                <w:sz w:val="21"/>
              </w:rPr>
            </w:pPr>
          </w:p>
          <w:p w14:paraId="536309EF">
            <w:pPr>
              <w:spacing w:line="255" w:lineRule="auto"/>
              <w:rPr>
                <w:rFonts w:ascii="Arial"/>
                <w:sz w:val="21"/>
              </w:rPr>
            </w:pPr>
          </w:p>
          <w:p w14:paraId="4084E97E">
            <w:pPr>
              <w:spacing w:line="255" w:lineRule="auto"/>
              <w:rPr>
                <w:rFonts w:ascii="Arial"/>
                <w:sz w:val="21"/>
              </w:rPr>
            </w:pPr>
          </w:p>
          <w:p w14:paraId="3FF75F61">
            <w:pPr>
              <w:spacing w:line="255" w:lineRule="auto"/>
              <w:rPr>
                <w:rFonts w:ascii="Arial"/>
                <w:sz w:val="21"/>
              </w:rPr>
            </w:pPr>
          </w:p>
          <w:p w14:paraId="2741D925">
            <w:pPr>
              <w:spacing w:line="256" w:lineRule="auto"/>
              <w:rPr>
                <w:rFonts w:ascii="Arial"/>
                <w:sz w:val="21"/>
              </w:rPr>
            </w:pPr>
          </w:p>
          <w:p w14:paraId="16EC1A62">
            <w:pPr>
              <w:spacing w:line="256" w:lineRule="auto"/>
              <w:rPr>
                <w:rFonts w:ascii="Arial"/>
                <w:sz w:val="21"/>
              </w:rPr>
            </w:pPr>
          </w:p>
          <w:p w14:paraId="4F6ADAC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063421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7D1DB5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583C35C9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4A9575D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4F564AE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727BCE56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567FF8DB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1655DB11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25D862BA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4F7FC1EF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63E6574B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3CA2096B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</w:tbl>
    <w:p w14:paraId="475554EC">
      <w:pPr>
        <w:pStyle w:val="2"/>
      </w:pPr>
    </w:p>
    <w:p w14:paraId="517EE491">
      <w:pPr>
        <w:spacing w:before="41"/>
      </w:pPr>
    </w:p>
    <w:p w14:paraId="4E332A78">
      <w:pPr>
        <w:spacing w:before="41"/>
      </w:pPr>
    </w:p>
    <w:p w14:paraId="267FEFF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9C601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83218E">
            <w:pPr>
              <w:spacing w:line="284" w:lineRule="auto"/>
              <w:rPr>
                <w:rFonts w:ascii="Arial"/>
                <w:sz w:val="21"/>
              </w:rPr>
            </w:pPr>
          </w:p>
          <w:p w14:paraId="7FBD7C5C">
            <w:pPr>
              <w:spacing w:line="284" w:lineRule="auto"/>
              <w:rPr>
                <w:rFonts w:ascii="Arial"/>
                <w:sz w:val="21"/>
              </w:rPr>
            </w:pPr>
          </w:p>
          <w:p w14:paraId="7E7F0AAB">
            <w:pPr>
              <w:spacing w:line="284" w:lineRule="auto"/>
              <w:rPr>
                <w:rFonts w:ascii="Arial"/>
                <w:sz w:val="21"/>
              </w:rPr>
            </w:pPr>
          </w:p>
          <w:p w14:paraId="61196EA6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4D8112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7E4C380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4535074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广西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19AEAEC9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908FB46">
            <w:pPr>
              <w:pStyle w:val="8"/>
              <w:spacing w:before="53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79B32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81E623">
            <w:pPr>
              <w:spacing w:line="255" w:lineRule="auto"/>
              <w:rPr>
                <w:rFonts w:ascii="Arial"/>
                <w:sz w:val="21"/>
              </w:rPr>
            </w:pPr>
          </w:p>
          <w:p w14:paraId="7A617C7A">
            <w:pPr>
              <w:spacing w:line="256" w:lineRule="auto"/>
              <w:rPr>
                <w:rFonts w:ascii="Arial"/>
                <w:sz w:val="21"/>
              </w:rPr>
            </w:pPr>
          </w:p>
          <w:p w14:paraId="6FDEBADA">
            <w:pPr>
              <w:spacing w:line="256" w:lineRule="auto"/>
              <w:rPr>
                <w:rFonts w:ascii="Arial"/>
                <w:sz w:val="21"/>
              </w:rPr>
            </w:pPr>
          </w:p>
          <w:p w14:paraId="00F632E8">
            <w:pPr>
              <w:spacing w:line="256" w:lineRule="auto"/>
              <w:rPr>
                <w:rFonts w:ascii="Arial"/>
                <w:sz w:val="21"/>
              </w:rPr>
            </w:pPr>
          </w:p>
          <w:p w14:paraId="6F293F8C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5ABA6CE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0BA0E9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6017B10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0669F8F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6EA3D870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938C18C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7629F8A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63EE2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7284F8">
            <w:pPr>
              <w:spacing w:line="268" w:lineRule="auto"/>
              <w:rPr>
                <w:rFonts w:ascii="Arial"/>
                <w:sz w:val="21"/>
              </w:rPr>
            </w:pPr>
          </w:p>
          <w:p w14:paraId="51BC47F2">
            <w:pPr>
              <w:spacing w:line="268" w:lineRule="auto"/>
              <w:rPr>
                <w:rFonts w:ascii="Arial"/>
                <w:sz w:val="21"/>
              </w:rPr>
            </w:pPr>
          </w:p>
          <w:p w14:paraId="0DC2DD9A">
            <w:pPr>
              <w:spacing w:line="268" w:lineRule="auto"/>
              <w:rPr>
                <w:rFonts w:ascii="Arial"/>
                <w:sz w:val="21"/>
              </w:rPr>
            </w:pPr>
          </w:p>
          <w:p w14:paraId="0133C850">
            <w:pPr>
              <w:spacing w:line="268" w:lineRule="auto"/>
              <w:rPr>
                <w:rFonts w:ascii="Arial"/>
                <w:sz w:val="21"/>
              </w:rPr>
            </w:pPr>
          </w:p>
          <w:p w14:paraId="63BC8B2D">
            <w:pPr>
              <w:spacing w:line="268" w:lineRule="auto"/>
              <w:rPr>
                <w:rFonts w:ascii="Arial"/>
                <w:sz w:val="21"/>
              </w:rPr>
            </w:pPr>
          </w:p>
          <w:p w14:paraId="0C9CC51B">
            <w:pPr>
              <w:spacing w:line="269" w:lineRule="auto"/>
              <w:rPr>
                <w:rFonts w:ascii="Arial"/>
                <w:sz w:val="21"/>
              </w:rPr>
            </w:pPr>
          </w:p>
          <w:p w14:paraId="1EE9C4A4">
            <w:pPr>
              <w:spacing w:line="269" w:lineRule="auto"/>
              <w:rPr>
                <w:rFonts w:ascii="Arial"/>
                <w:sz w:val="21"/>
              </w:rPr>
            </w:pPr>
          </w:p>
          <w:p w14:paraId="07547F70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848D65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67EA15">
            <w:pPr>
              <w:pStyle w:val="8"/>
              <w:spacing w:before="80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广西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投资管理有限公司</w:t>
            </w:r>
          </w:p>
          <w:p w14:paraId="74EAEB1A">
            <w:pPr>
              <w:pStyle w:val="8"/>
              <w:spacing w:before="41" w:line="261" w:lineRule="auto"/>
              <w:ind w:left="134" w:right="80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住所地（主要办事机构所在地</w:t>
            </w:r>
            <w:r>
              <w:rPr>
                <w:color w:val="231F20"/>
                <w:spacing w:val="9"/>
              </w:rPr>
              <w:t>）：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广西壮族自治区南宁市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>号</w:t>
            </w:r>
          </w:p>
          <w:p w14:paraId="765CF4BE">
            <w:pPr>
              <w:pStyle w:val="8"/>
              <w:spacing w:before="26" w:line="205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25F2DA52">
            <w:pPr>
              <w:pStyle w:val="8"/>
              <w:spacing w:before="62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执行董事</w:t>
            </w:r>
          </w:p>
          <w:p w14:paraId="38B1F55F">
            <w:pPr>
              <w:pStyle w:val="8"/>
              <w:spacing w:before="52" w:line="206" w:lineRule="auto"/>
              <w:ind w:left="84"/>
            </w:pPr>
            <w:r>
              <w:rPr>
                <w:color w:val="231F20"/>
                <w:spacing w:val="-7"/>
              </w:rPr>
              <w:t>联系电话：</w:t>
            </w:r>
          </w:p>
          <w:p w14:paraId="2EE70B65">
            <w:pPr>
              <w:pStyle w:val="8"/>
              <w:spacing w:before="63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5E33F814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048B7213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59CB5129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E3F9686">
            <w:pPr>
              <w:pStyle w:val="8"/>
              <w:spacing w:before="67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19A386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5636CD">
            <w:pPr>
              <w:spacing w:line="342" w:lineRule="auto"/>
              <w:rPr>
                <w:rFonts w:ascii="Arial"/>
                <w:sz w:val="21"/>
              </w:rPr>
            </w:pPr>
          </w:p>
          <w:p w14:paraId="46B0F58E">
            <w:pPr>
              <w:spacing w:line="343" w:lineRule="auto"/>
              <w:rPr>
                <w:rFonts w:ascii="Arial"/>
                <w:sz w:val="21"/>
              </w:rPr>
            </w:pPr>
          </w:p>
          <w:p w14:paraId="3EF88EB6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4A38B5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794ED8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FA5FF92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1E1F9A86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70BB0AB">
            <w:pPr>
              <w:pStyle w:val="8"/>
              <w:spacing w:before="62" w:line="238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</w:tc>
      </w:tr>
      <w:tr w14:paraId="106163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E13DF5">
            <w:pPr>
              <w:spacing w:line="258" w:lineRule="auto"/>
              <w:rPr>
                <w:rFonts w:ascii="Arial"/>
                <w:sz w:val="21"/>
              </w:rPr>
            </w:pPr>
          </w:p>
          <w:p w14:paraId="72941782">
            <w:pPr>
              <w:spacing w:line="258" w:lineRule="auto"/>
              <w:rPr>
                <w:rFonts w:ascii="Arial"/>
                <w:sz w:val="21"/>
              </w:rPr>
            </w:pPr>
          </w:p>
          <w:p w14:paraId="36569681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4844CAB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5722DB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EE224C9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2165D744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5E88671B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6E6D81A5">
      <w:pPr>
        <w:pStyle w:val="2"/>
      </w:pPr>
    </w:p>
    <w:p w14:paraId="37388920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3B3CDAD">
      <w:pPr>
        <w:spacing w:before="41"/>
      </w:pPr>
    </w:p>
    <w:p w14:paraId="7E5DDE46">
      <w:pPr>
        <w:spacing w:before="41"/>
      </w:pPr>
    </w:p>
    <w:p w14:paraId="73BC7302">
      <w:pPr>
        <w:spacing w:before="41"/>
      </w:pPr>
    </w:p>
    <w:p w14:paraId="08BDE13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5"/>
        <w:gridCol w:w="7009"/>
      </w:tblGrid>
      <w:tr w14:paraId="1C25FE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FD27ED9">
            <w:pPr>
              <w:spacing w:line="341" w:lineRule="auto"/>
              <w:rPr>
                <w:rFonts w:ascii="Arial"/>
                <w:sz w:val="21"/>
              </w:rPr>
            </w:pPr>
          </w:p>
          <w:p w14:paraId="293CE671">
            <w:pPr>
              <w:spacing w:line="342" w:lineRule="auto"/>
              <w:rPr>
                <w:rFonts w:ascii="Arial"/>
                <w:sz w:val="21"/>
              </w:rPr>
            </w:pPr>
          </w:p>
          <w:p w14:paraId="1019E15C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559013C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0079481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396CBE9F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66918373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599C09FB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63BDC8F0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207F468D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59F7F7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045AE2">
            <w:pPr>
              <w:spacing w:before="84" w:line="17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 w14:paraId="04484CA8">
            <w:pPr>
              <w:spacing w:line="226" w:lineRule="auto"/>
              <w:ind w:left="533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（原告为出租方时，填写第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项、第 2 项、第 5 项、第 6 项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、第 7 项；原告为承租方时，</w:t>
            </w:r>
          </w:p>
          <w:p w14:paraId="0DEA8C2B">
            <w:pPr>
              <w:spacing w:before="50" w:line="226" w:lineRule="auto"/>
              <w:ind w:left="190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填写第 3 项、第 8 项；第 4 项、第 9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12 项为共同项）</w:t>
            </w:r>
          </w:p>
        </w:tc>
      </w:tr>
      <w:tr w14:paraId="10D969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E5E894">
            <w:pPr>
              <w:spacing w:before="82" w:line="252" w:lineRule="auto"/>
              <w:ind w:left="87" w:right="80" w:hanging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判决广西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投资管理有限公司支付到期未付租金 19009567 元及迟延支付租金的违约金 5702870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元。</w:t>
            </w:r>
          </w:p>
        </w:tc>
      </w:tr>
      <w:tr w14:paraId="468258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ED6D2F8">
            <w:pPr>
              <w:pStyle w:val="8"/>
              <w:spacing w:before="253" w:line="211" w:lineRule="auto"/>
              <w:ind w:left="102"/>
            </w:pPr>
            <w:r>
              <w:rPr>
                <w:color w:val="231F20"/>
                <w:spacing w:val="-3"/>
              </w:rPr>
              <w:t>1. 支付租金</w:t>
            </w:r>
          </w:p>
        </w:tc>
        <w:tc>
          <w:tcPr>
            <w:tcW w:w="7009" w:type="dxa"/>
            <w:tcBorders>
              <w:right w:val="single" w:color="231F20" w:sz="4" w:space="0"/>
            </w:tcBorders>
            <w:noWrap w:val="0"/>
            <w:vAlign w:val="top"/>
          </w:tcPr>
          <w:p w14:paraId="36360D03">
            <w:pPr>
              <w:pStyle w:val="8"/>
              <w:spacing w:before="83" w:line="238" w:lineRule="auto"/>
              <w:ind w:left="101" w:right="953" w:hanging="11"/>
            </w:pPr>
            <w:r>
              <w:rPr>
                <w:color w:val="231F20"/>
                <w:spacing w:val="-1"/>
              </w:rPr>
              <w:t>到期未付租金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19009567 元</w:t>
            </w:r>
            <w:r>
              <w:rPr>
                <w:color w:val="231F20"/>
                <w:spacing w:val="-1"/>
              </w:rPr>
              <w:t>（人民币，下同；如外币需特别注明）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027EC4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47E091C">
            <w:pPr>
              <w:spacing w:line="342" w:lineRule="auto"/>
              <w:rPr>
                <w:rFonts w:ascii="Arial"/>
                <w:sz w:val="21"/>
              </w:rPr>
            </w:pPr>
          </w:p>
          <w:p w14:paraId="2998AA4D">
            <w:pPr>
              <w:pStyle w:val="8"/>
              <w:spacing w:before="79" w:line="262" w:lineRule="auto"/>
              <w:ind w:right="84" w:firstLine="117"/>
            </w:pPr>
            <w:r>
              <w:rPr>
                <w:color w:val="231F20"/>
                <w:spacing w:val="2"/>
              </w:rPr>
              <w:t xml:space="preserve">2. 迟延支付租金的利息 </w:t>
            </w:r>
            <w:r>
              <w:rPr>
                <w:color w:val="231F20"/>
              </w:rPr>
              <w:t>（违约金）</w:t>
            </w:r>
          </w:p>
        </w:tc>
        <w:tc>
          <w:tcPr>
            <w:tcW w:w="7009" w:type="dxa"/>
            <w:tcBorders>
              <w:right w:val="single" w:color="231F20" w:sz="4" w:space="0"/>
            </w:tcBorders>
            <w:noWrap w:val="0"/>
            <w:vAlign w:val="top"/>
          </w:tcPr>
          <w:p w14:paraId="5FECE82B">
            <w:pPr>
              <w:spacing w:before="81" w:line="237" w:lineRule="auto"/>
              <w:ind w:left="8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迟延支付租金的违约金 5702870 元</w:t>
            </w:r>
          </w:p>
          <w:p w14:paraId="417B9D24">
            <w:pPr>
              <w:pStyle w:val="8"/>
              <w:spacing w:before="51" w:line="20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计算方式：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19009567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×30%=57028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70 元</w:t>
            </w:r>
          </w:p>
          <w:p w14:paraId="4FF45E54">
            <w:pPr>
              <w:pStyle w:val="8"/>
              <w:spacing w:before="74" w:line="177" w:lineRule="auto"/>
              <w:ind w:left="84"/>
            </w:pPr>
            <w:r>
              <w:rPr>
                <w:color w:val="231F20"/>
                <w:spacing w:val="-2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否□</w:t>
            </w:r>
          </w:p>
          <w:p w14:paraId="2DDA3A70">
            <w:pPr>
              <w:pStyle w:val="8"/>
              <w:spacing w:before="46" w:line="205" w:lineRule="auto"/>
              <w:ind w:left="102"/>
            </w:pPr>
            <w:r>
              <w:rPr>
                <w:color w:val="231F20"/>
                <w:spacing w:val="-14"/>
              </w:rPr>
              <w:t>明细：</w:t>
            </w:r>
          </w:p>
        </w:tc>
      </w:tr>
      <w:tr w14:paraId="1D3A88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0AF22B2">
            <w:pPr>
              <w:pStyle w:val="8"/>
              <w:spacing w:before="84" w:line="211" w:lineRule="auto"/>
              <w:ind w:left="89"/>
            </w:pPr>
            <w:r>
              <w:rPr>
                <w:color w:val="231F20"/>
                <w:spacing w:val="-2"/>
              </w:rPr>
              <w:t>3. 交付房屋</w:t>
            </w:r>
          </w:p>
        </w:tc>
        <w:tc>
          <w:tcPr>
            <w:tcW w:w="7009" w:type="dxa"/>
            <w:tcBorders>
              <w:right w:val="single" w:color="231F20" w:sz="4" w:space="0"/>
            </w:tcBorders>
            <w:noWrap w:val="0"/>
            <w:vAlign w:val="top"/>
          </w:tcPr>
          <w:p w14:paraId="49B41173">
            <w:pPr>
              <w:pStyle w:val="8"/>
              <w:spacing w:before="92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126159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F52F380">
            <w:pPr>
              <w:pStyle w:val="8"/>
              <w:spacing w:before="255" w:line="210" w:lineRule="auto"/>
              <w:ind w:left="82"/>
            </w:pPr>
            <w:r>
              <w:rPr>
                <w:color w:val="231F20"/>
                <w:spacing w:val="-1"/>
              </w:rPr>
              <w:t>4. 请求解除合同</w:t>
            </w:r>
          </w:p>
        </w:tc>
        <w:tc>
          <w:tcPr>
            <w:tcW w:w="7009" w:type="dxa"/>
            <w:tcBorders>
              <w:right w:val="single" w:color="231F20" w:sz="4" w:space="0"/>
            </w:tcBorders>
            <w:noWrap w:val="0"/>
            <w:vAlign w:val="top"/>
          </w:tcPr>
          <w:p w14:paraId="3D245345">
            <w:pPr>
              <w:pStyle w:val="8"/>
              <w:spacing w:before="96" w:line="175" w:lineRule="auto"/>
              <w:ind w:left="84"/>
            </w:pPr>
            <w:r>
              <w:rPr>
                <w:color w:val="231F20"/>
                <w:spacing w:val="-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 xml:space="preserve">确认合同于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2017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20  </w:t>
            </w:r>
            <w:r>
              <w:rPr>
                <w:color w:val="231F20"/>
                <w:spacing w:val="-5"/>
              </w:rPr>
              <w:t>日解除</w:t>
            </w:r>
          </w:p>
          <w:p w14:paraId="530A745F">
            <w:pPr>
              <w:pStyle w:val="8"/>
              <w:spacing w:before="54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2A026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03A96EB">
            <w:pPr>
              <w:pStyle w:val="8"/>
              <w:spacing w:before="88" w:line="244" w:lineRule="auto"/>
              <w:ind w:left="84" w:right="84" w:firstLine="1"/>
              <w:jc w:val="both"/>
            </w:pPr>
            <w:r>
              <w:rPr>
                <w:color w:val="231F20"/>
                <w:spacing w:val="4"/>
              </w:rPr>
              <w:t>5. 返还租赁物，并赔偿</w:t>
            </w:r>
            <w:r>
              <w:rPr>
                <w:color w:val="231F20"/>
                <w:spacing w:val="6"/>
              </w:rPr>
              <w:t xml:space="preserve"> 因解 除合 同而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6"/>
              </w:rPr>
              <w:t>受到 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损失</w:t>
            </w:r>
          </w:p>
        </w:tc>
        <w:tc>
          <w:tcPr>
            <w:tcW w:w="7009" w:type="dxa"/>
            <w:tcBorders>
              <w:right w:val="single" w:color="231F20" w:sz="4" w:space="0"/>
            </w:tcBorders>
            <w:noWrap w:val="0"/>
            <w:vAlign w:val="top"/>
          </w:tcPr>
          <w:p w14:paraId="02B799E7">
            <w:pPr>
              <w:pStyle w:val="8"/>
              <w:spacing w:before="268" w:line="173" w:lineRule="auto"/>
              <w:ind w:left="84"/>
            </w:pPr>
            <w:r>
              <w:rPr>
                <w:color w:val="231F20"/>
                <w:spacing w:val="-19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0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9"/>
              </w:rPr>
              <w:t>内容：</w:t>
            </w:r>
          </w:p>
          <w:p w14:paraId="21B62461">
            <w:pPr>
              <w:pStyle w:val="8"/>
              <w:spacing w:before="56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4D6B1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B6A972D">
            <w:pPr>
              <w:pStyle w:val="8"/>
              <w:spacing w:before="264" w:line="211" w:lineRule="auto"/>
              <w:ind w:left="86"/>
            </w:pPr>
            <w:r>
              <w:rPr>
                <w:color w:val="231F20"/>
                <w:spacing w:val="-1"/>
              </w:rPr>
              <w:t>6. 支付房屋占有使用费</w:t>
            </w:r>
          </w:p>
        </w:tc>
        <w:tc>
          <w:tcPr>
            <w:tcW w:w="7009" w:type="dxa"/>
            <w:tcBorders>
              <w:right w:val="single" w:color="231F20" w:sz="4" w:space="0"/>
            </w:tcBorders>
            <w:noWrap w:val="0"/>
            <w:vAlign w:val="top"/>
          </w:tcPr>
          <w:p w14:paraId="2A2D5ED3">
            <w:pPr>
              <w:pStyle w:val="8"/>
              <w:spacing w:before="87" w:line="216" w:lineRule="auto"/>
              <w:ind w:left="86" w:right="5699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4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4"/>
              </w:rPr>
              <w:t>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1799B3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BBB5B52">
            <w:pPr>
              <w:pStyle w:val="8"/>
              <w:spacing w:before="264" w:line="211" w:lineRule="auto"/>
              <w:ind w:left="84"/>
            </w:pPr>
            <w:r>
              <w:rPr>
                <w:color w:val="231F20"/>
                <w:spacing w:val="-1"/>
              </w:rPr>
              <w:t>7. 支付水电费等费用</w:t>
            </w:r>
          </w:p>
        </w:tc>
        <w:tc>
          <w:tcPr>
            <w:tcW w:w="7009" w:type="dxa"/>
            <w:tcBorders>
              <w:right w:val="single" w:color="231F20" w:sz="4" w:space="0"/>
            </w:tcBorders>
            <w:noWrap w:val="0"/>
            <w:vAlign w:val="top"/>
          </w:tcPr>
          <w:p w14:paraId="7FDD7832">
            <w:pPr>
              <w:pStyle w:val="8"/>
              <w:spacing w:before="90" w:line="215" w:lineRule="auto"/>
              <w:ind w:left="86" w:right="5699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4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4"/>
              </w:rPr>
              <w:t>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5B129C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E7913C9">
            <w:pPr>
              <w:pStyle w:val="8"/>
              <w:spacing w:before="258" w:line="208" w:lineRule="auto"/>
              <w:ind w:left="88"/>
            </w:pPr>
            <w:r>
              <w:rPr>
                <w:color w:val="231F20"/>
                <w:spacing w:val="-1"/>
              </w:rPr>
              <w:t>8. 返还押金</w:t>
            </w:r>
          </w:p>
        </w:tc>
        <w:tc>
          <w:tcPr>
            <w:tcW w:w="7009" w:type="dxa"/>
            <w:tcBorders>
              <w:right w:val="single" w:color="231F20" w:sz="4" w:space="0"/>
            </w:tcBorders>
            <w:noWrap w:val="0"/>
            <w:vAlign w:val="top"/>
          </w:tcPr>
          <w:p w14:paraId="13DA44E2">
            <w:pPr>
              <w:pStyle w:val="8"/>
              <w:spacing w:before="90" w:line="207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7"/>
              </w:rPr>
              <w:t>金额：</w:t>
            </w:r>
          </w:p>
          <w:p w14:paraId="48918E93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AF92B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C231E45">
            <w:pPr>
              <w:pStyle w:val="8"/>
              <w:spacing w:before="88" w:line="236" w:lineRule="auto"/>
              <w:ind w:left="90" w:right="84" w:hanging="5"/>
            </w:pPr>
            <w:r>
              <w:rPr>
                <w:color w:val="231F20"/>
                <w:spacing w:val="5"/>
              </w:rPr>
              <w:t>9. 是否主张实现债权的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09" w:type="dxa"/>
            <w:tcBorders>
              <w:right w:val="single" w:color="231F20" w:sz="4" w:space="0"/>
            </w:tcBorders>
            <w:noWrap w:val="0"/>
            <w:vAlign w:val="top"/>
          </w:tcPr>
          <w:p w14:paraId="1AEB3BB9">
            <w:pPr>
              <w:pStyle w:val="8"/>
              <w:spacing w:before="93" w:line="18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0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律师费 520000 元</w:t>
            </w:r>
          </w:p>
          <w:p w14:paraId="66F3E0CE">
            <w:pPr>
              <w:pStyle w:val="8"/>
              <w:spacing w:before="36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B1DAE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28ED72F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2"/>
              </w:rPr>
              <w:t>10. 是否主张诉讼费用</w:t>
            </w:r>
          </w:p>
        </w:tc>
        <w:tc>
          <w:tcPr>
            <w:tcW w:w="7009" w:type="dxa"/>
            <w:tcBorders>
              <w:right w:val="single" w:color="231F20" w:sz="4" w:space="0"/>
            </w:tcBorders>
            <w:noWrap w:val="0"/>
            <w:vAlign w:val="top"/>
          </w:tcPr>
          <w:p w14:paraId="3B0848DE">
            <w:pPr>
              <w:pStyle w:val="8"/>
              <w:spacing w:before="103" w:line="204" w:lineRule="auto"/>
              <w:ind w:left="86" w:right="6453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765110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CCF49ED">
            <w:pPr>
              <w:pStyle w:val="8"/>
              <w:spacing w:before="86" w:line="210" w:lineRule="auto"/>
              <w:ind w:left="102"/>
            </w:pPr>
            <w:r>
              <w:rPr>
                <w:color w:val="231F20"/>
                <w:spacing w:val="-3"/>
              </w:rPr>
              <w:t>11. 其他请求</w:t>
            </w:r>
          </w:p>
        </w:tc>
        <w:tc>
          <w:tcPr>
            <w:tcW w:w="7009" w:type="dxa"/>
            <w:tcBorders>
              <w:right w:val="single" w:color="231F20" w:sz="4" w:space="0"/>
            </w:tcBorders>
            <w:noWrap w:val="0"/>
            <w:vAlign w:val="top"/>
          </w:tcPr>
          <w:p w14:paraId="16C6FFBC">
            <w:pPr>
              <w:spacing w:before="84" w:line="226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本案公告费、财产保全费等由被告负担</w:t>
            </w:r>
          </w:p>
        </w:tc>
      </w:tr>
      <w:tr w14:paraId="6FA3FC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3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65489F4">
            <w:pPr>
              <w:pStyle w:val="8"/>
              <w:spacing w:before="90" w:line="236" w:lineRule="auto"/>
              <w:ind w:left="80" w:right="84" w:firstLine="22"/>
            </w:pPr>
            <w:r>
              <w:rPr>
                <w:color w:val="231F20"/>
                <w:spacing w:val="12"/>
              </w:rPr>
              <w:t>12. 标的总额（全部诉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讼请求金额的总和）</w:t>
            </w:r>
          </w:p>
        </w:tc>
        <w:tc>
          <w:tcPr>
            <w:tcW w:w="7009" w:type="dxa"/>
            <w:tcBorders>
              <w:right w:val="single" w:color="231F20" w:sz="4" w:space="0"/>
            </w:tcBorders>
            <w:noWrap w:val="0"/>
            <w:vAlign w:val="top"/>
          </w:tcPr>
          <w:p w14:paraId="2F362CDE">
            <w:pPr>
              <w:spacing w:before="253" w:line="231" w:lineRule="auto"/>
              <w:ind w:left="9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暂计 25232437 元</w:t>
            </w:r>
          </w:p>
        </w:tc>
      </w:tr>
    </w:tbl>
    <w:p w14:paraId="702E4860">
      <w:pPr>
        <w:pStyle w:val="2"/>
      </w:pPr>
    </w:p>
    <w:p w14:paraId="4500A830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1802A03">
      <w:pPr>
        <w:spacing w:before="41"/>
      </w:pPr>
    </w:p>
    <w:p w14:paraId="516E22B5">
      <w:pPr>
        <w:spacing w:before="41"/>
      </w:pPr>
    </w:p>
    <w:p w14:paraId="7F0675A0">
      <w:pPr>
        <w:spacing w:before="41"/>
      </w:pPr>
    </w:p>
    <w:p w14:paraId="6CA802E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CBA34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BEBCDB">
            <w:pPr>
              <w:spacing w:before="69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3C4C29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2A118B">
            <w:pPr>
              <w:pStyle w:val="8"/>
              <w:spacing w:before="95" w:line="241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9C1946">
            <w:pPr>
              <w:pStyle w:val="8"/>
              <w:spacing w:before="81" w:line="218" w:lineRule="auto"/>
              <w:ind w:left="82" w:right="4714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753AC9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5AE69F">
            <w:pPr>
              <w:spacing w:line="256" w:lineRule="auto"/>
              <w:rPr>
                <w:rFonts w:ascii="Arial"/>
                <w:sz w:val="21"/>
              </w:rPr>
            </w:pPr>
          </w:p>
          <w:p w14:paraId="2AC5855A">
            <w:pPr>
              <w:spacing w:line="257" w:lineRule="auto"/>
              <w:rPr>
                <w:rFonts w:ascii="Arial"/>
                <w:sz w:val="21"/>
              </w:rPr>
            </w:pPr>
          </w:p>
          <w:p w14:paraId="7A6FBC97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239406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6E607D36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A43D1B9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57F52D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2D0B31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33053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D773C1">
            <w:pPr>
              <w:spacing w:before="79" w:line="253" w:lineRule="auto"/>
              <w:ind w:left="119" w:right="79" w:hanging="2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双方签订《房屋租赁合同》后阙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依约交付房屋，现广西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×× 投资管理有限公司逾期支付租金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已构成根本违约，租赁合同应当解除，广西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投资管理有限公司应当支付租金及违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约金。</w:t>
            </w:r>
          </w:p>
        </w:tc>
      </w:tr>
      <w:tr w14:paraId="730D82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FB8875">
            <w:pPr>
              <w:pStyle w:val="8"/>
              <w:spacing w:before="84" w:line="245" w:lineRule="auto"/>
              <w:ind w:right="84" w:firstLine="134"/>
              <w:jc w:val="both"/>
            </w:pPr>
            <w:r>
              <w:rPr>
                <w:color w:val="231F20"/>
                <w:spacing w:val="-11"/>
              </w:rPr>
              <w:t>1. 合  同</w:t>
            </w:r>
            <w:r>
              <w:rPr>
                <w:color w:val="231F20"/>
                <w:spacing w:val="4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的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7"/>
              </w:rPr>
              <w:t>间、地点等）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2EB794">
            <w:pPr>
              <w:spacing w:before="251" w:line="266" w:lineRule="auto"/>
              <w:ind w:left="85" w:right="79" w:firstLine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2013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22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日，阙  ×× 与广西  ×× 投资管理有限公司签订《房屋租赁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合同》</w:t>
            </w:r>
          </w:p>
        </w:tc>
      </w:tr>
      <w:tr w14:paraId="7BA70B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1E8DF4">
            <w:pPr>
              <w:pStyle w:val="8"/>
              <w:spacing w:before="253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49B40F">
            <w:pPr>
              <w:pStyle w:val="8"/>
              <w:spacing w:before="90" w:line="205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出租人：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阙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</w:p>
          <w:p w14:paraId="70D745C5">
            <w:pPr>
              <w:pStyle w:val="8"/>
              <w:spacing w:before="63" w:line="217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承租人：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广西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投资管理有限公司</w:t>
            </w:r>
          </w:p>
        </w:tc>
      </w:tr>
      <w:tr w14:paraId="2BB281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8A7266">
            <w:pPr>
              <w:pStyle w:val="8"/>
              <w:spacing w:before="84" w:line="245" w:lineRule="auto"/>
              <w:ind w:right="84" w:firstLine="121"/>
              <w:jc w:val="both"/>
            </w:pPr>
            <w:r>
              <w:rPr>
                <w:color w:val="231F20"/>
                <w:spacing w:val="-8"/>
              </w:rPr>
              <w:t>3. 租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8"/>
              </w:rPr>
              <w:t>赁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8"/>
              </w:rPr>
              <w:t>标  的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物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8"/>
              </w:rPr>
              <w:t>情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（坐落位置、面积、产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1"/>
              </w:rPr>
              <w:t>权情况等）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8C8AD9">
            <w:pPr>
              <w:spacing w:before="251" w:line="268" w:lineRule="auto"/>
              <w:ind w:left="85" w:right="79" w:firstLine="2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阙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享有使用权的位于广西南宁市高新区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路的三产综合楼地下二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层至地上十二层共计 16321.8 平方米的场地。</w:t>
            </w:r>
          </w:p>
        </w:tc>
      </w:tr>
      <w:tr w14:paraId="0870CE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C31BC5">
            <w:pPr>
              <w:pStyle w:val="8"/>
              <w:spacing w:before="85" w:line="209" w:lineRule="auto"/>
              <w:ind w:left="82"/>
            </w:pPr>
            <w:r>
              <w:rPr>
                <w:color w:val="231F20"/>
                <w:spacing w:val="-1"/>
              </w:rPr>
              <w:t>4. 合同约定的租赁期限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5A0A3F">
            <w:pPr>
              <w:spacing w:before="81" w:line="229" w:lineRule="auto"/>
              <w:ind w:left="13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自房屋交接之日起至 2031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30  日止</w:t>
            </w:r>
          </w:p>
        </w:tc>
      </w:tr>
      <w:tr w14:paraId="1E5A36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B9CFD8">
            <w:pPr>
              <w:spacing w:line="341" w:lineRule="auto"/>
              <w:rPr>
                <w:rFonts w:ascii="Arial"/>
                <w:sz w:val="21"/>
              </w:rPr>
            </w:pPr>
          </w:p>
          <w:p w14:paraId="2550588F">
            <w:pPr>
              <w:spacing w:line="341" w:lineRule="auto"/>
              <w:rPr>
                <w:rFonts w:ascii="Arial"/>
                <w:sz w:val="21"/>
              </w:rPr>
            </w:pPr>
          </w:p>
          <w:p w14:paraId="0057830D">
            <w:pPr>
              <w:pStyle w:val="8"/>
              <w:spacing w:before="79" w:line="261" w:lineRule="auto"/>
              <w:ind w:left="84" w:right="84" w:firstLine="1"/>
            </w:pPr>
            <w:r>
              <w:rPr>
                <w:color w:val="231F20"/>
                <w:spacing w:val="-1"/>
              </w:rPr>
              <w:t>5. 合同约定的租金及支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付方式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66B375">
            <w:pPr>
              <w:pStyle w:val="8"/>
              <w:spacing w:before="81" w:line="259" w:lineRule="auto"/>
              <w:ind w:left="86" w:right="7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租金：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自免租期 9 个月结束起算，前三年 515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万元 / 年，从第四年开始每三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年租金上涨 6%。</w:t>
            </w:r>
          </w:p>
          <w:p w14:paraId="0C757CBC">
            <w:pPr>
              <w:pStyle w:val="8"/>
              <w:spacing w:before="33" w:line="203" w:lineRule="auto"/>
              <w:ind w:left="85" w:right="1373" w:firstLine="16"/>
            </w:pPr>
            <w:r>
              <w:rPr>
                <w:color w:val="231F20"/>
                <w:spacing w:val="-1"/>
              </w:rPr>
              <w:t>以现金□    转账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票据□（写</w:t>
            </w:r>
            <w:r>
              <w:rPr>
                <w:color w:val="231F20"/>
                <w:spacing w:val="-2"/>
              </w:rPr>
              <w:t>明票据类型）  其他□    方式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一次性□    分期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支付</w:t>
            </w:r>
          </w:p>
          <w:p w14:paraId="140F91BF">
            <w:pPr>
              <w:pStyle w:val="8"/>
              <w:spacing w:before="2" w:line="244" w:lineRule="auto"/>
              <w:ind w:left="95" w:right="79" w:hanging="1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分期方式：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前 5 年按季度支付；第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6-10 年按半年支付；第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10 年后按年缴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纳。</w:t>
            </w:r>
          </w:p>
        </w:tc>
      </w:tr>
      <w:tr w14:paraId="6F165D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B7A73D">
            <w:pPr>
              <w:pStyle w:val="8"/>
              <w:spacing w:before="85" w:line="237" w:lineRule="auto"/>
              <w:ind w:left="90" w:right="74" w:hanging="4"/>
            </w:pPr>
            <w:r>
              <w:rPr>
                <w:color w:val="231F20"/>
                <w:spacing w:val="-1"/>
              </w:rPr>
              <w:t>6. 其他费用约定（物业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费、水电燃气费用等）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125C24">
            <w:pPr>
              <w:pStyle w:val="8"/>
              <w:spacing w:before="87" w:line="208" w:lineRule="auto"/>
              <w:ind w:left="99"/>
            </w:pPr>
            <w:r>
              <w:rPr>
                <w:color w:val="231F20"/>
                <w:spacing w:val="-9"/>
              </w:rPr>
              <w:t>出租人负担：</w:t>
            </w:r>
          </w:p>
          <w:p w14:paraId="0A64348C">
            <w:pPr>
              <w:pStyle w:val="8"/>
              <w:spacing w:before="63" w:line="216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承租人负担：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物业费、水电费</w:t>
            </w:r>
          </w:p>
        </w:tc>
      </w:tr>
      <w:tr w14:paraId="08CD93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C077DB">
            <w:pPr>
              <w:spacing w:line="257" w:lineRule="auto"/>
              <w:rPr>
                <w:rFonts w:ascii="Arial"/>
                <w:sz w:val="21"/>
              </w:rPr>
            </w:pPr>
          </w:p>
          <w:p w14:paraId="1C57F511">
            <w:pPr>
              <w:spacing w:line="258" w:lineRule="auto"/>
              <w:rPr>
                <w:rFonts w:ascii="Arial"/>
                <w:sz w:val="21"/>
              </w:rPr>
            </w:pPr>
          </w:p>
          <w:p w14:paraId="2FAB211E">
            <w:pPr>
              <w:pStyle w:val="8"/>
              <w:spacing w:before="78" w:line="209" w:lineRule="auto"/>
              <w:ind w:left="84"/>
            </w:pPr>
            <w:r>
              <w:rPr>
                <w:color w:val="231F20"/>
                <w:spacing w:val="-1"/>
              </w:rPr>
              <w:t>7. 合同约定的违约责任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C19614">
            <w:pPr>
              <w:spacing w:before="84" w:line="263" w:lineRule="auto"/>
              <w:ind w:left="123" w:right="85" w:hanging="123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《房屋租赁合同》第四条约定，如承租方逾期缴纳租金，出租方有权按照实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际欠款数额的 30% 计算滞纳金，逾期超过两个月的，按违约处理，出租方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有权终止合同。第十一条约定，任何一方违约，违约方除赔偿损失外，还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要向守约方偿付本合同总租金数额的 50%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 xml:space="preserve"> 的违约金。</w:t>
            </w:r>
          </w:p>
        </w:tc>
      </w:tr>
      <w:tr w14:paraId="0B12BE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88003C">
            <w:pPr>
              <w:pStyle w:val="8"/>
              <w:spacing w:before="88" w:line="236" w:lineRule="auto"/>
              <w:ind w:left="84" w:right="84" w:firstLine="3"/>
            </w:pPr>
            <w:r>
              <w:rPr>
                <w:color w:val="231F20"/>
                <w:spacing w:val="-1"/>
              </w:rPr>
              <w:t>8. 是否约定合同解除的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条件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4CF791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3"/>
              </w:rPr>
              <w:t>是□    具体内容：</w:t>
            </w:r>
          </w:p>
          <w:p w14:paraId="0335B839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6061E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717655">
            <w:pPr>
              <w:pStyle w:val="8"/>
              <w:spacing w:before="85" w:line="211" w:lineRule="auto"/>
              <w:ind w:left="85"/>
            </w:pPr>
            <w:r>
              <w:rPr>
                <w:color w:val="231F20"/>
                <w:spacing w:val="-1"/>
              </w:rPr>
              <w:t>9. 租赁物交付时间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1F3E06">
            <w:pPr>
              <w:spacing w:before="83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2013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23  日交付</w:t>
            </w:r>
          </w:p>
        </w:tc>
      </w:tr>
    </w:tbl>
    <w:p w14:paraId="48BAB48E">
      <w:pPr>
        <w:pStyle w:val="2"/>
      </w:pPr>
    </w:p>
    <w:p w14:paraId="3E37BCB8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F27003C">
      <w:pPr>
        <w:spacing w:before="41"/>
      </w:pPr>
    </w:p>
    <w:p w14:paraId="24480BF5">
      <w:pPr>
        <w:spacing w:before="41"/>
      </w:pPr>
    </w:p>
    <w:p w14:paraId="5F65A046">
      <w:pPr>
        <w:spacing w:before="41"/>
      </w:pPr>
    </w:p>
    <w:p w14:paraId="5BC1C10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43F6B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B39D16">
            <w:pPr>
              <w:spacing w:line="342" w:lineRule="auto"/>
              <w:rPr>
                <w:rFonts w:ascii="Arial"/>
                <w:sz w:val="21"/>
              </w:rPr>
            </w:pPr>
          </w:p>
          <w:p w14:paraId="52A84B0B">
            <w:pPr>
              <w:spacing w:line="342" w:lineRule="auto"/>
              <w:rPr>
                <w:rFonts w:ascii="Arial"/>
                <w:sz w:val="21"/>
              </w:rPr>
            </w:pPr>
          </w:p>
          <w:p w14:paraId="1A6F6969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3"/>
              </w:rPr>
              <w:t>10. 押金约定情况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9D88EF">
            <w:pPr>
              <w:pStyle w:val="8"/>
              <w:spacing w:before="94" w:line="249" w:lineRule="auto"/>
              <w:ind w:left="87" w:hanging="3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押金数额：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100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万元，2013 年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 24  日已支付押金。合同终止，在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承租方没有违约，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并清理好合同履行期间的相关债务（如水、电、税费、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工资、货款等）及完善交还租赁房屋手续后七日内，出租方将押金退还给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承租方。</w:t>
            </w:r>
          </w:p>
          <w:p w14:paraId="5F0A0240">
            <w:pPr>
              <w:pStyle w:val="8"/>
              <w:spacing w:before="27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D07D0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3261E9">
            <w:pPr>
              <w:pStyle w:val="8"/>
              <w:spacing w:before="251" w:line="211" w:lineRule="auto"/>
              <w:ind w:left="102"/>
            </w:pPr>
            <w:r>
              <w:rPr>
                <w:color w:val="231F20"/>
                <w:spacing w:val="-3"/>
              </w:rPr>
              <w:t>11. 租金支付情况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DBD52F">
            <w:pPr>
              <w:pStyle w:val="8"/>
              <w:spacing w:before="79" w:line="246" w:lineRule="auto"/>
              <w:ind w:left="100" w:right="5540"/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未缴纳过租金。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2BCF2D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8580B4">
            <w:pPr>
              <w:pStyle w:val="8"/>
              <w:spacing w:before="251" w:line="211" w:lineRule="auto"/>
              <w:ind w:left="102"/>
            </w:pPr>
            <w:r>
              <w:rPr>
                <w:color w:val="231F20"/>
                <w:spacing w:val="-2"/>
              </w:rPr>
              <w:t>12. 逾期未付租金情况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D3CEB6">
            <w:pPr>
              <w:spacing w:before="79" w:line="253" w:lineRule="auto"/>
              <w:ind w:left="98" w:right="83" w:firstLine="3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自 2014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24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日起开始欠付租金，截至 2017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20  日，欠付租金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19009567 元。</w:t>
            </w:r>
          </w:p>
        </w:tc>
      </w:tr>
      <w:tr w14:paraId="062EA7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68C585">
            <w:pPr>
              <w:pStyle w:val="8"/>
              <w:spacing w:before="83" w:line="238" w:lineRule="auto"/>
              <w:ind w:left="84" w:right="84" w:firstLine="18"/>
            </w:pPr>
            <w:r>
              <w:rPr>
                <w:color w:val="231F20"/>
                <w:spacing w:val="6"/>
              </w:rPr>
              <w:t>13.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F0F4D5">
            <w:pPr>
              <w:rPr>
                <w:rFonts w:ascii="Arial"/>
                <w:sz w:val="21"/>
              </w:rPr>
            </w:pPr>
          </w:p>
        </w:tc>
      </w:tr>
      <w:tr w14:paraId="722162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DE706A">
            <w:pPr>
              <w:pStyle w:val="8"/>
              <w:spacing w:before="252" w:line="210" w:lineRule="auto"/>
              <w:ind w:left="102"/>
            </w:pPr>
            <w:r>
              <w:rPr>
                <w:color w:val="231F20"/>
                <w:spacing w:val="-3"/>
              </w:rPr>
              <w:t>14.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6D7ED1">
            <w:pPr>
              <w:pStyle w:val="8"/>
              <w:spacing w:before="80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《房屋租赁合同》第四条、第六条、第十一条</w:t>
            </w:r>
          </w:p>
          <w:p w14:paraId="1D27DF9A">
            <w:pPr>
              <w:pStyle w:val="8"/>
              <w:spacing w:before="44" w:line="21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《中华人民共和国民法典》第五百零九条、第五百七十九条</w:t>
            </w:r>
          </w:p>
        </w:tc>
      </w:tr>
      <w:tr w14:paraId="783904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892EAF">
            <w:pPr>
              <w:pStyle w:val="8"/>
              <w:spacing w:before="84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15.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F7B262">
            <w:pPr>
              <w:spacing w:before="249" w:line="230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后附证据清单</w:t>
            </w:r>
          </w:p>
        </w:tc>
      </w:tr>
      <w:tr w14:paraId="6E56E6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29126E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8BAE9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F02E1E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2CB979">
            <w:pPr>
              <w:spacing w:line="258" w:lineRule="auto"/>
              <w:rPr>
                <w:rFonts w:ascii="Arial"/>
                <w:sz w:val="21"/>
              </w:rPr>
            </w:pPr>
          </w:p>
          <w:p w14:paraId="213B387B">
            <w:pPr>
              <w:spacing w:line="259" w:lineRule="auto"/>
              <w:rPr>
                <w:rFonts w:ascii="Arial"/>
                <w:sz w:val="21"/>
              </w:rPr>
            </w:pPr>
          </w:p>
          <w:p w14:paraId="5E9CF460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0D0AF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666A5F">
            <w:pPr>
              <w:spacing w:line="263" w:lineRule="auto"/>
              <w:rPr>
                <w:rFonts w:ascii="Arial"/>
                <w:sz w:val="21"/>
              </w:rPr>
            </w:pPr>
          </w:p>
          <w:p w14:paraId="2C3503B4">
            <w:pPr>
              <w:spacing w:line="263" w:lineRule="auto"/>
              <w:rPr>
                <w:rFonts w:ascii="Arial"/>
                <w:sz w:val="21"/>
              </w:rPr>
            </w:pPr>
          </w:p>
          <w:p w14:paraId="7C6D5972">
            <w:pPr>
              <w:spacing w:line="264" w:lineRule="auto"/>
              <w:rPr>
                <w:rFonts w:ascii="Arial"/>
                <w:sz w:val="21"/>
              </w:rPr>
            </w:pPr>
          </w:p>
          <w:p w14:paraId="33E45119">
            <w:pPr>
              <w:spacing w:line="264" w:lineRule="auto"/>
              <w:rPr>
                <w:rFonts w:ascii="Arial"/>
                <w:sz w:val="21"/>
              </w:rPr>
            </w:pPr>
          </w:p>
          <w:p w14:paraId="3DC73023">
            <w:pPr>
              <w:spacing w:line="264" w:lineRule="auto"/>
              <w:rPr>
                <w:rFonts w:ascii="Arial"/>
                <w:sz w:val="21"/>
              </w:rPr>
            </w:pPr>
          </w:p>
          <w:p w14:paraId="126052C8">
            <w:pPr>
              <w:spacing w:line="264" w:lineRule="auto"/>
              <w:rPr>
                <w:rFonts w:ascii="Arial"/>
                <w:sz w:val="21"/>
              </w:rPr>
            </w:pPr>
          </w:p>
          <w:p w14:paraId="63423142">
            <w:pPr>
              <w:spacing w:line="264" w:lineRule="auto"/>
              <w:rPr>
                <w:rFonts w:ascii="Arial"/>
                <w:sz w:val="21"/>
              </w:rPr>
            </w:pPr>
          </w:p>
          <w:p w14:paraId="592DAB2D">
            <w:pPr>
              <w:spacing w:line="264" w:lineRule="auto"/>
              <w:rPr>
                <w:rFonts w:ascii="Arial"/>
                <w:sz w:val="21"/>
              </w:rPr>
            </w:pPr>
          </w:p>
          <w:p w14:paraId="56EB384D">
            <w:pPr>
              <w:spacing w:line="264" w:lineRule="auto"/>
              <w:rPr>
                <w:rFonts w:ascii="Arial"/>
                <w:sz w:val="21"/>
              </w:rPr>
            </w:pPr>
          </w:p>
          <w:p w14:paraId="102AF6AD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9C83FF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7ACC1810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FB16DB3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5FA39A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212F931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3183AB5C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1436A0E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98B4CA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59CD66E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B7245F9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44033C6A">
      <w:pPr>
        <w:pStyle w:val="2"/>
      </w:pPr>
    </w:p>
    <w:p w14:paraId="41F567A9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33E19FA">
      <w:pPr>
        <w:spacing w:before="41"/>
      </w:pPr>
    </w:p>
    <w:p w14:paraId="3B3850C1">
      <w:pPr>
        <w:spacing w:before="41"/>
      </w:pPr>
    </w:p>
    <w:p w14:paraId="03508847">
      <w:pPr>
        <w:spacing w:before="41"/>
      </w:pPr>
    </w:p>
    <w:p w14:paraId="0D80112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54867E3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386932D3">
            <w:pPr>
              <w:spacing w:line="346" w:lineRule="auto"/>
              <w:rPr>
                <w:rFonts w:ascii="Arial"/>
                <w:sz w:val="21"/>
              </w:rPr>
            </w:pPr>
          </w:p>
          <w:p w14:paraId="4B9DCAAC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00B9D06C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B511AC2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148C913">
      <w:pPr>
        <w:spacing w:before="169" w:line="219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6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阙 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2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月  ××  日</w:t>
      </w:r>
    </w:p>
    <w:p w14:paraId="590E2E9C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9E1AABB1-0C13-4860-971F-E945B6B86011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B1FCD7C2-9149-4735-A232-8D62C7752887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30242B92-5CB4-470E-B8E9-42EAB6FFCE5A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D47849A3-D03C-4F9A-B24A-89C13530B389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CE3D4029-445E-4A46-9728-0FF490925960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950FFCA2-785B-4E23-891C-FDFA54167498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BDCD24E2-3395-4532-A397-14D2C634672B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048608D6-1E00-4FE4-94D0-8AC974C229C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0049D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DACA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91FB04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C414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3D14C9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803F3B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579A4B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AB01786"/>
    <w:rsid w:val="576F55A7"/>
    <w:rsid w:val="59BDB788"/>
    <w:rsid w:val="5BEF04A4"/>
    <w:rsid w:val="5F3E0651"/>
    <w:rsid w:val="5F4F5ADA"/>
    <w:rsid w:val="5FBFE48F"/>
    <w:rsid w:val="628026EF"/>
    <w:rsid w:val="643D7E0E"/>
    <w:rsid w:val="64715B3A"/>
    <w:rsid w:val="66AD4931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3148</Words>
  <Characters>3309</Characters>
  <TotalTime>0</TotalTime>
  <ScaleCrop>false</ScaleCrop>
  <LinksUpToDate>false</LinksUpToDate>
  <CharactersWithSpaces>4312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BAC5BCBA49C04C3C8641B6191F459AA1_13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