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E3688">
      <w:pPr>
        <w:pStyle w:val="2"/>
        <w:spacing w:line="273" w:lineRule="auto"/>
      </w:pPr>
      <w:bookmarkStart w:id="2" w:name="_GoBack"/>
      <w:bookmarkEnd w:id="2"/>
    </w:p>
    <w:p w14:paraId="08484D53">
      <w:pPr>
        <w:pStyle w:val="2"/>
        <w:spacing w:line="243" w:lineRule="auto"/>
      </w:pPr>
    </w:p>
    <w:p w14:paraId="6A45F272">
      <w:pPr>
        <w:pStyle w:val="2"/>
        <w:spacing w:line="243" w:lineRule="auto"/>
      </w:pPr>
    </w:p>
    <w:p w14:paraId="64CF7310">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079D28A7">
      <w:pPr>
        <w:spacing w:before="149" w:line="233" w:lineRule="auto"/>
        <w:ind w:left="3625"/>
        <w:outlineLvl w:val="0"/>
        <w:rPr>
          <w:rFonts w:ascii="方正大标宋_GBK" w:hAnsi="方正大标宋_GBK" w:eastAsia="方正大标宋_GBK" w:cs="方正大标宋_GBK"/>
          <w:sz w:val="44"/>
          <w:szCs w:val="44"/>
        </w:rPr>
      </w:pPr>
      <w:bookmarkStart w:id="0" w:name="bookmark70"/>
      <w:bookmarkEnd w:id="0"/>
      <w:r>
        <w:rPr>
          <w:rFonts w:ascii="方正大标宋_GBK" w:hAnsi="方正大标宋_GBK" w:eastAsia="方正大标宋_GBK" w:cs="方正大标宋_GBK"/>
          <w:color w:val="231F20"/>
          <w:spacing w:val="-8"/>
          <w:sz w:val="44"/>
          <w:szCs w:val="44"/>
        </w:rPr>
        <w:t>民事答辩状</w:t>
      </w:r>
    </w:p>
    <w:p w14:paraId="4C16C041">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（财产损失保险合同纠纷）</w:t>
      </w:r>
    </w:p>
    <w:p w14:paraId="7A5F54CB">
      <w:pPr>
        <w:spacing w:line="222" w:lineRule="exact"/>
      </w:pPr>
    </w:p>
    <w:tbl>
      <w:tblPr>
        <w:tblStyle w:val="7"/>
        <w:tblW w:w="9318"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08"/>
        <w:gridCol w:w="1262"/>
        <w:gridCol w:w="1550"/>
        <w:gridCol w:w="1019"/>
        <w:gridCol w:w="4479"/>
      </w:tblGrid>
      <w:tr w14:paraId="7EEEEB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18" w:type="dxa"/>
            <w:gridSpan w:val="5"/>
            <w:tcBorders>
              <w:top w:val="single" w:color="231F20" w:sz="4" w:space="0"/>
              <w:left w:val="single" w:color="231F20" w:sz="4" w:space="0"/>
              <w:right w:val="single" w:color="231F20" w:sz="4" w:space="0"/>
            </w:tcBorders>
            <w:noWrap w:val="0"/>
            <w:vAlign w:val="top"/>
          </w:tcPr>
          <w:p w14:paraId="11704046">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7E0B4DF2">
            <w:pPr>
              <w:pStyle w:val="8"/>
              <w:spacing w:before="50" w:line="210" w:lineRule="auto"/>
              <w:ind w:left="503"/>
            </w:pPr>
            <w:r>
              <w:rPr>
                <w:color w:val="231F20"/>
                <w:spacing w:val="-1"/>
              </w:rPr>
              <w:t>为了方便您更好地参加诉讼，保护您的合法权利</w:t>
            </w:r>
            <w:r>
              <w:rPr>
                <w:color w:val="231F20"/>
                <w:spacing w:val="-2"/>
              </w:rPr>
              <w:t>，请填写本表。</w:t>
            </w:r>
          </w:p>
          <w:p w14:paraId="295D0221">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16DC3118">
            <w:pPr>
              <w:pStyle w:val="8"/>
              <w:spacing w:before="65" w:line="210" w:lineRule="auto"/>
              <w:ind w:left="499"/>
            </w:pPr>
            <w:r>
              <w:rPr>
                <w:color w:val="231F20"/>
                <w:spacing w:val="-1"/>
              </w:rPr>
              <w:t>2. 本表所列内容是您参加诉讼以及人民法院查明案件事实所需，请务必如实填写。</w:t>
            </w:r>
          </w:p>
          <w:p w14:paraId="3F1E3FE0">
            <w:pPr>
              <w:pStyle w:val="8"/>
              <w:spacing w:before="63" w:line="254" w:lineRule="auto"/>
              <w:ind w:left="85" w:right="88" w:firstLine="417"/>
            </w:pPr>
            <w:r>
              <w:rPr>
                <w:color w:val="231F20"/>
                <w:spacing w:val="3"/>
              </w:rPr>
              <w:t>3. 本表有些内容可能与您的案件无关，您认为</w:t>
            </w:r>
            <w:r>
              <w:rPr>
                <w:color w:val="231F20"/>
                <w:spacing w:val="2"/>
              </w:rPr>
              <w:t>与案件无关的项目可以填“无”或不填；对于本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3263A99E">
            <w:pPr>
              <w:pStyle w:val="8"/>
              <w:spacing w:before="17" w:line="249" w:lineRule="auto"/>
              <w:ind w:left="86" w:right="9" w:firstLine="409"/>
            </w:pPr>
            <w:r>
              <w:rPr>
                <w:color w:val="231F20"/>
                <w:spacing w:val="-1"/>
              </w:rPr>
              <w:t>4.</w:t>
            </w:r>
            <w:r>
              <w:rPr>
                <w:color w:val="231F20"/>
                <w:spacing w:val="31"/>
              </w:rPr>
              <w:t xml:space="preserve"> </w:t>
            </w:r>
            <w:r>
              <w:rPr>
                <w:color w:val="231F20"/>
                <w:spacing w:val="-1"/>
              </w:rPr>
              <w:t>本表</w:t>
            </w:r>
            <w:r>
              <w:rPr>
                <w:color w:val="231F20"/>
                <w:spacing w:val="18"/>
              </w:rPr>
              <w:t xml:space="preserve"> </w:t>
            </w:r>
            <w:r>
              <w:rPr>
                <w:color w:val="231F20"/>
                <w:spacing w:val="-1"/>
              </w:rPr>
              <w:t>word</w:t>
            </w:r>
            <w:r>
              <w:rPr>
                <w:color w:val="231F20"/>
                <w:spacing w:val="40"/>
                <w:w w:val="101"/>
              </w:rPr>
              <w:t xml:space="preserve"> </w:t>
            </w:r>
            <w:r>
              <w:rPr>
                <w:color w:val="231F20"/>
                <w:spacing w:val="-1"/>
              </w:rPr>
              <w:t>电子版填写时，相关栏目可复制粘贴或扩容，但不得改变要素内容、格式设置。例</w:t>
            </w:r>
            <w:r>
              <w:rPr>
                <w:color w:val="231F20"/>
              </w:rPr>
              <w:t xml:space="preserve">  </w:t>
            </w:r>
            <w:r>
              <w:rPr>
                <w:color w:val="231F20"/>
                <w:spacing w:val="4"/>
              </w:rPr>
              <w:t>如，多原告、多被告或多委托诉讼代理人等情况，可根据实际情况复制粘贴；需填写文字较多时，</w:t>
            </w:r>
            <w:r>
              <w:rPr>
                <w:color w:val="231F20"/>
                <w:spacing w:val="8"/>
              </w:rPr>
              <w:t xml:space="preserve"> </w:t>
            </w:r>
            <w:r>
              <w:rPr>
                <w:color w:val="231F20"/>
                <w:spacing w:val="-3"/>
              </w:rPr>
              <w:t>可根据实际对栏目进行扩容等。</w:t>
            </w:r>
          </w:p>
          <w:p w14:paraId="48ADA0AD">
            <w:pPr>
              <w:pStyle w:val="8"/>
              <w:spacing w:before="48" w:line="208" w:lineRule="auto"/>
              <w:ind w:left="520"/>
            </w:pPr>
            <w:r>
              <w:rPr>
                <w:color w:val="231F20"/>
                <w:spacing w:val="-4"/>
              </w:rPr>
              <w:t>★特别提示★</w:t>
            </w:r>
          </w:p>
          <w:p w14:paraId="3DEC52F0">
            <w:pPr>
              <w:pStyle w:val="8"/>
              <w:spacing w:before="66" w:line="210" w:lineRule="auto"/>
              <w:ind w:left="494"/>
            </w:pPr>
            <w:r>
              <w:rPr>
                <w:color w:val="231F20"/>
                <w:spacing w:val="-2"/>
              </w:rPr>
              <w:t>诉讼参加人应遵守诚信原则如实认真填写表格。</w:t>
            </w:r>
          </w:p>
          <w:p w14:paraId="2E254CE2">
            <w:pPr>
              <w:pStyle w:val="8"/>
              <w:spacing w:before="65" w:line="238" w:lineRule="auto"/>
              <w:ind w:left="84" w:right="79" w:firstLine="416"/>
            </w:pPr>
            <w:r>
              <w:rPr>
                <w:color w:val="231F20"/>
                <w:spacing w:val="3"/>
              </w:rPr>
              <w:t>如果诉讼参加人违反有关规定，虚假诉讼、恶意诉讼、滥用诉权，人民法院将视</w:t>
            </w:r>
            <w:r>
              <w:rPr>
                <w:color w:val="231F20"/>
                <w:spacing w:val="2"/>
              </w:rPr>
              <w:t>违法情形依法</w:t>
            </w:r>
            <w:r>
              <w:rPr>
                <w:color w:val="231F20"/>
              </w:rPr>
              <w:t xml:space="preserve"> </w:t>
            </w:r>
            <w:r>
              <w:rPr>
                <w:color w:val="231F20"/>
                <w:spacing w:val="-5"/>
              </w:rPr>
              <w:t>追究责任。</w:t>
            </w:r>
          </w:p>
        </w:tc>
      </w:tr>
      <w:tr w14:paraId="28AD30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08" w:type="dxa"/>
            <w:tcBorders>
              <w:left w:val="single" w:color="231F20" w:sz="4" w:space="0"/>
            </w:tcBorders>
            <w:noWrap w:val="0"/>
            <w:vAlign w:val="top"/>
          </w:tcPr>
          <w:p w14:paraId="0F01B9F4">
            <w:pPr>
              <w:pStyle w:val="8"/>
              <w:spacing w:before="86" w:line="208" w:lineRule="auto"/>
              <w:ind w:left="292"/>
            </w:pPr>
            <w:r>
              <w:rPr>
                <w:color w:val="231F20"/>
                <w:spacing w:val="-2"/>
              </w:rPr>
              <w:t>案号</w:t>
            </w:r>
          </w:p>
        </w:tc>
        <w:tc>
          <w:tcPr>
            <w:tcW w:w="2812" w:type="dxa"/>
            <w:gridSpan w:val="2"/>
            <w:noWrap w:val="0"/>
            <w:vAlign w:val="top"/>
          </w:tcPr>
          <w:p w14:paraId="5CD33CA1">
            <w:pPr>
              <w:spacing w:before="80" w:line="230"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（2021）川</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3"/>
                <w:sz w:val="21"/>
                <w:szCs w:val="21"/>
              </w:rPr>
              <w:t>民初</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3"/>
                <w:sz w:val="21"/>
                <w:szCs w:val="21"/>
              </w:rPr>
              <w:t>×× 号</w:t>
            </w:r>
          </w:p>
        </w:tc>
        <w:tc>
          <w:tcPr>
            <w:tcW w:w="1019" w:type="dxa"/>
            <w:noWrap w:val="0"/>
            <w:vAlign w:val="top"/>
          </w:tcPr>
          <w:p w14:paraId="71FA8F8A">
            <w:pPr>
              <w:pStyle w:val="8"/>
              <w:spacing w:before="86" w:line="208" w:lineRule="auto"/>
              <w:ind w:left="302"/>
            </w:pPr>
            <w:r>
              <w:rPr>
                <w:color w:val="231F20"/>
                <w:spacing w:val="-2"/>
              </w:rPr>
              <w:t>案由</w:t>
            </w:r>
          </w:p>
        </w:tc>
        <w:tc>
          <w:tcPr>
            <w:tcW w:w="4479" w:type="dxa"/>
            <w:tcBorders>
              <w:right w:val="single" w:color="231F20" w:sz="4" w:space="0"/>
            </w:tcBorders>
            <w:noWrap w:val="0"/>
            <w:vAlign w:val="top"/>
          </w:tcPr>
          <w:p w14:paraId="42F1C00B">
            <w:pPr>
              <w:spacing w:before="80" w:line="230" w:lineRule="auto"/>
              <w:ind w:left="120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财产损失保险合同纠纷</w:t>
            </w:r>
          </w:p>
        </w:tc>
      </w:tr>
      <w:tr w14:paraId="416866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5"/>
            <w:tcBorders>
              <w:left w:val="single" w:color="231F20" w:sz="4" w:space="0"/>
              <w:right w:val="single" w:color="231F20" w:sz="4" w:space="0"/>
            </w:tcBorders>
            <w:noWrap w:val="0"/>
            <w:vAlign w:val="top"/>
          </w:tcPr>
          <w:p w14:paraId="6B17C305">
            <w:pPr>
              <w:spacing w:before="83" w:line="192"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33E0C6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3" w:hRule="atLeast"/>
        </w:trPr>
        <w:tc>
          <w:tcPr>
            <w:tcW w:w="2270" w:type="dxa"/>
            <w:gridSpan w:val="2"/>
            <w:tcBorders>
              <w:left w:val="single" w:color="231F20" w:sz="4" w:space="0"/>
            </w:tcBorders>
            <w:noWrap w:val="0"/>
            <w:vAlign w:val="top"/>
          </w:tcPr>
          <w:p w14:paraId="237F9C81">
            <w:pPr>
              <w:spacing w:line="242" w:lineRule="auto"/>
              <w:rPr>
                <w:rFonts w:ascii="Arial"/>
                <w:sz w:val="21"/>
              </w:rPr>
            </w:pPr>
          </w:p>
          <w:p w14:paraId="4FA84AE9">
            <w:pPr>
              <w:spacing w:line="242" w:lineRule="auto"/>
              <w:rPr>
                <w:rFonts w:ascii="Arial"/>
                <w:sz w:val="21"/>
              </w:rPr>
            </w:pPr>
          </w:p>
          <w:p w14:paraId="22CC6FE5">
            <w:pPr>
              <w:spacing w:line="242" w:lineRule="auto"/>
              <w:rPr>
                <w:rFonts w:ascii="Arial"/>
                <w:sz w:val="21"/>
              </w:rPr>
            </w:pPr>
          </w:p>
          <w:p w14:paraId="0A396AAB">
            <w:pPr>
              <w:spacing w:line="242" w:lineRule="auto"/>
              <w:rPr>
                <w:rFonts w:ascii="Arial"/>
                <w:sz w:val="21"/>
              </w:rPr>
            </w:pPr>
          </w:p>
          <w:p w14:paraId="3FF9CDCC">
            <w:pPr>
              <w:spacing w:line="243" w:lineRule="auto"/>
              <w:rPr>
                <w:rFonts w:ascii="Arial"/>
                <w:sz w:val="21"/>
              </w:rPr>
            </w:pPr>
          </w:p>
          <w:p w14:paraId="570B6133">
            <w:pPr>
              <w:spacing w:line="243" w:lineRule="auto"/>
              <w:rPr>
                <w:rFonts w:ascii="Arial"/>
                <w:sz w:val="21"/>
              </w:rPr>
            </w:pPr>
          </w:p>
          <w:p w14:paraId="135CE7B4">
            <w:pPr>
              <w:spacing w:line="243" w:lineRule="auto"/>
              <w:rPr>
                <w:rFonts w:ascii="Arial"/>
                <w:sz w:val="21"/>
              </w:rPr>
            </w:pPr>
          </w:p>
          <w:p w14:paraId="693EC7A4">
            <w:pPr>
              <w:pStyle w:val="8"/>
              <w:spacing w:before="79" w:line="208" w:lineRule="auto"/>
              <w:ind w:left="815"/>
            </w:pPr>
            <w:r>
              <w:rPr>
                <w:color w:val="231F20"/>
                <w:spacing w:val="-1"/>
              </w:rPr>
              <w:t>答辩人</w:t>
            </w:r>
          </w:p>
          <w:p w14:paraId="7E66D3EA">
            <w:pPr>
              <w:pStyle w:val="8"/>
              <w:spacing w:before="69" w:line="207" w:lineRule="auto"/>
              <w:ind w:left="69"/>
            </w:pPr>
            <w:r>
              <w:rPr>
                <w:color w:val="231F20"/>
                <w:spacing w:val="1"/>
              </w:rPr>
              <w:t>（法人、非法人组织）</w:t>
            </w:r>
          </w:p>
        </w:tc>
        <w:tc>
          <w:tcPr>
            <w:tcW w:w="7048" w:type="dxa"/>
            <w:gridSpan w:val="3"/>
            <w:tcBorders>
              <w:right w:val="single" w:color="231F20" w:sz="4" w:space="0"/>
            </w:tcBorders>
            <w:noWrap w:val="0"/>
            <w:vAlign w:val="top"/>
          </w:tcPr>
          <w:p w14:paraId="71993990">
            <w:pPr>
              <w:pStyle w:val="8"/>
              <w:spacing w:before="81" w:line="228" w:lineRule="auto"/>
              <w:ind w:left="85"/>
              <w:rPr>
                <w:rFonts w:ascii="方正楷体_GBK" w:hAnsi="方正楷体_GBK" w:eastAsia="方正楷体_GBK" w:cs="方正楷体_GBK"/>
              </w:rPr>
            </w:pPr>
            <w:r>
              <w:rPr>
                <w:color w:val="231F20"/>
                <w:spacing w:val="-4"/>
              </w:rPr>
              <w:t xml:space="preserve">名称： </w:t>
            </w:r>
            <w:r>
              <w:rPr>
                <w:rFonts w:ascii="方正楷体_GBK" w:hAnsi="方正楷体_GBK" w:eastAsia="方正楷体_GBK" w:cs="方正楷体_GBK"/>
                <w:color w:val="231F20"/>
                <w:spacing w:val="-4"/>
              </w:rPr>
              <w:t>×× 财产保险股份有限公司</w:t>
            </w:r>
          </w:p>
          <w:p w14:paraId="42EF1187">
            <w:pPr>
              <w:pStyle w:val="8"/>
              <w:spacing w:before="42" w:line="230" w:lineRule="auto"/>
              <w:ind w:left="83"/>
              <w:rPr>
                <w:rFonts w:ascii="方正楷体_GBK" w:hAnsi="方正楷体_GBK" w:eastAsia="方正楷体_GBK" w:cs="方正楷体_GBK"/>
              </w:rPr>
            </w:pPr>
            <w:r>
              <w:rPr>
                <w:color w:val="231F20"/>
                <w:spacing w:val="-12"/>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2"/>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spacing w:val="-12"/>
              </w:rPr>
              <w:t>区  ×× 路</w:t>
            </w:r>
          </w:p>
          <w:p w14:paraId="0F9DE3A5">
            <w:pPr>
              <w:pStyle w:val="8"/>
              <w:spacing w:before="40" w:line="260" w:lineRule="auto"/>
              <w:ind w:left="84" w:right="2440" w:firstLine="4"/>
              <w:jc w:val="both"/>
              <w:rPr>
                <w:rFonts w:ascii="方正楷体_GBK" w:hAnsi="方正楷体_GBK" w:eastAsia="方正楷体_GBK" w:cs="方正楷体_GBK"/>
              </w:rPr>
            </w:pPr>
            <w:r>
              <w:rPr>
                <w:color w:val="231F20"/>
                <w:spacing w:val="-10"/>
              </w:rPr>
              <w:t xml:space="preserve">注册地 / 登记地： </w:t>
            </w:r>
            <w:r>
              <w:rPr>
                <w:rFonts w:ascii="方正楷体_GBK" w:hAnsi="方正楷体_GBK" w:eastAsia="方正楷体_GBK" w:cs="方正楷体_GBK"/>
                <w:color w:val="231F20"/>
                <w:spacing w:val="-10"/>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0"/>
              </w:rPr>
              <w:t>市  ××</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0"/>
              </w:rPr>
              <w:t>区  ×× 路</w:t>
            </w:r>
            <w:r>
              <w:rPr>
                <w:rFonts w:ascii="方正楷体_GBK" w:hAnsi="方正楷体_GBK" w:eastAsia="方正楷体_GBK" w:cs="方正楷体_GBK"/>
                <w:color w:val="231F20"/>
              </w:rPr>
              <w:t xml:space="preserve"> </w:t>
            </w:r>
            <w:r>
              <w:rPr>
                <w:color w:val="231F20"/>
                <w:spacing w:val="-2"/>
              </w:rPr>
              <w:t>法定代表人 / 负责人：</w:t>
            </w:r>
            <w:r>
              <w:rPr>
                <w:rFonts w:ascii="方正楷体_GBK" w:hAnsi="方正楷体_GBK" w:eastAsia="方正楷体_GBK" w:cs="方正楷体_GBK"/>
                <w:color w:val="231F20"/>
                <w:spacing w:val="-2"/>
              </w:rPr>
              <w:t xml:space="preserve">孙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1"/>
              </w:rPr>
              <w:t xml:space="preserve">   </w:t>
            </w:r>
            <w:r>
              <w:rPr>
                <w:color w:val="231F20"/>
                <w:spacing w:val="-3"/>
              </w:rPr>
              <w:t xml:space="preserve">联系电话： </w:t>
            </w:r>
            <w:r>
              <w:rPr>
                <w:rFonts w:ascii="方正楷体_GBK" w:hAnsi="方正楷体_GBK" w:eastAsia="方正楷体_GBK" w:cs="方正楷体_GBK"/>
                <w:color w:val="231F20"/>
                <w:spacing w:val="-3"/>
              </w:rPr>
              <w:t>×××××××××××</w:t>
            </w:r>
          </w:p>
          <w:p w14:paraId="64FBF4FD">
            <w:pPr>
              <w:pStyle w:val="8"/>
              <w:spacing w:line="231" w:lineRule="auto"/>
              <w:ind w:left="82" w:right="1290"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    股份有限公司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上市公司□</w:t>
            </w:r>
          </w:p>
          <w:p w14:paraId="0BA48CAF">
            <w:pPr>
              <w:pStyle w:val="8"/>
              <w:spacing w:line="210" w:lineRule="auto"/>
              <w:ind w:left="713"/>
            </w:pPr>
            <w:r>
              <w:rPr>
                <w:color w:val="231F20"/>
              </w:rPr>
              <w:t>其他企业法人□    事业单位□    社会团体□    基金会□</w:t>
            </w:r>
          </w:p>
          <w:p w14:paraId="575EF9FC">
            <w:pPr>
              <w:pStyle w:val="8"/>
              <w:spacing w:before="66" w:line="210" w:lineRule="auto"/>
              <w:ind w:left="713"/>
            </w:pPr>
            <w:r>
              <w:rPr>
                <w:color w:val="231F20"/>
              </w:rPr>
              <w:t>社会服务机构□    机关法人□    农村集体经济组织法人□</w:t>
            </w:r>
          </w:p>
          <w:p w14:paraId="46A0C2A6">
            <w:pPr>
              <w:pStyle w:val="8"/>
              <w:spacing w:before="67" w:line="209" w:lineRule="auto"/>
              <w:ind w:left="715"/>
            </w:pPr>
            <w:r>
              <w:rPr>
                <w:color w:val="231F20"/>
              </w:rPr>
              <w:t>城镇农村的合作经济组织法人□    基层群众性自治组织</w:t>
            </w:r>
            <w:r>
              <w:rPr>
                <w:color w:val="231F20"/>
                <w:spacing w:val="-1"/>
              </w:rPr>
              <w:t>法人□</w:t>
            </w:r>
          </w:p>
          <w:p w14:paraId="5DA27B9E">
            <w:pPr>
              <w:pStyle w:val="8"/>
              <w:spacing w:before="67" w:line="236" w:lineRule="auto"/>
              <w:ind w:left="83" w:right="240" w:firstLine="629"/>
            </w:pPr>
            <w:r>
              <w:rPr>
                <w:color w:val="231F20"/>
              </w:rPr>
              <w:t>个人独资企业□    合伙企业</w:t>
            </w:r>
            <w:r>
              <w:rPr>
                <w:rFonts w:hint="eastAsia"/>
                <w:color w:val="231F20"/>
                <w:lang w:eastAsia="zh-CN"/>
              </w:rPr>
              <w:t>☑</w:t>
            </w:r>
            <w:r>
              <w:rPr>
                <w:color w:val="231F20"/>
              </w:rPr>
              <w:t xml:space="preserve">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3759A84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14:paraId="7C2A39FC">
            <w:pPr>
              <w:spacing w:line="284" w:lineRule="auto"/>
              <w:rPr>
                <w:rFonts w:ascii="Arial"/>
                <w:sz w:val="21"/>
              </w:rPr>
            </w:pPr>
          </w:p>
          <w:p w14:paraId="3782CD64">
            <w:pPr>
              <w:spacing w:line="284" w:lineRule="auto"/>
              <w:rPr>
                <w:rFonts w:ascii="Arial"/>
                <w:sz w:val="21"/>
              </w:rPr>
            </w:pPr>
          </w:p>
          <w:p w14:paraId="14FE1D80">
            <w:pPr>
              <w:spacing w:line="285" w:lineRule="auto"/>
              <w:rPr>
                <w:rFonts w:ascii="Arial"/>
                <w:sz w:val="21"/>
              </w:rPr>
            </w:pPr>
          </w:p>
          <w:p w14:paraId="307408AE">
            <w:pPr>
              <w:pStyle w:val="8"/>
              <w:spacing w:before="79" w:line="209" w:lineRule="auto"/>
              <w:ind w:left="400"/>
            </w:pPr>
            <w:r>
              <w:rPr>
                <w:color w:val="231F20"/>
                <w:spacing w:val="-1"/>
              </w:rPr>
              <w:t>委托诉讼代理人</w:t>
            </w:r>
          </w:p>
        </w:tc>
        <w:tc>
          <w:tcPr>
            <w:tcW w:w="7048" w:type="dxa"/>
            <w:gridSpan w:val="3"/>
            <w:tcBorders>
              <w:right w:val="single" w:color="231F20" w:sz="4" w:space="0"/>
            </w:tcBorders>
            <w:noWrap w:val="0"/>
            <w:vAlign w:val="top"/>
          </w:tcPr>
          <w:p w14:paraId="564B5107">
            <w:pPr>
              <w:pStyle w:val="8"/>
              <w:spacing w:before="100"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2994DA81">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497797C7">
            <w:pPr>
              <w:pStyle w:val="8"/>
              <w:spacing w:before="62" w:line="222" w:lineRule="auto"/>
              <w:ind w:left="503"/>
              <w:rPr>
                <w:rFonts w:ascii="方正楷体_GBK" w:hAnsi="方正楷体_GBK" w:eastAsia="方正楷体_GBK" w:cs="方正楷体_GBK"/>
              </w:rPr>
            </w:pPr>
            <w:r>
              <w:rPr>
                <w:color w:val="231F20"/>
                <w:spacing w:val="-2"/>
              </w:rPr>
              <w:t>单位：</w:t>
            </w:r>
            <w:r>
              <w:rPr>
                <w:rFonts w:ascii="方正楷体_GBK" w:hAnsi="方正楷体_GBK" w:eastAsia="方正楷体_GBK" w:cs="方正楷体_GBK"/>
                <w:color w:val="231F20"/>
                <w:spacing w:val="-2"/>
              </w:rPr>
              <w:t>四川</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律师事务所       </w:t>
            </w:r>
            <w:r>
              <w:rPr>
                <w:color w:val="231F20"/>
                <w:spacing w:val="-2"/>
              </w:rPr>
              <w:t>职务：</w:t>
            </w:r>
            <w:r>
              <w:rPr>
                <w:rFonts w:ascii="方正楷体_GBK" w:hAnsi="方正楷体_GBK" w:eastAsia="方正楷体_GBK" w:cs="方正楷体_GBK"/>
                <w:color w:val="231F20"/>
                <w:spacing w:val="-3"/>
              </w:rPr>
              <w:t>律师</w:t>
            </w:r>
          </w:p>
          <w:p w14:paraId="36C3824A">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5A3AA6C">
            <w:pPr>
              <w:pStyle w:val="8"/>
              <w:spacing w:before="53" w:line="206" w:lineRule="auto"/>
              <w:ind w:left="82" w:right="953" w:firstLine="420"/>
            </w:pPr>
            <w:r>
              <w:rPr>
                <w:color w:val="231F20"/>
                <w:spacing w:val="-3"/>
              </w:rPr>
              <w:t>代理权限：一般授权□    特别授权</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5"/>
                <w:sz w:val="23"/>
                <w:szCs w:val="23"/>
              </w:rPr>
              <w:t xml:space="preserve"> </w:t>
            </w:r>
            <w:r>
              <w:rPr>
                <w:rFonts w:ascii="微软雅黑" w:hAnsi="微软雅黑" w:eastAsia="微软雅黑" w:cs="微软雅黑"/>
                <w:color w:val="231F20"/>
                <w:spacing w:val="2"/>
                <w:sz w:val="23"/>
                <w:szCs w:val="23"/>
                <w:u w:val="single" w:color="auto"/>
              </w:rPr>
              <w:t xml:space="preserve">                           </w:t>
            </w:r>
            <w:r>
              <w:rPr>
                <w:rFonts w:ascii="微软雅黑" w:hAnsi="微软雅黑" w:eastAsia="微软雅黑" w:cs="微软雅黑"/>
                <w:color w:val="231F20"/>
                <w:spacing w:val="1"/>
                <w:sz w:val="23"/>
                <w:szCs w:val="23"/>
                <w:u w:val="single" w:color="auto"/>
              </w:rPr>
              <w:t xml:space="preserve">   </w:t>
            </w:r>
            <w:r>
              <w:rPr>
                <w:rFonts w:ascii="微软雅黑" w:hAnsi="微软雅黑" w:eastAsia="微软雅黑" w:cs="微软雅黑"/>
                <w:color w:val="231F20"/>
                <w:spacing w:val="1"/>
                <w:sz w:val="23"/>
                <w:szCs w:val="23"/>
              </w:rPr>
              <w:t xml:space="preserve"> </w:t>
            </w:r>
            <w:r>
              <w:rPr>
                <w:color w:val="231F20"/>
                <w:spacing w:val="-1"/>
              </w:rPr>
              <w:t>无□</w:t>
            </w:r>
          </w:p>
        </w:tc>
      </w:tr>
    </w:tbl>
    <w:p w14:paraId="1F9820A6">
      <w:pPr>
        <w:pStyle w:val="2"/>
      </w:pPr>
    </w:p>
    <w:p w14:paraId="5C662DDF">
      <w:pPr>
        <w:sectPr>
          <w:headerReference r:id="rId5" w:type="default"/>
          <w:pgSz w:w="11906" w:h="16838"/>
          <w:pgMar w:top="400" w:right="1133" w:bottom="998" w:left="1417" w:header="0" w:footer="810" w:gutter="0"/>
          <w:cols w:space="720" w:num="1"/>
        </w:sectPr>
      </w:pPr>
    </w:p>
    <w:p w14:paraId="3EEB9B98">
      <w:pPr>
        <w:spacing w:before="41"/>
      </w:pPr>
    </w:p>
    <w:p w14:paraId="08EFB26A">
      <w:pPr>
        <w:spacing w:before="41"/>
      </w:pPr>
    </w:p>
    <w:p w14:paraId="433C54F6">
      <w:pPr>
        <w:spacing w:before="41"/>
      </w:pPr>
    </w:p>
    <w:p w14:paraId="387FD861">
      <w:pPr>
        <w:spacing w:before="41"/>
      </w:pPr>
    </w:p>
    <w:tbl>
      <w:tblPr>
        <w:tblStyle w:val="7"/>
        <w:tblW w:w="9318"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14:paraId="075F610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717" w:hRule="atLeast"/>
        </w:trPr>
        <w:tc>
          <w:tcPr>
            <w:tcW w:w="9318" w:type="dxa"/>
            <w:gridSpan w:val="2"/>
            <w:tcBorders>
              <w:left w:val="single" w:color="231F20" w:sz="4" w:space="0"/>
              <w:right w:val="single" w:color="231F20" w:sz="4" w:space="0"/>
            </w:tcBorders>
            <w:noWrap w:val="0"/>
            <w:vAlign w:val="top"/>
          </w:tcPr>
          <w:p w14:paraId="1AAD31B8">
            <w:pPr>
              <w:spacing w:before="89" w:line="168" w:lineRule="auto"/>
              <w:ind w:left="406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6EF930A9">
            <w:pPr>
              <w:spacing w:line="228" w:lineRule="auto"/>
              <w:ind w:left="296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35B364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18" w:type="dxa"/>
            <w:gridSpan w:val="2"/>
            <w:tcBorders>
              <w:left w:val="single" w:color="231F20" w:sz="4" w:space="0"/>
              <w:right w:val="single" w:color="231F20" w:sz="4" w:space="0"/>
            </w:tcBorders>
            <w:noWrap w:val="0"/>
            <w:vAlign w:val="top"/>
          </w:tcPr>
          <w:p w14:paraId="02B65D36">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326463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3982A18D">
            <w:pPr>
              <w:spacing w:line="257" w:lineRule="auto"/>
              <w:rPr>
                <w:rFonts w:ascii="Arial"/>
                <w:sz w:val="21"/>
              </w:rPr>
            </w:pPr>
          </w:p>
          <w:p w14:paraId="6A46888A">
            <w:pPr>
              <w:spacing w:line="257" w:lineRule="auto"/>
              <w:rPr>
                <w:rFonts w:ascii="Arial"/>
                <w:sz w:val="21"/>
              </w:rPr>
            </w:pPr>
          </w:p>
          <w:p w14:paraId="3F23FC96">
            <w:pPr>
              <w:pStyle w:val="8"/>
              <w:spacing w:before="79" w:line="208" w:lineRule="auto"/>
              <w:ind w:left="102"/>
            </w:pPr>
            <w:r>
              <w:rPr>
                <w:color w:val="231F20"/>
                <w:spacing w:val="-2"/>
              </w:rPr>
              <w:t>1. 对理赔款有无异议</w:t>
            </w:r>
          </w:p>
        </w:tc>
        <w:tc>
          <w:tcPr>
            <w:tcW w:w="7048" w:type="dxa"/>
            <w:tcBorders>
              <w:right w:val="single" w:color="231F20" w:sz="4" w:space="0"/>
            </w:tcBorders>
            <w:noWrap w:val="0"/>
            <w:vAlign w:val="top"/>
          </w:tcPr>
          <w:p w14:paraId="2BB4E6C9">
            <w:pPr>
              <w:pStyle w:val="8"/>
              <w:spacing w:before="92" w:line="203" w:lineRule="auto"/>
              <w:ind w:left="82"/>
            </w:pPr>
            <w:r>
              <w:rPr>
                <w:color w:val="231F20"/>
                <w:spacing w:val="-1"/>
              </w:rPr>
              <w:t>无□</w:t>
            </w:r>
          </w:p>
          <w:p w14:paraId="657AC0E8">
            <w:pPr>
              <w:pStyle w:val="8"/>
              <w:spacing w:before="71" w:line="232" w:lineRule="auto"/>
              <w:ind w:left="83" w:right="78"/>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rFonts w:ascii="方正楷体_GBK" w:hAnsi="方正楷体_GBK" w:eastAsia="方正楷体_GBK" w:cs="方正楷体_GBK"/>
                <w:color w:val="231F20"/>
                <w:spacing w:val="-2"/>
              </w:rPr>
              <w:t>案涉车辆发生交通事故时处于顺风车行程</w:t>
            </w:r>
            <w:r>
              <w:rPr>
                <w:rFonts w:ascii="方正楷体_GBK" w:hAnsi="方正楷体_GBK" w:eastAsia="方正楷体_GBK" w:cs="方正楷体_GBK"/>
                <w:color w:val="231F20"/>
                <w:spacing w:val="-3"/>
              </w:rPr>
              <w:t>内。万  ×× 使</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用顺风车搭载乘客系从事网约车活动，其改变车辆的使用性质致使</w:t>
            </w:r>
            <w:r>
              <w:rPr>
                <w:rFonts w:ascii="方正楷体_GBK" w:hAnsi="方正楷体_GBK" w:eastAsia="方正楷体_GBK" w:cs="方正楷体_GBK"/>
                <w:color w:val="231F20"/>
                <w:spacing w:val="4"/>
              </w:rPr>
              <w:t>被保险</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机动车危险程度显著增加且未履行通知义务，属于免赔情形。</w:t>
            </w:r>
          </w:p>
        </w:tc>
      </w:tr>
      <w:tr w14:paraId="542941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0856D9C3">
            <w:pPr>
              <w:pStyle w:val="8"/>
              <w:spacing w:before="97"/>
              <w:ind w:left="82" w:right="84" w:firstLine="3"/>
            </w:pPr>
            <w:r>
              <w:rPr>
                <w:color w:val="231F20"/>
                <w:spacing w:val="-1"/>
              </w:rPr>
              <w:t>2. 对实现债权的费用有</w:t>
            </w:r>
            <w:r>
              <w:rPr>
                <w:color w:val="231F20"/>
                <w:spacing w:val="6"/>
              </w:rPr>
              <w:t xml:space="preserve"> </w:t>
            </w:r>
            <w:r>
              <w:rPr>
                <w:color w:val="231F20"/>
                <w:spacing w:val="-1"/>
              </w:rPr>
              <w:t>无异议</w:t>
            </w:r>
          </w:p>
        </w:tc>
        <w:tc>
          <w:tcPr>
            <w:tcW w:w="7048" w:type="dxa"/>
            <w:tcBorders>
              <w:right w:val="single" w:color="231F20" w:sz="4" w:space="0"/>
            </w:tcBorders>
            <w:noWrap w:val="0"/>
            <w:vAlign w:val="top"/>
          </w:tcPr>
          <w:p w14:paraId="4139596E">
            <w:pPr>
              <w:pStyle w:val="8"/>
              <w:spacing w:before="93" w:line="203" w:lineRule="auto"/>
              <w:ind w:left="82"/>
            </w:pPr>
            <w:r>
              <w:rPr>
                <w:color w:val="231F20"/>
                <w:spacing w:val="-1"/>
              </w:rPr>
              <w:t>无□</w:t>
            </w:r>
          </w:p>
          <w:p w14:paraId="13613073">
            <w:pPr>
              <w:pStyle w:val="8"/>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14:paraId="6538B8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188B643">
            <w:pPr>
              <w:pStyle w:val="8"/>
              <w:spacing w:before="254" w:line="210" w:lineRule="auto"/>
              <w:ind w:left="89"/>
            </w:pPr>
            <w:r>
              <w:rPr>
                <w:color w:val="231F20"/>
                <w:spacing w:val="-1"/>
              </w:rPr>
              <w:t>3. 对其他请求有无异议</w:t>
            </w:r>
          </w:p>
        </w:tc>
        <w:tc>
          <w:tcPr>
            <w:tcW w:w="7048" w:type="dxa"/>
            <w:tcBorders>
              <w:right w:val="single" w:color="231F20" w:sz="4" w:space="0"/>
            </w:tcBorders>
            <w:noWrap w:val="0"/>
            <w:vAlign w:val="top"/>
          </w:tcPr>
          <w:p w14:paraId="05F3ED35">
            <w:pPr>
              <w:pStyle w:val="8"/>
              <w:spacing w:before="93" w:line="203" w:lineRule="auto"/>
              <w:ind w:left="82"/>
            </w:pPr>
            <w:r>
              <w:rPr>
                <w:color w:val="231F20"/>
                <w:spacing w:val="-1"/>
              </w:rPr>
              <w:t>无□</w:t>
            </w:r>
          </w:p>
          <w:p w14:paraId="7880C02F">
            <w:pPr>
              <w:pStyle w:val="8"/>
              <w:spacing w:before="68" w:line="208" w:lineRule="auto"/>
              <w:ind w:left="84"/>
            </w:pPr>
            <w:r>
              <w:rPr>
                <w:color w:val="231F20"/>
                <w:spacing w:val="-3"/>
              </w:rPr>
              <w:t>有□    异议内容：</w:t>
            </w:r>
          </w:p>
        </w:tc>
      </w:tr>
      <w:tr w14:paraId="49019F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73F269DE">
            <w:pPr>
              <w:pStyle w:val="8"/>
              <w:spacing w:before="267" w:line="208" w:lineRule="auto"/>
              <w:ind w:left="82"/>
            </w:pPr>
            <w:r>
              <w:rPr>
                <w:color w:val="231F20"/>
                <w:spacing w:val="-1"/>
              </w:rPr>
              <w:t>4. 对标的总额有无异议</w:t>
            </w:r>
          </w:p>
        </w:tc>
        <w:tc>
          <w:tcPr>
            <w:tcW w:w="7048" w:type="dxa"/>
            <w:tcBorders>
              <w:right w:val="single" w:color="231F20" w:sz="4" w:space="0"/>
            </w:tcBorders>
            <w:noWrap w:val="0"/>
            <w:vAlign w:val="top"/>
          </w:tcPr>
          <w:p w14:paraId="5334103E">
            <w:pPr>
              <w:pStyle w:val="8"/>
              <w:spacing w:before="94" w:line="203" w:lineRule="auto"/>
              <w:ind w:left="82"/>
            </w:pPr>
            <w:r>
              <w:rPr>
                <w:color w:val="231F20"/>
                <w:spacing w:val="-1"/>
              </w:rPr>
              <w:t>无□</w:t>
            </w:r>
          </w:p>
          <w:p w14:paraId="376477A2">
            <w:pPr>
              <w:pStyle w:val="8"/>
              <w:spacing w:before="78" w:line="171" w:lineRule="auto"/>
              <w:ind w:left="84"/>
              <w:rPr>
                <w:rFonts w:ascii="方正楷体_GBK" w:hAnsi="方正楷体_GBK" w:eastAsia="方正楷体_GBK" w:cs="方正楷体_GBK"/>
              </w:rPr>
            </w:pPr>
            <w:r>
              <w:rPr>
                <w:color w:val="231F20"/>
                <w:spacing w:val="-6"/>
              </w:rPr>
              <w:t>有</w:t>
            </w:r>
            <w:r>
              <w:rPr>
                <w:rFonts w:hint="default" w:ascii="Wingdings 2" w:hAnsi="Wingdings 2" w:cs="Wingdings 2"/>
                <w:color w:val="231F20"/>
                <w:spacing w:val="-6"/>
                <w:sz w:val="23"/>
                <w:lang w:eastAsia="zh-CN"/>
              </w:rPr>
              <w:t>R</w:t>
            </w:r>
            <w:r>
              <w:rPr>
                <w:rFonts w:ascii="微软雅黑" w:hAnsi="微软雅黑" w:eastAsia="微软雅黑" w:cs="微软雅黑"/>
                <w:color w:val="231F20"/>
                <w:spacing w:val="-6"/>
                <w:sz w:val="23"/>
                <w:szCs w:val="23"/>
              </w:rPr>
              <w:t xml:space="preserve">   </w:t>
            </w:r>
            <w:r>
              <w:rPr>
                <w:color w:val="231F20"/>
                <w:spacing w:val="-6"/>
              </w:rPr>
              <w:t>异议内容：</w:t>
            </w:r>
            <w:r>
              <w:rPr>
                <w:color w:val="231F20"/>
                <w:spacing w:val="-8"/>
              </w:rPr>
              <w:t xml:space="preserve"> </w:t>
            </w:r>
            <w:r>
              <w:rPr>
                <w:rFonts w:ascii="方正楷体_GBK" w:hAnsi="方正楷体_GBK" w:eastAsia="方正楷体_GBK" w:cs="方正楷体_GBK"/>
                <w:color w:val="231F20"/>
                <w:spacing w:val="-6"/>
              </w:rPr>
              <w:t>同上</w:t>
            </w:r>
          </w:p>
        </w:tc>
      </w:tr>
      <w:tr w14:paraId="0F0A0E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14:paraId="3B72BD34">
            <w:pPr>
              <w:spacing w:before="70" w:line="181" w:lineRule="auto"/>
              <w:ind w:left="390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158F6F88">
            <w:pPr>
              <w:spacing w:line="221" w:lineRule="auto"/>
              <w:ind w:left="3174"/>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070EE4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18" w:type="dxa"/>
            <w:gridSpan w:val="2"/>
            <w:tcBorders>
              <w:left w:val="single" w:color="231F20" w:sz="4" w:space="0"/>
              <w:right w:val="single" w:color="231F20" w:sz="4" w:space="0"/>
            </w:tcBorders>
            <w:noWrap w:val="0"/>
            <w:vAlign w:val="top"/>
          </w:tcPr>
          <w:p w14:paraId="207C2D2C">
            <w:pPr>
              <w:spacing w:before="82" w:line="252" w:lineRule="auto"/>
              <w:ind w:left="99" w:right="86" w:hanging="1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案涉车辆发生交通事故时处于顺风车行程内。万  ×× 使用顺风车搭载乘客系从事网约车活动，其改</w:t>
            </w:r>
            <w:r>
              <w:rPr>
                <w:rFonts w:ascii="方正楷体_GBK" w:hAnsi="方正楷体_GBK" w:eastAsia="方正楷体_GBK" w:cs="方正楷体_GBK"/>
                <w:color w:val="231F20"/>
                <w:spacing w:val="18"/>
                <w:w w:val="101"/>
                <w:sz w:val="21"/>
                <w:szCs w:val="21"/>
              </w:rPr>
              <w:t xml:space="preserve"> </w:t>
            </w:r>
            <w:r>
              <w:rPr>
                <w:rFonts w:ascii="方正楷体_GBK" w:hAnsi="方正楷体_GBK" w:eastAsia="方正楷体_GBK" w:cs="方正楷体_GBK"/>
                <w:color w:val="231F20"/>
                <w:spacing w:val="-1"/>
                <w:sz w:val="21"/>
                <w:szCs w:val="21"/>
              </w:rPr>
              <w:t>变车辆的使用性质致使被保险机动车危险程度显著增加且未履行通知义务，属于</w:t>
            </w:r>
            <w:r>
              <w:rPr>
                <w:rFonts w:ascii="方正楷体_GBK" w:hAnsi="方正楷体_GBK" w:eastAsia="方正楷体_GBK" w:cs="方正楷体_GBK"/>
                <w:color w:val="231F20"/>
                <w:spacing w:val="-2"/>
                <w:sz w:val="21"/>
                <w:szCs w:val="21"/>
              </w:rPr>
              <w:t>免赔情形。</w:t>
            </w:r>
          </w:p>
        </w:tc>
      </w:tr>
      <w:tr w14:paraId="4F45CD4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689FA53">
            <w:pPr>
              <w:pStyle w:val="8"/>
              <w:spacing w:before="85" w:line="237" w:lineRule="auto"/>
              <w:ind w:left="84" w:right="84" w:firstLine="18"/>
            </w:pPr>
            <w:r>
              <w:rPr>
                <w:color w:val="231F20"/>
                <w:spacing w:val="-2"/>
              </w:rPr>
              <w:t>1. 对财产保险合同的签</w:t>
            </w:r>
            <w:r>
              <w:rPr>
                <w:color w:val="231F20"/>
              </w:rPr>
              <w:t xml:space="preserve"> </w:t>
            </w:r>
            <w:r>
              <w:rPr>
                <w:color w:val="231F20"/>
                <w:spacing w:val="-1"/>
              </w:rPr>
              <w:t>订情况有无异议</w:t>
            </w:r>
          </w:p>
        </w:tc>
        <w:tc>
          <w:tcPr>
            <w:tcW w:w="7048" w:type="dxa"/>
            <w:tcBorders>
              <w:right w:val="single" w:color="231F20" w:sz="4" w:space="0"/>
            </w:tcBorders>
            <w:noWrap w:val="0"/>
            <w:vAlign w:val="top"/>
          </w:tcPr>
          <w:p w14:paraId="4035C41E">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65BEC25A">
            <w:pPr>
              <w:pStyle w:val="8"/>
              <w:spacing w:before="52" w:line="208" w:lineRule="auto"/>
              <w:ind w:left="84"/>
            </w:pPr>
            <w:r>
              <w:rPr>
                <w:color w:val="231F20"/>
                <w:spacing w:val="-3"/>
              </w:rPr>
              <w:t>有□    事实与理由：</w:t>
            </w:r>
          </w:p>
        </w:tc>
      </w:tr>
      <w:tr w14:paraId="2732549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E0A5834">
            <w:pPr>
              <w:pStyle w:val="8"/>
              <w:spacing w:before="85" w:line="237" w:lineRule="auto"/>
              <w:ind w:left="82" w:right="84" w:firstLine="3"/>
            </w:pPr>
            <w:r>
              <w:rPr>
                <w:color w:val="231F20"/>
                <w:spacing w:val="-1"/>
              </w:rPr>
              <w:t>2. 对财产保险合同的主</w:t>
            </w:r>
            <w:r>
              <w:rPr>
                <w:color w:val="231F20"/>
                <w:spacing w:val="6"/>
              </w:rPr>
              <w:t xml:space="preserve"> </w:t>
            </w:r>
            <w:r>
              <w:rPr>
                <w:color w:val="231F20"/>
                <w:spacing w:val="-1"/>
              </w:rPr>
              <w:t>要约定有无异议</w:t>
            </w:r>
          </w:p>
        </w:tc>
        <w:tc>
          <w:tcPr>
            <w:tcW w:w="7048" w:type="dxa"/>
            <w:tcBorders>
              <w:right w:val="single" w:color="231F20" w:sz="4" w:space="0"/>
            </w:tcBorders>
            <w:noWrap w:val="0"/>
            <w:vAlign w:val="top"/>
          </w:tcPr>
          <w:p w14:paraId="0DC73DA1">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731F615">
            <w:pPr>
              <w:pStyle w:val="8"/>
              <w:spacing w:before="52" w:line="208" w:lineRule="auto"/>
              <w:ind w:left="84"/>
            </w:pPr>
            <w:r>
              <w:rPr>
                <w:color w:val="231F20"/>
                <w:spacing w:val="-3"/>
              </w:rPr>
              <w:t>有□    事实与理由：</w:t>
            </w:r>
          </w:p>
        </w:tc>
      </w:tr>
      <w:tr w14:paraId="701B4E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5FD27058">
            <w:pPr>
              <w:pStyle w:val="8"/>
              <w:spacing w:before="256" w:line="261" w:lineRule="auto"/>
              <w:ind w:left="84" w:right="84" w:firstLine="4"/>
              <w:jc w:val="both"/>
            </w:pPr>
            <w:r>
              <w:rPr>
                <w:color w:val="231F20"/>
                <w:spacing w:val="-1"/>
              </w:rPr>
              <w:t>3. 对依法就财产保险合</w:t>
            </w:r>
            <w:r>
              <w:rPr>
                <w:color w:val="231F20"/>
                <w:spacing w:val="2"/>
              </w:rPr>
              <w:t xml:space="preserve"> </w:t>
            </w:r>
            <w:r>
              <w:rPr>
                <w:color w:val="231F20"/>
                <w:spacing w:val="22"/>
              </w:rPr>
              <w:t>同中与投保人有重大</w:t>
            </w:r>
            <w:r>
              <w:rPr>
                <w:color w:val="231F20"/>
                <w:spacing w:val="4"/>
              </w:rPr>
              <w:t xml:space="preserve"> </w:t>
            </w:r>
            <w:r>
              <w:rPr>
                <w:color w:val="231F20"/>
                <w:spacing w:val="22"/>
              </w:rPr>
              <w:t>利害关系的条款进行</w:t>
            </w:r>
            <w:r>
              <w:rPr>
                <w:color w:val="231F20"/>
                <w:spacing w:val="4"/>
              </w:rPr>
              <w:t xml:space="preserve"> </w:t>
            </w:r>
            <w:r>
              <w:rPr>
                <w:color w:val="231F20"/>
                <w:spacing w:val="-1"/>
              </w:rPr>
              <w:t>提示、说明有无异议</w:t>
            </w:r>
          </w:p>
        </w:tc>
        <w:tc>
          <w:tcPr>
            <w:tcW w:w="7048" w:type="dxa"/>
            <w:tcBorders>
              <w:right w:val="single" w:color="231F20" w:sz="4" w:space="0"/>
            </w:tcBorders>
            <w:noWrap w:val="0"/>
            <w:vAlign w:val="top"/>
          </w:tcPr>
          <w:p w14:paraId="1008B3EC">
            <w:pPr>
              <w:pStyle w:val="8"/>
              <w:spacing w:before="94" w:line="203" w:lineRule="auto"/>
              <w:ind w:left="82"/>
            </w:pPr>
            <w:r>
              <w:rPr>
                <w:color w:val="231F20"/>
                <w:spacing w:val="-1"/>
              </w:rPr>
              <w:t>无□</w:t>
            </w:r>
          </w:p>
          <w:p w14:paraId="7B4181D3">
            <w:pPr>
              <w:pStyle w:val="8"/>
              <w:spacing w:before="75" w:line="241" w:lineRule="auto"/>
              <w:ind w:left="82" w:right="8" w:firstLine="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《机动车商业保险</w:t>
            </w:r>
            <w:r>
              <w:rPr>
                <w:rFonts w:ascii="方正楷体_GBK" w:hAnsi="方正楷体_GBK" w:eastAsia="方正楷体_GBK" w:cs="方正楷体_GBK"/>
                <w:color w:val="231F20"/>
                <w:spacing w:val="2"/>
              </w:rPr>
              <w:t>合同》责任免除第九条（五）黑体</w:t>
            </w:r>
            <w:r>
              <w:rPr>
                <w:rFonts w:ascii="方正楷体_GBK" w:hAnsi="方正楷体_GBK" w:eastAsia="方正楷体_GBK" w:cs="方正楷体_GBK"/>
                <w:color w:val="231F20"/>
              </w:rPr>
              <w:t xml:space="preserve">  加粗部分特别提示：被保险机动车被转让、改装、加装或改变使用性质等，</w:t>
            </w:r>
            <w:r>
              <w:rPr>
                <w:rFonts w:ascii="方正楷体_GBK" w:hAnsi="方正楷体_GBK" w:eastAsia="方正楷体_GBK" w:cs="方正楷体_GBK"/>
                <w:color w:val="231F20"/>
                <w:spacing w:val="18"/>
              </w:rPr>
              <w:t xml:space="preserve"> </w:t>
            </w:r>
            <w:r>
              <w:rPr>
                <w:rFonts w:ascii="方正楷体_GBK" w:hAnsi="方正楷体_GBK" w:eastAsia="方正楷体_GBK" w:cs="方正楷体_GBK"/>
                <w:color w:val="231F20"/>
                <w:spacing w:val="4"/>
              </w:rPr>
              <w:t>被保险人、受让人未及时通知保险人，且因转让</w:t>
            </w:r>
            <w:r>
              <w:rPr>
                <w:rFonts w:ascii="方正楷体_GBK" w:hAnsi="方正楷体_GBK" w:eastAsia="方正楷体_GBK" w:cs="方正楷体_GBK"/>
                <w:color w:val="231F20"/>
                <w:spacing w:val="3"/>
              </w:rPr>
              <w:t>、改装、加装或改变使用</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性质等导致被保险机动车危险程度显著增加。</w:t>
            </w:r>
          </w:p>
        </w:tc>
      </w:tr>
      <w:tr w14:paraId="340C918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CB84AD4">
            <w:pPr>
              <w:pStyle w:val="8"/>
              <w:spacing w:before="88" w:line="236" w:lineRule="auto"/>
              <w:ind w:left="84" w:right="84" w:hanging="2"/>
            </w:pPr>
            <w:r>
              <w:rPr>
                <w:color w:val="231F20"/>
                <w:spacing w:val="-1"/>
              </w:rPr>
              <w:t>4. 对保险事故发生的情</w:t>
            </w:r>
            <w:r>
              <w:rPr>
                <w:color w:val="231F20"/>
                <w:spacing w:val="9"/>
              </w:rPr>
              <w:t xml:space="preserve"> </w:t>
            </w:r>
            <w:r>
              <w:rPr>
                <w:color w:val="231F20"/>
                <w:spacing w:val="-1"/>
              </w:rPr>
              <w:t>况有无异议</w:t>
            </w:r>
          </w:p>
        </w:tc>
        <w:tc>
          <w:tcPr>
            <w:tcW w:w="7048" w:type="dxa"/>
            <w:tcBorders>
              <w:right w:val="single" w:color="231F20" w:sz="4" w:space="0"/>
            </w:tcBorders>
            <w:noWrap w:val="0"/>
            <w:vAlign w:val="top"/>
          </w:tcPr>
          <w:p w14:paraId="21059596">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14C3611E">
            <w:pPr>
              <w:pStyle w:val="8"/>
              <w:spacing w:before="52" w:line="208" w:lineRule="auto"/>
              <w:ind w:left="84"/>
            </w:pPr>
            <w:r>
              <w:rPr>
                <w:color w:val="231F20"/>
                <w:spacing w:val="-3"/>
              </w:rPr>
              <w:t>有□    事实与理由：</w:t>
            </w:r>
          </w:p>
        </w:tc>
      </w:tr>
      <w:tr w14:paraId="6D63744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5F25FAF1">
            <w:pPr>
              <w:pStyle w:val="8"/>
              <w:spacing w:before="95" w:line="241" w:lineRule="auto"/>
              <w:ind w:left="84" w:right="84" w:firstLine="1"/>
            </w:pPr>
            <w:r>
              <w:rPr>
                <w:color w:val="231F20"/>
                <w:spacing w:val="-1"/>
              </w:rPr>
              <w:t>5. 对具体损失项目及其</w:t>
            </w:r>
            <w:r>
              <w:rPr>
                <w:color w:val="231F20"/>
                <w:spacing w:val="6"/>
              </w:rPr>
              <w:t xml:space="preserve"> </w:t>
            </w:r>
            <w:r>
              <w:rPr>
                <w:color w:val="231F20"/>
                <w:spacing w:val="-1"/>
              </w:rPr>
              <w:t>数额有无异议</w:t>
            </w:r>
          </w:p>
        </w:tc>
        <w:tc>
          <w:tcPr>
            <w:tcW w:w="7048" w:type="dxa"/>
            <w:tcBorders>
              <w:right w:val="single" w:color="231F20" w:sz="4" w:space="0"/>
            </w:tcBorders>
            <w:noWrap w:val="0"/>
            <w:vAlign w:val="top"/>
          </w:tcPr>
          <w:p w14:paraId="42D8D3EE">
            <w:pPr>
              <w:pStyle w:val="8"/>
              <w:spacing w:before="95" w:line="203" w:lineRule="auto"/>
              <w:ind w:left="82"/>
              <w:rPr>
                <w:rFonts w:hint="default" w:ascii="Wingdings 2" w:hAnsi="Wingdings 2" w:cs="Wingdings 2"/>
              </w:rPr>
            </w:pPr>
            <w:r>
              <w:rPr>
                <w:color w:val="231F20"/>
                <w:spacing w:val="-1"/>
              </w:rPr>
              <w:t>无□</w:t>
            </w:r>
          </w:p>
          <w:p w14:paraId="1E699392">
            <w:pPr>
              <w:pStyle w:val="8"/>
              <w:spacing w:before="73" w:line="177"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案涉保险事故属于免赔情形。</w:t>
            </w:r>
          </w:p>
        </w:tc>
      </w:tr>
      <w:tr w14:paraId="03FD37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1453B533">
            <w:pPr>
              <w:pStyle w:val="8"/>
              <w:spacing w:before="87" w:line="237" w:lineRule="auto"/>
              <w:ind w:left="83" w:right="84" w:firstLine="3"/>
            </w:pPr>
            <w:r>
              <w:rPr>
                <w:color w:val="231F20"/>
                <w:spacing w:val="-1"/>
              </w:rPr>
              <w:t>6. 对财产保险合同的履</w:t>
            </w:r>
            <w:r>
              <w:rPr>
                <w:color w:val="231F20"/>
                <w:spacing w:val="5"/>
              </w:rPr>
              <w:t xml:space="preserve"> </w:t>
            </w:r>
            <w:r>
              <w:rPr>
                <w:color w:val="231F20"/>
                <w:spacing w:val="-1"/>
              </w:rPr>
              <w:t>行情况有无异议</w:t>
            </w:r>
          </w:p>
        </w:tc>
        <w:tc>
          <w:tcPr>
            <w:tcW w:w="7048" w:type="dxa"/>
            <w:tcBorders>
              <w:right w:val="single" w:color="231F20" w:sz="4" w:space="0"/>
            </w:tcBorders>
            <w:noWrap w:val="0"/>
            <w:vAlign w:val="top"/>
          </w:tcPr>
          <w:p w14:paraId="5193C50E">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7E09CB88">
            <w:pPr>
              <w:pStyle w:val="8"/>
              <w:spacing w:before="52" w:line="208" w:lineRule="auto"/>
              <w:ind w:left="84"/>
            </w:pPr>
            <w:r>
              <w:rPr>
                <w:color w:val="231F20"/>
                <w:spacing w:val="-3"/>
              </w:rPr>
              <w:t>有□    事实与理由：</w:t>
            </w:r>
          </w:p>
        </w:tc>
      </w:tr>
    </w:tbl>
    <w:p w14:paraId="3B35BC04">
      <w:pPr>
        <w:pStyle w:val="2"/>
      </w:pPr>
    </w:p>
    <w:p w14:paraId="6B6EFCF2">
      <w:pPr>
        <w:sectPr>
          <w:footerReference r:id="rId6" w:type="default"/>
          <w:pgSz w:w="11906" w:h="16838"/>
          <w:pgMar w:top="400" w:right="1443" w:bottom="998" w:left="1133" w:header="0" w:footer="810" w:gutter="0"/>
          <w:cols w:space="720" w:num="1"/>
        </w:sectPr>
      </w:pPr>
    </w:p>
    <w:p w14:paraId="1317E68F">
      <w:pPr>
        <w:spacing w:before="41"/>
      </w:pPr>
    </w:p>
    <w:p w14:paraId="0DADA4A1">
      <w:pPr>
        <w:spacing w:before="41"/>
      </w:pPr>
    </w:p>
    <w:p w14:paraId="0B1A1CD7">
      <w:pPr>
        <w:spacing w:before="41"/>
      </w:pPr>
    </w:p>
    <w:p w14:paraId="1A2136C2">
      <w:pPr>
        <w:spacing w:before="41"/>
      </w:pPr>
    </w:p>
    <w:tbl>
      <w:tblPr>
        <w:tblStyle w:val="7"/>
        <w:tblW w:w="9318"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48"/>
      </w:tblGrid>
      <w:tr w14:paraId="49838F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6" w:hRule="atLeast"/>
        </w:trPr>
        <w:tc>
          <w:tcPr>
            <w:tcW w:w="2270" w:type="dxa"/>
            <w:tcBorders>
              <w:left w:val="single" w:color="231F20" w:sz="4" w:space="0"/>
            </w:tcBorders>
            <w:noWrap w:val="0"/>
            <w:vAlign w:val="top"/>
          </w:tcPr>
          <w:p w14:paraId="412955A1">
            <w:pPr>
              <w:spacing w:line="344" w:lineRule="auto"/>
              <w:rPr>
                <w:rFonts w:ascii="Arial"/>
                <w:sz w:val="21"/>
              </w:rPr>
            </w:pPr>
          </w:p>
          <w:p w14:paraId="1C1C6A1D">
            <w:pPr>
              <w:pStyle w:val="8"/>
              <w:spacing w:before="78" w:line="262" w:lineRule="auto"/>
              <w:ind w:left="84" w:right="85"/>
            </w:pPr>
            <w:r>
              <w:rPr>
                <w:color w:val="231F20"/>
                <w:spacing w:val="3"/>
              </w:rPr>
              <w:t>7. 有无其他免责 / 减责</w:t>
            </w:r>
            <w:r>
              <w:rPr>
                <w:color w:val="231F20"/>
                <w:spacing w:val="1"/>
              </w:rPr>
              <w:t xml:space="preserve"> </w:t>
            </w:r>
            <w:r>
              <w:rPr>
                <w:color w:val="231F20"/>
                <w:spacing w:val="-2"/>
              </w:rPr>
              <w:t>事由</w:t>
            </w:r>
          </w:p>
        </w:tc>
        <w:tc>
          <w:tcPr>
            <w:tcW w:w="7048" w:type="dxa"/>
            <w:tcBorders>
              <w:right w:val="single" w:color="231F20" w:sz="4" w:space="0"/>
            </w:tcBorders>
            <w:noWrap w:val="0"/>
            <w:vAlign w:val="top"/>
          </w:tcPr>
          <w:p w14:paraId="3D01176A">
            <w:pPr>
              <w:pStyle w:val="8"/>
              <w:spacing w:before="93" w:line="203" w:lineRule="auto"/>
              <w:ind w:left="82"/>
            </w:pPr>
            <w:r>
              <w:rPr>
                <w:color w:val="231F20"/>
                <w:spacing w:val="-1"/>
              </w:rPr>
              <w:t>无□</w:t>
            </w:r>
          </w:p>
          <w:p w14:paraId="23C5848A">
            <w:pPr>
              <w:pStyle w:val="8"/>
              <w:spacing w:before="72" w:line="232" w:lineRule="auto"/>
              <w:ind w:left="81" w:right="78" w:firstLine="2"/>
              <w:jc w:val="both"/>
              <w:rPr>
                <w:rFonts w:ascii="方正楷体_GBK" w:hAnsi="方正楷体_GBK" w:eastAsia="方正楷体_GBK" w:cs="方正楷体_GBK"/>
              </w:rPr>
            </w:pPr>
            <w:bookmarkStart w:id="1" w:name="bookmark299"/>
            <w:bookmarkEnd w:id="1"/>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事实与理由：</w:t>
            </w:r>
            <w:r>
              <w:rPr>
                <w:rFonts w:ascii="方正楷体_GBK" w:hAnsi="方正楷体_GBK" w:eastAsia="方正楷体_GBK" w:cs="方正楷体_GBK"/>
                <w:color w:val="231F20"/>
                <w:spacing w:val="-1"/>
              </w:rPr>
              <w:t>案涉车辆发生交通事故时处于顺风车行程内。万  ××</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5"/>
              </w:rPr>
              <w:t>使用顺风车搭载乘客系从事网约车活动，其改变车辆的使用性质致使被保</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险机动车危险程度显著增加且未履行通知义务，属于免赔情形。</w:t>
            </w:r>
          </w:p>
        </w:tc>
      </w:tr>
      <w:tr w14:paraId="34B655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73CCDE4E">
            <w:pPr>
              <w:pStyle w:val="8"/>
              <w:spacing w:before="254" w:line="209" w:lineRule="auto"/>
              <w:ind w:left="88"/>
            </w:pPr>
            <w:r>
              <w:rPr>
                <w:color w:val="231F20"/>
                <w:spacing w:val="-1"/>
              </w:rPr>
              <w:t>8. 答辩依据</w:t>
            </w:r>
          </w:p>
        </w:tc>
        <w:tc>
          <w:tcPr>
            <w:tcW w:w="7048" w:type="dxa"/>
            <w:tcBorders>
              <w:right w:val="single" w:color="231F20" w:sz="4" w:space="0"/>
            </w:tcBorders>
            <w:noWrap w:val="0"/>
            <w:vAlign w:val="top"/>
          </w:tcPr>
          <w:p w14:paraId="0A7755DA">
            <w:pPr>
              <w:pStyle w:val="8"/>
              <w:spacing w:before="81" w:line="226" w:lineRule="auto"/>
              <w:ind w:left="83"/>
              <w:rPr>
                <w:rFonts w:ascii="方正楷体_GBK" w:hAnsi="方正楷体_GBK" w:eastAsia="方正楷体_GBK" w:cs="方正楷体_GBK"/>
              </w:rPr>
            </w:pPr>
            <w:r>
              <w:rPr>
                <w:color w:val="231F20"/>
                <w:spacing w:val="-4"/>
              </w:rPr>
              <w:t>合同约定：</w:t>
            </w:r>
            <w:r>
              <w:rPr>
                <w:rFonts w:ascii="方正楷体_GBK" w:hAnsi="方正楷体_GBK" w:eastAsia="方正楷体_GBK" w:cs="方正楷体_GBK"/>
                <w:color w:val="231F20"/>
                <w:spacing w:val="-4"/>
              </w:rPr>
              <w:t>《机动车商业保险合同》责任免除第九条（五）</w:t>
            </w:r>
          </w:p>
          <w:p w14:paraId="5ADF9EA7">
            <w:pPr>
              <w:pStyle w:val="8"/>
              <w:spacing w:before="44" w:line="217" w:lineRule="auto"/>
              <w:ind w:left="85"/>
              <w:rPr>
                <w:rFonts w:ascii="方正楷体_GBK" w:hAnsi="方正楷体_GBK" w:eastAsia="方正楷体_GBK" w:cs="方正楷体_GBK"/>
              </w:rPr>
            </w:pPr>
            <w:r>
              <w:rPr>
                <w:color w:val="231F20"/>
                <w:spacing w:val="-5"/>
              </w:rPr>
              <w:t>法律规定：</w:t>
            </w:r>
            <w:r>
              <w:rPr>
                <w:rFonts w:ascii="方正楷体_GBK" w:hAnsi="方正楷体_GBK" w:eastAsia="方正楷体_GBK" w:cs="方正楷体_GBK"/>
                <w:color w:val="231F20"/>
                <w:spacing w:val="-5"/>
              </w:rPr>
              <w:t>《中华人民共和国保险法》第三十七条</w:t>
            </w:r>
          </w:p>
        </w:tc>
      </w:tr>
      <w:tr w14:paraId="477BE43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7629CAF">
            <w:pPr>
              <w:pStyle w:val="8"/>
              <w:spacing w:before="85" w:line="237" w:lineRule="auto"/>
              <w:ind w:right="84" w:firstLine="117"/>
            </w:pPr>
            <w:r>
              <w:rPr>
                <w:color w:val="231F20"/>
                <w:spacing w:val="-4"/>
              </w:rPr>
              <w:t>9. 其他需要说明的内容</w:t>
            </w:r>
            <w:r>
              <w:rPr>
                <w:color w:val="231F20"/>
                <w:spacing w:val="9"/>
              </w:rPr>
              <w:t xml:space="preserve"> </w:t>
            </w:r>
            <w:r>
              <w:rPr>
                <w:color w:val="231F20"/>
                <w:spacing w:val="-1"/>
              </w:rPr>
              <w:t>（可另附页）</w:t>
            </w:r>
          </w:p>
        </w:tc>
        <w:tc>
          <w:tcPr>
            <w:tcW w:w="7048" w:type="dxa"/>
            <w:tcBorders>
              <w:right w:val="single" w:color="231F20" w:sz="4" w:space="0"/>
            </w:tcBorders>
            <w:noWrap w:val="0"/>
            <w:vAlign w:val="top"/>
          </w:tcPr>
          <w:p w14:paraId="155E4C3A">
            <w:pPr>
              <w:rPr>
                <w:rFonts w:ascii="Arial"/>
                <w:sz w:val="21"/>
              </w:rPr>
            </w:pPr>
          </w:p>
        </w:tc>
      </w:tr>
      <w:tr w14:paraId="27C772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90E88FE">
            <w:pPr>
              <w:pStyle w:val="8"/>
              <w:spacing w:before="81" w:line="217" w:lineRule="auto"/>
              <w:jc w:val="right"/>
            </w:pPr>
            <w:r>
              <w:rPr>
                <w:color w:val="231F20"/>
                <w:spacing w:val="-19"/>
              </w:rPr>
              <w:t>10. 证据清单（可另附页）</w:t>
            </w:r>
          </w:p>
        </w:tc>
        <w:tc>
          <w:tcPr>
            <w:tcW w:w="7048" w:type="dxa"/>
            <w:tcBorders>
              <w:right w:val="single" w:color="231F20" w:sz="4" w:space="0"/>
            </w:tcBorders>
            <w:noWrap w:val="0"/>
            <w:vAlign w:val="top"/>
          </w:tcPr>
          <w:p w14:paraId="57D581BB">
            <w:pPr>
              <w:rPr>
                <w:rFonts w:ascii="Arial"/>
                <w:sz w:val="21"/>
              </w:rPr>
            </w:pPr>
          </w:p>
        </w:tc>
      </w:tr>
      <w:tr w14:paraId="3C243D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18" w:type="dxa"/>
            <w:gridSpan w:val="2"/>
            <w:tcBorders>
              <w:left w:val="single" w:color="231F20" w:sz="4" w:space="0"/>
              <w:right w:val="single" w:color="231F20" w:sz="4" w:space="0"/>
            </w:tcBorders>
            <w:noWrap w:val="0"/>
            <w:vAlign w:val="top"/>
          </w:tcPr>
          <w:p w14:paraId="29BC5E98">
            <w:pPr>
              <w:spacing w:before="85" w:line="191" w:lineRule="auto"/>
              <w:ind w:left="315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对纠纷解决方式的意愿</w:t>
            </w:r>
          </w:p>
        </w:tc>
      </w:tr>
      <w:tr w14:paraId="6EE95D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376C75A7">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48" w:type="dxa"/>
            <w:tcBorders>
              <w:right w:val="single" w:color="231F20" w:sz="4" w:space="0"/>
            </w:tcBorders>
            <w:noWrap w:val="0"/>
            <w:vAlign w:val="top"/>
          </w:tcPr>
          <w:p w14:paraId="73598F3C">
            <w:pPr>
              <w:spacing w:line="259" w:lineRule="auto"/>
              <w:rPr>
                <w:rFonts w:ascii="Arial"/>
                <w:sz w:val="21"/>
              </w:rPr>
            </w:pPr>
          </w:p>
          <w:p w14:paraId="54B18F31">
            <w:pPr>
              <w:spacing w:line="259" w:lineRule="auto"/>
              <w:rPr>
                <w:rFonts w:ascii="Arial"/>
                <w:sz w:val="21"/>
              </w:rPr>
            </w:pPr>
          </w:p>
          <w:p w14:paraId="03BE6944">
            <w:pPr>
              <w:pStyle w:val="8"/>
              <w:spacing w:before="78" w:line="206" w:lineRule="auto"/>
              <w:ind w:left="101"/>
            </w:pPr>
            <w:r>
              <w:rPr>
                <w:color w:val="231F20"/>
                <w:spacing w:val="-2"/>
              </w:rPr>
              <w:t>了解□    不了解□</w:t>
            </w:r>
          </w:p>
        </w:tc>
      </w:tr>
      <w:tr w14:paraId="3BA59E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0" w:hRule="atLeast"/>
        </w:trPr>
        <w:tc>
          <w:tcPr>
            <w:tcW w:w="2270" w:type="dxa"/>
            <w:tcBorders>
              <w:left w:val="single" w:color="231F20" w:sz="4" w:space="0"/>
            </w:tcBorders>
            <w:noWrap w:val="0"/>
            <w:vAlign w:val="top"/>
          </w:tcPr>
          <w:p w14:paraId="04440E22">
            <w:pPr>
              <w:spacing w:line="263" w:lineRule="auto"/>
              <w:rPr>
                <w:rFonts w:ascii="Arial"/>
                <w:sz w:val="21"/>
              </w:rPr>
            </w:pPr>
          </w:p>
          <w:p w14:paraId="09AB7F23">
            <w:pPr>
              <w:spacing w:line="264" w:lineRule="auto"/>
              <w:rPr>
                <w:rFonts w:ascii="Arial"/>
                <w:sz w:val="21"/>
              </w:rPr>
            </w:pPr>
          </w:p>
          <w:p w14:paraId="6DCA2061">
            <w:pPr>
              <w:spacing w:line="264" w:lineRule="auto"/>
              <w:rPr>
                <w:rFonts w:ascii="Arial"/>
                <w:sz w:val="21"/>
              </w:rPr>
            </w:pPr>
          </w:p>
          <w:p w14:paraId="68BDF31A">
            <w:pPr>
              <w:spacing w:line="264" w:lineRule="auto"/>
              <w:rPr>
                <w:rFonts w:ascii="Arial"/>
                <w:sz w:val="21"/>
              </w:rPr>
            </w:pPr>
          </w:p>
          <w:p w14:paraId="3DA31924">
            <w:pPr>
              <w:spacing w:line="264" w:lineRule="auto"/>
              <w:rPr>
                <w:rFonts w:ascii="Arial"/>
                <w:sz w:val="21"/>
              </w:rPr>
            </w:pPr>
          </w:p>
          <w:p w14:paraId="7F84F70B">
            <w:pPr>
              <w:spacing w:line="264" w:lineRule="auto"/>
              <w:rPr>
                <w:rFonts w:ascii="Arial"/>
                <w:sz w:val="21"/>
              </w:rPr>
            </w:pPr>
          </w:p>
          <w:p w14:paraId="2E696F26">
            <w:pPr>
              <w:spacing w:line="264" w:lineRule="auto"/>
              <w:rPr>
                <w:rFonts w:ascii="Arial"/>
                <w:sz w:val="21"/>
              </w:rPr>
            </w:pPr>
          </w:p>
          <w:p w14:paraId="5637DE61">
            <w:pPr>
              <w:spacing w:line="264" w:lineRule="auto"/>
              <w:rPr>
                <w:rFonts w:ascii="Arial"/>
                <w:sz w:val="21"/>
              </w:rPr>
            </w:pPr>
          </w:p>
          <w:p w14:paraId="505AF419">
            <w:pPr>
              <w:spacing w:line="264" w:lineRule="auto"/>
              <w:rPr>
                <w:rFonts w:ascii="Arial"/>
                <w:sz w:val="21"/>
              </w:rPr>
            </w:pPr>
          </w:p>
          <w:p w14:paraId="3A62153B">
            <w:pPr>
              <w:pStyle w:val="8"/>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48" w:type="dxa"/>
            <w:tcBorders>
              <w:right w:val="single" w:color="231F20" w:sz="4" w:space="0"/>
            </w:tcBorders>
            <w:noWrap w:val="0"/>
            <w:vAlign w:val="top"/>
          </w:tcPr>
          <w:p w14:paraId="4A3149F9">
            <w:pPr>
              <w:pStyle w:val="8"/>
              <w:spacing w:before="86" w:line="258" w:lineRule="auto"/>
              <w:ind w:left="82" w:right="87" w:firstLine="20"/>
              <w:jc w:val="both"/>
            </w:pPr>
            <w:r>
              <w:rPr>
                <w:color w:val="231F20"/>
                <w:spacing w:val="4"/>
              </w:rPr>
              <w:t>1. 立案后选择先行调解的，可以很快启动调解程序。如不同意</w:t>
            </w:r>
            <w:r>
              <w:rPr>
                <w:color w:val="231F20"/>
                <w:spacing w:val="3"/>
              </w:rPr>
              <w:t>调解，法院</w:t>
            </w:r>
            <w:r>
              <w:rPr>
                <w:color w:val="231F20"/>
              </w:rPr>
              <w:t xml:space="preserve"> </w:t>
            </w:r>
            <w:r>
              <w:rPr>
                <w:color w:val="231F20"/>
                <w:spacing w:val="4"/>
              </w:rPr>
              <w:t>将依程序开庭审理案件，但可能需要经过较长一段时间的排期等待，且审</w:t>
            </w:r>
            <w:r>
              <w:rPr>
                <w:color w:val="231F20"/>
                <w:spacing w:val="14"/>
              </w:rPr>
              <w:t xml:space="preserve"> </w:t>
            </w:r>
            <w:r>
              <w:rPr>
                <w:color w:val="231F20"/>
                <w:spacing w:val="-3"/>
              </w:rPr>
              <w:t>理、执行周期相对较长。</w:t>
            </w:r>
          </w:p>
          <w:p w14:paraId="218C72A8">
            <w:pPr>
              <w:pStyle w:val="8"/>
              <w:spacing w:before="13" w:line="206" w:lineRule="auto"/>
              <w:ind w:left="101"/>
            </w:pPr>
            <w:r>
              <w:rPr>
                <w:color w:val="231F20"/>
                <w:spacing w:val="-2"/>
              </w:rPr>
              <w:t>了解□    不了解□</w:t>
            </w:r>
          </w:p>
          <w:p w14:paraId="4D0BECDA">
            <w:pPr>
              <w:pStyle w:val="8"/>
              <w:spacing w:before="65" w:line="261" w:lineRule="auto"/>
              <w:ind w:left="85" w:right="91"/>
            </w:pPr>
            <w:r>
              <w:rPr>
                <w:color w:val="231F20"/>
                <w:spacing w:val="4"/>
              </w:rPr>
              <w:t>2. 选择先行调解，调解成功且自动履行的免交诉讼费用，申请司法确认的</w:t>
            </w:r>
            <w:r>
              <w:rPr>
                <w:color w:val="231F20"/>
                <w:spacing w:val="8"/>
              </w:rPr>
              <w:t xml:space="preserve"> </w:t>
            </w:r>
            <w:r>
              <w:rPr>
                <w:color w:val="231F20"/>
                <w:spacing w:val="-1"/>
              </w:rPr>
              <w:t>不交纳诉讼费用，要求出具调解书的减半交纳</w:t>
            </w:r>
            <w:r>
              <w:rPr>
                <w:color w:val="231F20"/>
                <w:spacing w:val="-2"/>
              </w:rPr>
              <w:t>诉讼费用。</w:t>
            </w:r>
          </w:p>
          <w:p w14:paraId="6AD8500C">
            <w:pPr>
              <w:pStyle w:val="8"/>
              <w:spacing w:before="3" w:line="206" w:lineRule="auto"/>
              <w:ind w:left="101"/>
            </w:pPr>
            <w:r>
              <w:rPr>
                <w:color w:val="231F20"/>
                <w:spacing w:val="-2"/>
              </w:rPr>
              <w:t>了解□    不了解□</w:t>
            </w:r>
          </w:p>
          <w:p w14:paraId="32F51AF1">
            <w:pPr>
              <w:pStyle w:val="8"/>
              <w:spacing w:before="67" w:line="256" w:lineRule="auto"/>
              <w:ind w:left="82" w:right="90" w:firstLine="6"/>
            </w:pPr>
            <w:r>
              <w:rPr>
                <w:color w:val="231F20"/>
                <w:spacing w:val="4"/>
              </w:rPr>
              <w:t>3. 首次调解不成功，但仍有继续调解意愿的，可以选择更换调解组织和调</w:t>
            </w:r>
            <w:r>
              <w:rPr>
                <w:color w:val="231F20"/>
                <w:spacing w:val="6"/>
              </w:rPr>
              <w:t xml:space="preserve"> </w:t>
            </w:r>
            <w:r>
              <w:rPr>
                <w:color w:val="231F20"/>
                <w:spacing w:val="-1"/>
              </w:rPr>
              <w:t>解员再进行调解。调解无法达成一致意见的，法院将依程序排期开庭。</w:t>
            </w:r>
          </w:p>
          <w:p w14:paraId="07C9910F">
            <w:pPr>
              <w:pStyle w:val="8"/>
              <w:spacing w:before="15" w:line="206" w:lineRule="auto"/>
              <w:ind w:left="101"/>
            </w:pPr>
            <w:r>
              <w:rPr>
                <w:color w:val="231F20"/>
                <w:spacing w:val="-2"/>
              </w:rPr>
              <w:t>了解□    不了解□</w:t>
            </w:r>
          </w:p>
          <w:p w14:paraId="68568FE4">
            <w:pPr>
              <w:pStyle w:val="8"/>
              <w:spacing w:before="66" w:line="261" w:lineRule="auto"/>
              <w:ind w:left="99" w:right="84" w:hanging="17"/>
            </w:pPr>
            <w:r>
              <w:rPr>
                <w:color w:val="231F20"/>
                <w:spacing w:val="4"/>
              </w:rPr>
              <w:t>4. 依照法律规定，调解具有保密性要求，调解过程不公开，调解协议未经</w:t>
            </w:r>
            <w:r>
              <w:rPr>
                <w:color w:val="231F20"/>
                <w:spacing w:val="18"/>
              </w:rPr>
              <w:t xml:space="preserve"> </w:t>
            </w:r>
            <w:r>
              <w:rPr>
                <w:color w:val="231F20"/>
                <w:spacing w:val="-4"/>
              </w:rPr>
              <w:t>当事人同意不得公开。</w:t>
            </w:r>
          </w:p>
          <w:p w14:paraId="56336808">
            <w:pPr>
              <w:pStyle w:val="8"/>
              <w:spacing w:before="3" w:line="206" w:lineRule="auto"/>
              <w:ind w:left="101"/>
            </w:pPr>
            <w:r>
              <w:rPr>
                <w:color w:val="231F20"/>
                <w:spacing w:val="-2"/>
              </w:rPr>
              <w:t>了解□    不了解□</w:t>
            </w:r>
          </w:p>
          <w:p w14:paraId="2FD1F8A6">
            <w:pPr>
              <w:pStyle w:val="8"/>
              <w:spacing w:before="65" w:line="261" w:lineRule="auto"/>
              <w:ind w:left="85" w:right="89"/>
            </w:pPr>
            <w:r>
              <w:rPr>
                <w:color w:val="231F20"/>
                <w:spacing w:val="4"/>
              </w:rPr>
              <w:t>5. 调解达成的协议具有法律效力，可以依照法律规定申请司法确认，具有</w:t>
            </w:r>
            <w:r>
              <w:rPr>
                <w:color w:val="231F20"/>
                <w:spacing w:val="10"/>
              </w:rPr>
              <w:t xml:space="preserve"> </w:t>
            </w:r>
            <w:r>
              <w:rPr>
                <w:color w:val="231F20"/>
                <w:spacing w:val="-4"/>
              </w:rPr>
              <w:t>强制执行效力。</w:t>
            </w:r>
          </w:p>
          <w:p w14:paraId="78ECC4BF">
            <w:pPr>
              <w:pStyle w:val="8"/>
              <w:spacing w:before="3" w:line="206" w:lineRule="auto"/>
              <w:ind w:left="101"/>
            </w:pPr>
            <w:r>
              <w:rPr>
                <w:color w:val="231F20"/>
                <w:spacing w:val="-2"/>
              </w:rPr>
              <w:t>了解□    不了解□</w:t>
            </w:r>
          </w:p>
        </w:tc>
      </w:tr>
      <w:tr w14:paraId="713E75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507DE6BC">
            <w:pPr>
              <w:spacing w:line="353" w:lineRule="auto"/>
              <w:rPr>
                <w:rFonts w:ascii="Arial"/>
                <w:sz w:val="21"/>
              </w:rPr>
            </w:pPr>
          </w:p>
          <w:p w14:paraId="3527608D">
            <w:pPr>
              <w:pStyle w:val="8"/>
              <w:spacing w:before="78" w:line="208" w:lineRule="auto"/>
              <w:ind w:left="84"/>
            </w:pPr>
            <w:r>
              <w:rPr>
                <w:color w:val="231F20"/>
                <w:spacing w:val="-1"/>
              </w:rPr>
              <w:t>是否考虑先行调解</w:t>
            </w:r>
          </w:p>
        </w:tc>
        <w:tc>
          <w:tcPr>
            <w:tcW w:w="7048" w:type="dxa"/>
            <w:tcBorders>
              <w:bottom w:val="single" w:color="231F20" w:sz="4" w:space="0"/>
              <w:right w:val="single" w:color="231F20" w:sz="4" w:space="0"/>
            </w:tcBorders>
            <w:noWrap w:val="0"/>
            <w:vAlign w:val="top"/>
          </w:tcPr>
          <w:p w14:paraId="4448DA67">
            <w:pPr>
              <w:pStyle w:val="8"/>
              <w:spacing w:before="99" w:line="258" w:lineRule="auto"/>
              <w:ind w:left="86" w:right="6540" w:hanging="2"/>
            </w:pPr>
            <w:r>
              <w:rPr>
                <w:color w:val="231F20"/>
                <w:spacing w:val="-3"/>
              </w:rPr>
              <w:t>是□</w:t>
            </w:r>
            <w:r>
              <w:rPr>
                <w:color w:val="231F20"/>
              </w:rPr>
              <w:t xml:space="preserve"> </w:t>
            </w:r>
            <w:r>
              <w:rPr>
                <w:color w:val="231F20"/>
                <w:spacing w:val="-4"/>
              </w:rPr>
              <w:t>否□</w:t>
            </w:r>
          </w:p>
          <w:p w14:paraId="4D0CC275">
            <w:pPr>
              <w:pStyle w:val="8"/>
              <w:spacing w:line="208" w:lineRule="auto"/>
              <w:ind w:left="86"/>
            </w:pPr>
            <w:r>
              <w:rPr>
                <w:color w:val="231F20"/>
                <w:spacing w:val="-1"/>
              </w:rPr>
              <w:t>暂不确定，想要了解更多内容□</w:t>
            </w:r>
          </w:p>
        </w:tc>
      </w:tr>
    </w:tbl>
    <w:p w14:paraId="45D40595">
      <w:pPr>
        <w:spacing w:before="169" w:line="219" w:lineRule="auto"/>
        <w:ind w:left="5429" w:hanging="292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0"/>
          <w:sz w:val="30"/>
          <w:szCs w:val="30"/>
        </w:rPr>
        <w:t>答辩人（签字、盖章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4"/>
          <w:w w:val="101"/>
          <w:sz w:val="30"/>
          <w:szCs w:val="30"/>
        </w:rPr>
        <w:t xml:space="preserve"> </w:t>
      </w:r>
      <w:r>
        <w:rPr>
          <w:rFonts w:ascii="方正楷体_GBK" w:hAnsi="方正楷体_GBK" w:eastAsia="方正楷体_GBK" w:cs="方正楷体_GBK"/>
          <w:color w:val="231F20"/>
          <w:spacing w:val="-10"/>
          <w:sz w:val="30"/>
          <w:szCs w:val="30"/>
        </w:rPr>
        <w:t>×× 财产保险股份有限公司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51585CAF">
      <w:pPr>
        <w:spacing w:before="169" w:line="219" w:lineRule="auto"/>
        <w:ind w:left="5428" w:hanging="3954"/>
        <w:rPr>
          <w:rFonts w:ascii="方正楷体_GBK" w:hAnsi="方正楷体_GBK" w:eastAsia="方正楷体_GBK" w:cs="方正楷体_GBK"/>
          <w:sz w:val="30"/>
          <w:szCs w:val="30"/>
        </w:rPr>
      </w:pPr>
    </w:p>
    <w:sectPr>
      <w:headerReference r:id="rId7" w:type="default"/>
      <w:footerReference r:id="rId8"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黑体_GBK">
    <w:panose1 w:val="02010600010101010101"/>
    <w:charset w:val="86"/>
    <w:family w:val="auto"/>
    <w:pitch w:val="default"/>
    <w:sig w:usb0="00000001" w:usb1="080E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 w:name="Wingdings 2">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A9C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55305">
    <w:pPr>
      <w:pStyle w:val="3"/>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34532">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A56A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DAE4148"/>
    <w:rsid w:val="1EF75EF7"/>
    <w:rsid w:val="26B62EF1"/>
    <w:rsid w:val="33DA9E9B"/>
    <w:rsid w:val="351538F0"/>
    <w:rsid w:val="3AEB0608"/>
    <w:rsid w:val="3CE8434E"/>
    <w:rsid w:val="3F47EB2B"/>
    <w:rsid w:val="3F9FDA55"/>
    <w:rsid w:val="3FDF4AB0"/>
    <w:rsid w:val="3FEFD56B"/>
    <w:rsid w:val="3FFCB97D"/>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2000</Words>
  <Characters>2030</Characters>
  <TotalTime>61</TotalTime>
  <ScaleCrop>false</ScaleCrop>
  <LinksUpToDate>false</LinksUpToDate>
  <CharactersWithSpaces>2352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2025-08-20T05:16:25Z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D243C0EDD7A24489B330E6539CC50704_13</vt:lpwstr>
  </property>
  <property fmtid="{D5CDD505-2E9C-101B-9397-08002B2CF9AE}" pid="6" name="KSOTemplateDocerSaveRecord">
    <vt:lpwstr>eyJoZGlkIjoiMzJjNzA3NDZmODZiZDUyYzEwODkxN2Y2MTVlODIxYzkiLCJ1c2VySWQiOiI1MDI4NjYyNzMifQ==</vt:lpwstr>
  </property>
</Properties>
</file>