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A6C973">
      <w:pPr>
        <w:pStyle w:val="2"/>
        <w:spacing w:line="243" w:lineRule="auto"/>
      </w:pPr>
      <w:bookmarkStart w:id="3" w:name="_GoBack"/>
      <w:bookmarkEnd w:id="3"/>
    </w:p>
    <w:p w14:paraId="5E7F9115">
      <w:pPr>
        <w:pStyle w:val="2"/>
        <w:spacing w:line="243" w:lineRule="auto"/>
      </w:pPr>
    </w:p>
    <w:p w14:paraId="7A53AA13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5FA1DE16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62"/>
      <w:bookmarkEnd w:id="0"/>
      <w:bookmarkStart w:id="1" w:name="bookmark34"/>
      <w:bookmarkEnd w:id="1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6A251576">
      <w:pPr>
        <w:spacing w:before="62" w:line="206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（金融借款合同纠纷）</w:t>
      </w:r>
    </w:p>
    <w:p w14:paraId="2BB0B82F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7"/>
        <w:gridCol w:w="1133"/>
        <w:gridCol w:w="2402"/>
        <w:gridCol w:w="1167"/>
        <w:gridCol w:w="3505"/>
      </w:tblGrid>
      <w:tr w14:paraId="6D5284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10F7CC5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818892C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54C3FB6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F1AE05E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5AD47CD">
            <w:pPr>
              <w:pStyle w:val="8"/>
              <w:spacing w:before="43" w:line="239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73886445">
            <w:pPr>
              <w:pStyle w:val="8"/>
              <w:spacing w:before="18" w:line="239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702730A6">
            <w:pPr>
              <w:pStyle w:val="8"/>
              <w:spacing w:before="26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FED6314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819DF30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7CEFA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37" w:type="dxa"/>
            <w:tcBorders>
              <w:left w:val="single" w:color="231F20" w:sz="4" w:space="0"/>
            </w:tcBorders>
            <w:noWrap w:val="0"/>
            <w:vAlign w:val="top"/>
          </w:tcPr>
          <w:p w14:paraId="547EB9F4">
            <w:pPr>
              <w:pStyle w:val="8"/>
              <w:spacing w:before="86" w:line="208" w:lineRule="auto"/>
              <w:ind w:left="357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535" w:type="dxa"/>
            <w:gridSpan w:val="2"/>
            <w:noWrap w:val="0"/>
            <w:vAlign w:val="top"/>
          </w:tcPr>
          <w:p w14:paraId="06CA0E23">
            <w:pPr>
              <w:spacing w:before="81" w:line="223" w:lineRule="auto"/>
              <w:ind w:left="13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（2023）浙  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民初  ××× 号</w:t>
            </w:r>
          </w:p>
        </w:tc>
        <w:tc>
          <w:tcPr>
            <w:tcW w:w="1167" w:type="dxa"/>
            <w:noWrap w:val="0"/>
            <w:vAlign w:val="top"/>
          </w:tcPr>
          <w:p w14:paraId="5ECA933B">
            <w:pPr>
              <w:pStyle w:val="8"/>
              <w:spacing w:before="86" w:line="208" w:lineRule="auto"/>
              <w:ind w:left="37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tcBorders>
              <w:right w:val="single" w:color="231F20" w:sz="4" w:space="0"/>
            </w:tcBorders>
            <w:noWrap w:val="0"/>
            <w:vAlign w:val="top"/>
          </w:tcPr>
          <w:p w14:paraId="417870E4">
            <w:pPr>
              <w:spacing w:before="80" w:line="230" w:lineRule="auto"/>
              <w:ind w:left="91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金融借款合同纠纷</w:t>
            </w:r>
          </w:p>
        </w:tc>
      </w:tr>
      <w:tr w14:paraId="7A2E77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68C1795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63C46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gridSpan w:val="2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48FD0C5C">
            <w:pPr>
              <w:spacing w:line="297" w:lineRule="auto"/>
              <w:rPr>
                <w:rFonts w:ascii="Arial"/>
                <w:sz w:val="21"/>
              </w:rPr>
            </w:pPr>
          </w:p>
          <w:p w14:paraId="301DC008">
            <w:pPr>
              <w:spacing w:line="297" w:lineRule="auto"/>
              <w:rPr>
                <w:rFonts w:ascii="Arial"/>
                <w:sz w:val="21"/>
              </w:rPr>
            </w:pPr>
          </w:p>
          <w:p w14:paraId="3D1C3028">
            <w:pPr>
              <w:spacing w:line="298" w:lineRule="auto"/>
              <w:rPr>
                <w:rFonts w:ascii="Arial"/>
                <w:sz w:val="21"/>
              </w:rPr>
            </w:pPr>
          </w:p>
          <w:p w14:paraId="76FAD231">
            <w:pPr>
              <w:spacing w:line="298" w:lineRule="auto"/>
              <w:rPr>
                <w:rFonts w:ascii="Arial"/>
                <w:sz w:val="21"/>
              </w:rPr>
            </w:pPr>
          </w:p>
          <w:p w14:paraId="47E62CD5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bottom w:val="single" w:color="auto" w:sz="4" w:space="0"/>
              <w:right w:val="single" w:color="231F20" w:sz="4" w:space="0"/>
            </w:tcBorders>
            <w:noWrap w:val="0"/>
            <w:vAlign w:val="top"/>
          </w:tcPr>
          <w:p w14:paraId="0E3F9622">
            <w:pPr>
              <w:pStyle w:val="8"/>
              <w:spacing w:before="88" w:line="240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沈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779C00CD">
            <w:pPr>
              <w:pStyle w:val="8"/>
              <w:spacing w:before="78" w:line="240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30"/>
                <w:sz w:val="23"/>
                <w:lang w:eastAsia="zh-CN"/>
              </w:rPr>
              <w:t>R</w:t>
            </w:r>
          </w:p>
          <w:p w14:paraId="7D1B1FCC">
            <w:pPr>
              <w:pStyle w:val="8"/>
              <w:spacing w:before="44" w:line="24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1955 </w:t>
            </w:r>
            <w:r>
              <w:rPr>
                <w:color w:val="231F20"/>
                <w:spacing w:val="-3"/>
              </w:rPr>
              <w:t>年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5 </w:t>
            </w:r>
            <w:r>
              <w:rPr>
                <w:color w:val="231F20"/>
                <w:spacing w:val="-3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25  </w:t>
            </w:r>
            <w:r>
              <w:rPr>
                <w:color w:val="231F20"/>
                <w:spacing w:val="-3"/>
              </w:rPr>
              <w:t xml:space="preserve">日           </w:t>
            </w:r>
            <w:r>
              <w:rPr>
                <w:color w:val="231F20"/>
                <w:spacing w:val="-4"/>
              </w:rPr>
              <w:t xml:space="preserve">      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汉族</w:t>
            </w:r>
          </w:p>
          <w:p w14:paraId="069F1C3B">
            <w:pPr>
              <w:pStyle w:val="8"/>
              <w:spacing w:before="67" w:line="240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无              </w:t>
            </w:r>
            <w:r>
              <w:rPr>
                <w:color w:val="231F20"/>
                <w:spacing w:val="-1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</w:p>
          <w:p w14:paraId="21602179">
            <w:pPr>
              <w:pStyle w:val="8"/>
              <w:spacing w:before="63" w:line="240" w:lineRule="auto"/>
              <w:ind w:left="83" w:right="349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</w:t>
            </w:r>
            <w:r>
              <w:rPr>
                <w:color w:val="231F20"/>
                <w:spacing w:val="-7"/>
              </w:rPr>
              <w:t>住所地（户籍所在地</w:t>
            </w:r>
            <w:r>
              <w:rPr>
                <w:color w:val="231F20"/>
                <w:spacing w:val="-6"/>
              </w:rPr>
              <w:t>）：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浙江省安吉县</w:t>
            </w:r>
          </w:p>
          <w:p w14:paraId="089BCC49">
            <w:pPr>
              <w:pStyle w:val="8"/>
              <w:spacing w:before="14" w:line="24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浙江省安吉县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社区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 号</w:t>
            </w:r>
          </w:p>
          <w:p w14:paraId="1282C705">
            <w:pPr>
              <w:pStyle w:val="8"/>
              <w:spacing w:before="49" w:line="24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626827FA">
            <w:pPr>
              <w:pStyle w:val="8"/>
              <w:spacing w:before="44" w:line="24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2E3D6B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5" w:hRule="atLeast"/>
        </w:trPr>
        <w:tc>
          <w:tcPr>
            <w:tcW w:w="22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11D6E17D">
            <w:pPr>
              <w:spacing w:line="255" w:lineRule="auto"/>
              <w:rPr>
                <w:rFonts w:ascii="Arial"/>
                <w:sz w:val="21"/>
              </w:rPr>
            </w:pPr>
          </w:p>
          <w:p w14:paraId="6743FFDA">
            <w:pPr>
              <w:spacing w:line="255" w:lineRule="auto"/>
              <w:rPr>
                <w:rFonts w:ascii="Arial"/>
                <w:sz w:val="21"/>
              </w:rPr>
            </w:pPr>
          </w:p>
          <w:p w14:paraId="0F1817BF">
            <w:pPr>
              <w:spacing w:line="255" w:lineRule="auto"/>
              <w:rPr>
                <w:rFonts w:ascii="Arial"/>
                <w:sz w:val="21"/>
              </w:rPr>
            </w:pPr>
          </w:p>
          <w:p w14:paraId="2240AF24">
            <w:pPr>
              <w:spacing w:line="255" w:lineRule="auto"/>
              <w:rPr>
                <w:rFonts w:ascii="Arial"/>
                <w:sz w:val="21"/>
              </w:rPr>
            </w:pPr>
          </w:p>
          <w:p w14:paraId="62433B71">
            <w:pPr>
              <w:spacing w:line="255" w:lineRule="auto"/>
              <w:rPr>
                <w:rFonts w:ascii="Arial"/>
                <w:sz w:val="21"/>
              </w:rPr>
            </w:pPr>
          </w:p>
          <w:p w14:paraId="0AB5C923">
            <w:pPr>
              <w:spacing w:line="255" w:lineRule="auto"/>
              <w:rPr>
                <w:rFonts w:ascii="Arial"/>
                <w:sz w:val="21"/>
              </w:rPr>
            </w:pPr>
          </w:p>
          <w:p w14:paraId="67080DC5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2E06B311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C94DD8C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38847C42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20D7C47C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3E13FB6F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2CBA4E69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1AEE03E7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55018122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0A5FF732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7C13EB06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44F81197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26EB086B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>)    民营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</w:tbl>
    <w:p w14:paraId="3E47DDFB">
      <w:pPr>
        <w:pStyle w:val="2"/>
      </w:pPr>
    </w:p>
    <w:p w14:paraId="6E864F2E">
      <w:pPr>
        <w:spacing w:before="41"/>
      </w:pPr>
    </w:p>
    <w:p w14:paraId="32BBCA6A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807A4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80757B">
            <w:pPr>
              <w:spacing w:line="284" w:lineRule="auto"/>
              <w:rPr>
                <w:rFonts w:ascii="Arial"/>
                <w:sz w:val="21"/>
              </w:rPr>
            </w:pPr>
          </w:p>
          <w:p w14:paraId="6C0BDB37">
            <w:pPr>
              <w:spacing w:line="284" w:lineRule="auto"/>
              <w:rPr>
                <w:rFonts w:ascii="Arial"/>
                <w:sz w:val="21"/>
              </w:rPr>
            </w:pPr>
          </w:p>
          <w:p w14:paraId="5BF1A8C8">
            <w:pPr>
              <w:spacing w:line="284" w:lineRule="auto"/>
              <w:rPr>
                <w:rFonts w:ascii="Arial"/>
                <w:sz w:val="21"/>
              </w:rPr>
            </w:pPr>
          </w:p>
          <w:p w14:paraId="17F61129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2460EC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74F521FB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4993E08F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7BBD5940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C6DAFD1">
            <w:pPr>
              <w:pStyle w:val="8"/>
              <w:spacing w:before="53" w:line="207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0C7847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D88B06B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48410B77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1DA6FF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7B68B77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251B3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44E9B9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3"/>
              </w:rPr>
              <w:t>1. 对本金有无异议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AEE86BF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1334A6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5A569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E81ADB">
            <w:pPr>
              <w:pStyle w:val="8"/>
              <w:spacing w:before="97"/>
              <w:ind w:left="88" w:hanging="3"/>
            </w:pPr>
            <w:r>
              <w:rPr>
                <w:color w:val="231F20"/>
                <w:spacing w:val="6"/>
              </w:rPr>
              <w:t>2. 对利息（期内利息、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9"/>
              </w:rPr>
              <w:t>复利、罚息）有无异议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7BA83F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0A11643">
            <w:pPr>
              <w:pStyle w:val="8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5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合同未约定复利，不应支付复利。</w:t>
            </w:r>
          </w:p>
        </w:tc>
      </w:tr>
      <w:tr w14:paraId="66AFCD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3AAA31">
            <w:pPr>
              <w:pStyle w:val="8"/>
              <w:spacing w:before="85" w:line="237" w:lineRule="auto"/>
              <w:ind w:left="103" w:right="84" w:hanging="14"/>
            </w:pPr>
            <w:r>
              <w:rPr>
                <w:color w:val="231F20"/>
                <w:spacing w:val="-1"/>
              </w:rPr>
              <w:t>3. 对提前还款或解除合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BAE9F05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9AE930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6BCDC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2B3A0F">
            <w:pPr>
              <w:spacing w:line="341" w:lineRule="auto"/>
              <w:rPr>
                <w:rFonts w:ascii="Arial"/>
                <w:sz w:val="21"/>
              </w:rPr>
            </w:pPr>
          </w:p>
          <w:p w14:paraId="59864443">
            <w:pPr>
              <w:spacing w:line="341" w:lineRule="auto"/>
              <w:rPr>
                <w:rFonts w:ascii="Arial"/>
                <w:sz w:val="21"/>
              </w:rPr>
            </w:pPr>
          </w:p>
          <w:p w14:paraId="22E83CAF">
            <w:pPr>
              <w:pStyle w:val="8"/>
              <w:spacing w:before="79" w:line="262" w:lineRule="auto"/>
              <w:ind w:left="85" w:right="84" w:hanging="3"/>
            </w:pPr>
            <w:r>
              <w:rPr>
                <w:color w:val="231F20"/>
                <w:spacing w:val="-1"/>
              </w:rPr>
              <w:t>4. 对担保权利诉请有无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998A6C8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0CB2745">
            <w:pPr>
              <w:pStyle w:val="8"/>
              <w:spacing w:before="72" w:line="248" w:lineRule="auto"/>
              <w:ind w:left="81" w:right="1" w:firstLine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一、被告对于贷款并不知情。二、被告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不应承担罚息和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复息，所签署的保证函中仅要求对利息承担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保证责任，未提及需要对罚息、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复息承担保证责任，且担保合同或者主合同他其实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都是格式条款，银行未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做醒目提示，也未明确说明担保范围。三、根据主合同的约定，未明确复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利计算依据，故只能按照利息为基数来计算，不能把罚息作为计算基础。</w:t>
            </w:r>
          </w:p>
        </w:tc>
      </w:tr>
      <w:tr w14:paraId="31B760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05E46F">
            <w:pPr>
              <w:pStyle w:val="8"/>
              <w:spacing w:before="88" w:line="236" w:lineRule="auto"/>
              <w:ind w:left="82" w:right="84" w:firstLine="3"/>
            </w:pPr>
            <w:r>
              <w:rPr>
                <w:color w:val="231F20"/>
                <w:spacing w:val="-1"/>
              </w:rPr>
              <w:t>5. 对实现债权的费用有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E0F190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38FAE7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77634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390F8E">
            <w:pPr>
              <w:pStyle w:val="8"/>
              <w:spacing w:before="265" w:line="210" w:lineRule="auto"/>
              <w:ind w:left="86"/>
            </w:pPr>
            <w:r>
              <w:rPr>
                <w:color w:val="231F20"/>
                <w:spacing w:val="-1"/>
              </w:rPr>
              <w:t>6.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7A95DA9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7D63EB2">
            <w:pPr>
              <w:pStyle w:val="8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7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诉讼费用由法院判决</w:t>
            </w:r>
          </w:p>
        </w:tc>
      </w:tr>
      <w:tr w14:paraId="21132E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D9537B">
            <w:pPr>
              <w:pStyle w:val="8"/>
              <w:spacing w:before="267" w:line="208" w:lineRule="auto"/>
              <w:ind w:left="84"/>
            </w:pPr>
            <w:r>
              <w:rPr>
                <w:color w:val="231F20"/>
                <w:spacing w:val="-1"/>
              </w:rPr>
              <w:t>7.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288216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27339DA">
            <w:pPr>
              <w:pStyle w:val="8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8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异议内容：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同对原告诉请担保权利的意见</w:t>
            </w:r>
          </w:p>
        </w:tc>
      </w:tr>
      <w:tr w14:paraId="2E8364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84E4C06">
            <w:pPr>
              <w:spacing w:before="71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6402BF05"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37FDFD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2F90A03">
            <w:pPr>
              <w:spacing w:before="84" w:line="259" w:lineRule="auto"/>
              <w:ind w:left="84" w:right="78" w:hanging="2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被告对案涉贷款的发生并不知情，且根据保证函的约定，保证范围不包括罚息和复息。担保函是银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行提供的格式条款，银行未做醒目提示，也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未明确说明担保范围。根据主合同的约定，只能按照利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息为基数来计算，不能把罚息作为计算基础。</w:t>
            </w:r>
          </w:p>
        </w:tc>
      </w:tr>
      <w:tr w14:paraId="4DF734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F9C28B">
            <w:pPr>
              <w:pStyle w:val="8"/>
              <w:spacing w:before="86" w:line="245" w:lineRule="auto"/>
              <w:ind w:right="84" w:firstLine="134"/>
              <w:jc w:val="both"/>
            </w:pPr>
            <w:r>
              <w:rPr>
                <w:color w:val="231F20"/>
                <w:spacing w:val="-9"/>
              </w:rPr>
              <w:t>1. 对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合  同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订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（名称、编号、签订时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9"/>
              </w:rPr>
              <w:t>间、地点）有无异议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39A7A76">
            <w:pPr>
              <w:pStyle w:val="8"/>
              <w:spacing w:before="25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4F598A6">
            <w:pPr>
              <w:pStyle w:val="8"/>
              <w:spacing w:before="73" w:line="19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答辩人不知情</w:t>
            </w:r>
          </w:p>
        </w:tc>
      </w:tr>
    </w:tbl>
    <w:p w14:paraId="2CAC7A38">
      <w:pPr>
        <w:pStyle w:val="2"/>
      </w:pPr>
    </w:p>
    <w:p w14:paraId="39728E83">
      <w:pPr>
        <w:spacing w:before="41"/>
      </w:pPr>
    </w:p>
    <w:p w14:paraId="659F911A">
      <w:pPr>
        <w:spacing w:before="41"/>
      </w:pPr>
    </w:p>
    <w:p w14:paraId="349EB0C5">
      <w:pPr>
        <w:spacing w:before="41"/>
      </w:pPr>
    </w:p>
    <w:p w14:paraId="26D024CC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0B2BE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5AB612">
            <w:pPr>
              <w:pStyle w:val="8"/>
              <w:spacing w:before="264" w:line="210" w:lineRule="auto"/>
              <w:ind w:left="85"/>
            </w:pPr>
            <w:r>
              <w:rPr>
                <w:color w:val="231F20"/>
                <w:spacing w:val="-1"/>
              </w:rPr>
              <w:t>2. 对合同主体有无异议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6F1877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948C9A1">
            <w:pPr>
              <w:pStyle w:val="8"/>
              <w:spacing w:before="72" w:line="18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答辩人不知情</w:t>
            </w:r>
          </w:p>
        </w:tc>
      </w:tr>
      <w:tr w14:paraId="444552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4CC552">
            <w:pPr>
              <w:pStyle w:val="8"/>
              <w:spacing w:before="262" w:line="210" w:lineRule="auto"/>
              <w:ind w:left="89"/>
            </w:pPr>
            <w:r>
              <w:rPr>
                <w:color w:val="231F20"/>
                <w:spacing w:val="-1"/>
              </w:rPr>
              <w:t>3. 对借款金额有无异议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01E4E6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D6111C0">
            <w:pPr>
              <w:pStyle w:val="8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答辩人不知情</w:t>
            </w:r>
          </w:p>
        </w:tc>
      </w:tr>
      <w:tr w14:paraId="6BDD8E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46334B">
            <w:pPr>
              <w:pStyle w:val="8"/>
              <w:spacing w:before="263" w:line="210" w:lineRule="auto"/>
              <w:ind w:left="82"/>
            </w:pPr>
            <w:r>
              <w:rPr>
                <w:color w:val="231F20"/>
                <w:spacing w:val="-1"/>
              </w:rPr>
              <w:t>4. 对借款期限有无异议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1E244C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029BB96">
            <w:pPr>
              <w:pStyle w:val="8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答辩人不知情</w:t>
            </w:r>
          </w:p>
        </w:tc>
      </w:tr>
      <w:tr w14:paraId="151F50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8B1D4E">
            <w:pPr>
              <w:pStyle w:val="8"/>
              <w:spacing w:before="263" w:line="210" w:lineRule="auto"/>
              <w:ind w:left="85"/>
            </w:pPr>
            <w:r>
              <w:rPr>
                <w:color w:val="231F20"/>
                <w:spacing w:val="-1"/>
              </w:rPr>
              <w:t>5. 对借款利率有无异议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080230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A6730B9">
            <w:pPr>
              <w:pStyle w:val="8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答辩人不知情</w:t>
            </w:r>
          </w:p>
        </w:tc>
      </w:tr>
      <w:tr w14:paraId="1465AD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8A1C95">
            <w:pPr>
              <w:pStyle w:val="8"/>
              <w:spacing w:before="92" w:line="242" w:lineRule="auto"/>
              <w:ind w:left="85" w:right="84"/>
            </w:pPr>
            <w:r>
              <w:rPr>
                <w:color w:val="231F20"/>
                <w:spacing w:val="-1"/>
              </w:rPr>
              <w:t>6. 对借款发放时间有无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5A0AA2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8D3F6C0">
            <w:pPr>
              <w:pStyle w:val="8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答辩人不知情</w:t>
            </w:r>
          </w:p>
        </w:tc>
      </w:tr>
      <w:tr w14:paraId="49DBC5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7D84566">
            <w:pPr>
              <w:pStyle w:val="8"/>
              <w:spacing w:before="266" w:line="208" w:lineRule="auto"/>
              <w:ind w:left="84"/>
            </w:pPr>
            <w:r>
              <w:rPr>
                <w:color w:val="231F20"/>
                <w:spacing w:val="-1"/>
              </w:rPr>
              <w:t>7. 对还款方式有无异议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6B8CC4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5217D84">
            <w:pPr>
              <w:pStyle w:val="8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答辩人不知情</w:t>
            </w:r>
          </w:p>
        </w:tc>
      </w:tr>
      <w:tr w14:paraId="21AE53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2B4E94">
            <w:pPr>
              <w:pStyle w:val="8"/>
              <w:spacing w:before="266" w:line="208" w:lineRule="auto"/>
              <w:ind w:left="88"/>
            </w:pPr>
            <w:r>
              <w:rPr>
                <w:color w:val="231F20"/>
                <w:spacing w:val="-1"/>
              </w:rPr>
              <w:t>8. 对还款情况有无异议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113574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C017F5E">
            <w:pPr>
              <w:pStyle w:val="8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答辩人不知情</w:t>
            </w:r>
          </w:p>
        </w:tc>
      </w:tr>
      <w:tr w14:paraId="1101D3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BA3F76">
            <w:pPr>
              <w:pStyle w:val="8"/>
              <w:spacing w:before="97"/>
              <w:ind w:left="85" w:right="84"/>
            </w:pPr>
            <w:r>
              <w:rPr>
                <w:color w:val="231F20"/>
                <w:spacing w:val="-1"/>
              </w:rPr>
              <w:t>9. 对是否逾期还款有无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1481A0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CDCDF89">
            <w:pPr>
              <w:pStyle w:val="8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答辩人不知情</w:t>
            </w:r>
          </w:p>
        </w:tc>
      </w:tr>
      <w:tr w14:paraId="71F49D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A38547">
            <w:pPr>
              <w:pStyle w:val="8"/>
              <w:spacing w:before="88" w:line="236" w:lineRule="auto"/>
              <w:ind w:left="82" w:right="84" w:firstLine="20"/>
            </w:pPr>
            <w:r>
              <w:rPr>
                <w:color w:val="231F20"/>
                <w:spacing w:val="6"/>
              </w:rPr>
              <w:t>10. 对是否签订物的担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保合同有无异议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58FF23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043721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8E2C2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931050">
            <w:pPr>
              <w:pStyle w:val="8"/>
              <w:spacing w:before="88" w:line="236" w:lineRule="auto"/>
              <w:ind w:left="84" w:right="96" w:firstLine="18"/>
            </w:pPr>
            <w:r>
              <w:rPr>
                <w:color w:val="231F20"/>
                <w:spacing w:val="5"/>
              </w:rPr>
              <w:t>11. 对担保人、担保物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4E979EA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59C823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C8985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5C8420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12. 对最高额抵押担保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E2A481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62C578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851CE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327D7D">
            <w:pPr>
              <w:pStyle w:val="8"/>
              <w:spacing w:before="88" w:line="236" w:lineRule="auto"/>
              <w:ind w:left="85" w:right="83" w:firstLine="17"/>
            </w:pPr>
            <w:r>
              <w:rPr>
                <w:color w:val="231F20"/>
                <w:spacing w:val="14"/>
              </w:rPr>
              <w:t>13. 对是否办理抵押 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质押登记有无异议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2B8E541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C69C18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5DA23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2E4576">
            <w:pPr>
              <w:spacing w:line="341" w:lineRule="auto"/>
              <w:rPr>
                <w:rFonts w:ascii="Arial"/>
                <w:sz w:val="21"/>
              </w:rPr>
            </w:pPr>
          </w:p>
          <w:p w14:paraId="6F19E0EA">
            <w:pPr>
              <w:spacing w:line="342" w:lineRule="auto"/>
              <w:rPr>
                <w:rFonts w:ascii="Arial"/>
                <w:sz w:val="21"/>
              </w:rPr>
            </w:pPr>
          </w:p>
          <w:p w14:paraId="65E3B460">
            <w:pPr>
              <w:pStyle w:val="8"/>
              <w:spacing w:before="78" w:line="262" w:lineRule="auto"/>
              <w:ind w:left="102" w:right="84"/>
            </w:pPr>
            <w:r>
              <w:rPr>
                <w:color w:val="231F20"/>
                <w:spacing w:val="6"/>
              </w:rPr>
              <w:t>14. 对是否签订保证合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同 / 保函有无异议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91E8173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5DE3DA0">
            <w:pPr>
              <w:pStyle w:val="8"/>
              <w:spacing w:before="71" w:line="248" w:lineRule="auto"/>
              <w:ind w:left="88" w:right="81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一、被告对于贷款并不知情。二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、被告不应承担罚息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和复息，所签署的保证函中仅要求对利息承担保证责任，未提及需要对罚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息、复息承担保证责任，且担保合同或者主合同都是格式条款，银行未做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醒目提示，也未明确说明担保范围。三、根据主合同的约定，未明确复息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计算依据，故只能按照利息为基数来计算，不能把罚息作为计算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基础。</w:t>
            </w:r>
          </w:p>
        </w:tc>
      </w:tr>
      <w:tr w14:paraId="7D504A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A87324">
            <w:pPr>
              <w:pStyle w:val="8"/>
              <w:spacing w:before="88" w:line="236" w:lineRule="auto"/>
              <w:ind w:left="85" w:right="84" w:firstLine="17"/>
            </w:pPr>
            <w:r>
              <w:rPr>
                <w:color w:val="231F20"/>
                <w:spacing w:val="-3"/>
              </w:rPr>
              <w:t>15. 对 保 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方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417945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3DEEA162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3F377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353390">
            <w:pPr>
              <w:pStyle w:val="8"/>
              <w:spacing w:before="88" w:line="236" w:lineRule="auto"/>
              <w:ind w:left="82" w:right="84" w:firstLine="20"/>
            </w:pPr>
            <w:r>
              <w:rPr>
                <w:color w:val="231F20"/>
                <w:spacing w:val="6"/>
              </w:rPr>
              <w:t>16. 对其他担保方式有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80ECC81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2AFF73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73499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802F94">
            <w:pPr>
              <w:pStyle w:val="8"/>
              <w:spacing w:before="87" w:line="237" w:lineRule="auto"/>
              <w:ind w:left="87" w:right="85" w:firstLine="15"/>
            </w:pPr>
            <w:r>
              <w:rPr>
                <w:color w:val="231F20"/>
                <w:spacing w:val="9"/>
              </w:rPr>
              <w:t>17. 有无其他免责 / 减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23D6A91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555D17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</w:tc>
      </w:tr>
    </w:tbl>
    <w:p w14:paraId="44108B65">
      <w:pPr>
        <w:pStyle w:val="2"/>
      </w:pPr>
    </w:p>
    <w:p w14:paraId="10DAD41F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59BEB95">
      <w:pPr>
        <w:spacing w:before="41"/>
      </w:pPr>
    </w:p>
    <w:p w14:paraId="74FD9E20">
      <w:pPr>
        <w:spacing w:before="41"/>
      </w:pPr>
    </w:p>
    <w:p w14:paraId="6EAF438F">
      <w:pPr>
        <w:spacing w:before="41"/>
      </w:pPr>
    </w:p>
    <w:p w14:paraId="316913E0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5AC30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E201FC">
            <w:pPr>
              <w:spacing w:line="257" w:lineRule="auto"/>
              <w:rPr>
                <w:rFonts w:ascii="Arial"/>
                <w:sz w:val="21"/>
              </w:rPr>
            </w:pPr>
          </w:p>
          <w:p w14:paraId="2A04C9FA">
            <w:pPr>
              <w:spacing w:line="257" w:lineRule="auto"/>
              <w:rPr>
                <w:rFonts w:ascii="Arial"/>
                <w:sz w:val="21"/>
              </w:rPr>
            </w:pPr>
          </w:p>
          <w:p w14:paraId="263D8580">
            <w:pPr>
              <w:pStyle w:val="8"/>
              <w:spacing w:before="78" w:line="209" w:lineRule="auto"/>
              <w:ind w:left="102"/>
            </w:pPr>
            <w:r>
              <w:rPr>
                <w:color w:val="231F20"/>
                <w:spacing w:val="-3"/>
              </w:rPr>
              <w:t>18.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DC8747">
            <w:pPr>
              <w:pStyle w:val="8"/>
              <w:spacing w:before="82" w:line="22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《流动资金循环借款合同》《保证函》</w:t>
            </w:r>
          </w:p>
          <w:p w14:paraId="5B8F7192">
            <w:pPr>
              <w:pStyle w:val="8"/>
              <w:spacing w:before="44" w:line="255" w:lineRule="auto"/>
              <w:ind w:left="89" w:right="91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《最高人民法院关于适用〈中华人民共和国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民法典〉时间效力若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干规定》第一条第二款、《中华人民共和国合同法》第三十九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条、第四十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条、第二百零六条，《中华人民共和国担保法》第十八条、第二十一条</w:t>
            </w:r>
          </w:p>
        </w:tc>
      </w:tr>
      <w:tr w14:paraId="77B0B1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8B3F62">
            <w:pPr>
              <w:pStyle w:val="8"/>
              <w:spacing w:before="84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19.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A7CA061">
            <w:pPr>
              <w:rPr>
                <w:rFonts w:ascii="Arial"/>
                <w:sz w:val="21"/>
              </w:rPr>
            </w:pPr>
          </w:p>
        </w:tc>
      </w:tr>
      <w:tr w14:paraId="22A3BB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A90E11">
            <w:pPr>
              <w:pStyle w:val="8"/>
              <w:spacing w:before="85" w:line="237" w:lineRule="auto"/>
              <w:ind w:left="90" w:right="84" w:hanging="5"/>
            </w:pPr>
            <w:r>
              <w:rPr>
                <w:color w:val="231F20"/>
                <w:spacing w:val="8"/>
              </w:rPr>
              <w:t>20. 证据清单（可另附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612D5A">
            <w:pPr>
              <w:rPr>
                <w:rFonts w:ascii="Arial"/>
                <w:sz w:val="21"/>
              </w:rPr>
            </w:pPr>
          </w:p>
        </w:tc>
      </w:tr>
      <w:tr w14:paraId="3FE562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4F0DD38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4B75FA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FCDA9C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C13CA1">
            <w:pPr>
              <w:spacing w:line="259" w:lineRule="auto"/>
              <w:rPr>
                <w:rFonts w:ascii="Arial"/>
                <w:sz w:val="21"/>
              </w:rPr>
            </w:pPr>
          </w:p>
          <w:p w14:paraId="1DC8E9FB">
            <w:pPr>
              <w:spacing w:line="259" w:lineRule="auto"/>
              <w:rPr>
                <w:rFonts w:ascii="Arial"/>
                <w:sz w:val="21"/>
              </w:rPr>
            </w:pPr>
          </w:p>
          <w:p w14:paraId="20B0CEF4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8BDCF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D117D8">
            <w:pPr>
              <w:spacing w:line="263" w:lineRule="auto"/>
              <w:rPr>
                <w:rFonts w:ascii="Arial"/>
                <w:sz w:val="21"/>
              </w:rPr>
            </w:pPr>
          </w:p>
          <w:p w14:paraId="75445EBD">
            <w:pPr>
              <w:spacing w:line="264" w:lineRule="auto"/>
              <w:rPr>
                <w:rFonts w:ascii="Arial"/>
                <w:sz w:val="21"/>
              </w:rPr>
            </w:pPr>
          </w:p>
          <w:p w14:paraId="1C449AF9">
            <w:pPr>
              <w:spacing w:line="264" w:lineRule="auto"/>
              <w:rPr>
                <w:rFonts w:ascii="Arial"/>
                <w:sz w:val="21"/>
              </w:rPr>
            </w:pPr>
          </w:p>
          <w:p w14:paraId="644C1AA4">
            <w:pPr>
              <w:spacing w:line="264" w:lineRule="auto"/>
              <w:rPr>
                <w:rFonts w:ascii="Arial"/>
                <w:sz w:val="21"/>
              </w:rPr>
            </w:pPr>
          </w:p>
          <w:p w14:paraId="624558DE">
            <w:pPr>
              <w:spacing w:line="264" w:lineRule="auto"/>
              <w:rPr>
                <w:rFonts w:ascii="Arial"/>
                <w:sz w:val="21"/>
              </w:rPr>
            </w:pPr>
          </w:p>
          <w:p w14:paraId="000DE2D1">
            <w:pPr>
              <w:spacing w:line="264" w:lineRule="auto"/>
              <w:rPr>
                <w:rFonts w:ascii="Arial"/>
                <w:sz w:val="21"/>
              </w:rPr>
            </w:pPr>
          </w:p>
          <w:p w14:paraId="7D570A74">
            <w:pPr>
              <w:spacing w:line="264" w:lineRule="auto"/>
              <w:rPr>
                <w:rFonts w:ascii="Arial"/>
                <w:sz w:val="21"/>
              </w:rPr>
            </w:pPr>
          </w:p>
          <w:p w14:paraId="6AFFD0C4">
            <w:pPr>
              <w:spacing w:line="264" w:lineRule="auto"/>
              <w:rPr>
                <w:rFonts w:ascii="Arial"/>
                <w:sz w:val="21"/>
              </w:rPr>
            </w:pPr>
          </w:p>
          <w:p w14:paraId="0518ACA6">
            <w:pPr>
              <w:spacing w:line="264" w:lineRule="auto"/>
              <w:rPr>
                <w:rFonts w:ascii="Arial"/>
                <w:sz w:val="21"/>
              </w:rPr>
            </w:pPr>
          </w:p>
          <w:p w14:paraId="193CF439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DADB5F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4C856F64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5019F5F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4ECC6758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C12181F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3DF26496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509C75F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699EA6CD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D267F6D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0D40736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E0F8B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8832469">
            <w:pPr>
              <w:spacing w:line="352" w:lineRule="auto"/>
              <w:rPr>
                <w:rFonts w:ascii="Arial"/>
                <w:sz w:val="21"/>
              </w:rPr>
            </w:pPr>
          </w:p>
          <w:p w14:paraId="6119C241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37D28C8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5905BFD2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3FF78960">
      <w:pPr>
        <w:spacing w:before="174" w:line="223" w:lineRule="auto"/>
        <w:ind w:left="5379" w:right="2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9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54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9"/>
          <w:sz w:val="30"/>
          <w:szCs w:val="30"/>
        </w:rPr>
        <w:t>沈</w:t>
      </w:r>
      <w:r>
        <w:rPr>
          <w:rFonts w:ascii="方正楷体_GBK" w:hAnsi="方正楷体_GBK" w:eastAsia="方正楷体_GBK" w:cs="方正楷体_GBK"/>
          <w:color w:val="231F20"/>
          <w:spacing w:val="58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9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5FADBF8A">
      <w:pPr>
        <w:pStyle w:val="2"/>
        <w:spacing w:line="273" w:lineRule="auto"/>
      </w:pPr>
    </w:p>
    <w:p w14:paraId="5CBE106F">
      <w:pPr>
        <w:pStyle w:val="2"/>
        <w:spacing w:line="273" w:lineRule="auto"/>
      </w:pPr>
    </w:p>
    <w:p w14:paraId="26D2584D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7" w:type="default"/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34E83165-BA57-44C9-A5F9-69578A196D29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895B1D70-BADB-43A8-9DFB-2B37882D6E5E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C8C6DE82-2F5C-4CF0-B6E6-C5D524E0D9EF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A86DC00B-2B37-456E-9150-7A194A573CF9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45EDC6CA-553D-4C74-BAF4-2A48D614E762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9C4B52E3-32B8-482E-AB29-126D71780ECD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7" w:fontKey="{5B78EFBE-FBEA-4BC7-BBAC-2CB8C0F20A5F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BBC79E19-1F34-4447-A21D-5CEBADA103E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37C4C9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BAF064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F0DEB3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E334F3">
    <w:pPr>
      <w:pStyle w:val="2"/>
      <w:spacing w:line="14" w:lineRule="auto"/>
      <w:rPr>
        <w:sz w:val="2"/>
      </w:rPr>
    </w:pPr>
    <w:bookmarkStart w:id="2" w:name="bookmark265"/>
    <w:bookmarkEnd w:id="2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33DA9E9B"/>
    <w:rsid w:val="35236718"/>
    <w:rsid w:val="393B09E2"/>
    <w:rsid w:val="3AEB0608"/>
    <w:rsid w:val="3CE8434E"/>
    <w:rsid w:val="3F47EB2B"/>
    <w:rsid w:val="3F9FDA55"/>
    <w:rsid w:val="3FDF4AB0"/>
    <w:rsid w:val="3FEFD56B"/>
    <w:rsid w:val="3FFCB97D"/>
    <w:rsid w:val="413E1806"/>
    <w:rsid w:val="4B904E59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2508</Words>
  <Characters>2565</Characters>
  <TotalTime>0</TotalTime>
  <ScaleCrop>false</ScaleCrop>
  <LinksUpToDate>false</LinksUpToDate>
  <CharactersWithSpaces>3029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2025-08-20T02:51:38Z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324B092AE6664E23A94ABDCCE00DEA62_13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