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2A51B">
      <w:pPr>
        <w:pStyle w:val="2"/>
        <w:spacing w:line="242" w:lineRule="auto"/>
      </w:pPr>
      <w:bookmarkStart w:id="4" w:name="_GoBack"/>
      <w:bookmarkEnd w:id="4"/>
    </w:p>
    <w:p w14:paraId="3434F956">
      <w:pPr>
        <w:pStyle w:val="2"/>
        <w:spacing w:line="242" w:lineRule="auto"/>
      </w:pPr>
    </w:p>
    <w:p w14:paraId="57CD986D">
      <w:pPr>
        <w:pStyle w:val="2"/>
        <w:spacing w:line="243" w:lineRule="auto"/>
      </w:pPr>
    </w:p>
    <w:p w14:paraId="0B544AE2">
      <w:pPr>
        <w:pStyle w:val="2"/>
        <w:spacing w:line="243" w:lineRule="auto"/>
      </w:pPr>
    </w:p>
    <w:p w14:paraId="6109B6F1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A134A5A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15EF9167">
      <w:pPr>
        <w:spacing w:before="62" w:line="206" w:lineRule="auto"/>
        <w:ind w:left="26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（侵害发明专利权纠纷）</w:t>
      </w:r>
    </w:p>
    <w:p w14:paraId="43D1FE32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2496"/>
        <w:gridCol w:w="1108"/>
        <w:gridCol w:w="3470"/>
      </w:tblGrid>
      <w:tr w14:paraId="70B160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7F8AB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4B1C60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A23473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4E0EA0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FCB5190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076C5BB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1911B240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7CE265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A68897E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869A1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04022622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687" w:type="dxa"/>
            <w:gridSpan w:val="2"/>
            <w:noWrap w:val="0"/>
            <w:vAlign w:val="top"/>
          </w:tcPr>
          <w:p w14:paraId="7BCB5452">
            <w:pPr>
              <w:spacing w:before="81" w:line="223" w:lineRule="auto"/>
              <w:ind w:left="52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（2024）浙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 号</w:t>
            </w:r>
          </w:p>
        </w:tc>
        <w:tc>
          <w:tcPr>
            <w:tcW w:w="1108" w:type="dxa"/>
            <w:noWrap w:val="0"/>
            <w:vAlign w:val="top"/>
          </w:tcPr>
          <w:p w14:paraId="2A582984">
            <w:pPr>
              <w:pStyle w:val="8"/>
              <w:spacing w:before="86" w:line="208" w:lineRule="auto"/>
              <w:ind w:left="34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470" w:type="dxa"/>
            <w:tcBorders>
              <w:right w:val="single" w:color="231F20" w:sz="4" w:space="0"/>
            </w:tcBorders>
            <w:noWrap w:val="0"/>
            <w:vAlign w:val="top"/>
          </w:tcPr>
          <w:p w14:paraId="0161C84D">
            <w:pPr>
              <w:spacing w:before="80" w:line="230" w:lineRule="auto"/>
              <w:ind w:left="7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侵害发明专利权纠纷</w:t>
            </w:r>
          </w:p>
        </w:tc>
      </w:tr>
      <w:tr w14:paraId="2530B1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C4EC9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EC43A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5475B02">
            <w:pPr>
              <w:spacing w:line="255" w:lineRule="auto"/>
              <w:rPr>
                <w:rFonts w:ascii="Arial"/>
                <w:sz w:val="21"/>
              </w:rPr>
            </w:pPr>
          </w:p>
          <w:p w14:paraId="6AB84738">
            <w:pPr>
              <w:spacing w:line="255" w:lineRule="auto"/>
              <w:rPr>
                <w:rFonts w:ascii="Arial"/>
                <w:sz w:val="21"/>
              </w:rPr>
            </w:pPr>
          </w:p>
          <w:p w14:paraId="298DFD77">
            <w:pPr>
              <w:spacing w:line="255" w:lineRule="auto"/>
              <w:rPr>
                <w:rFonts w:ascii="Arial"/>
                <w:sz w:val="21"/>
              </w:rPr>
            </w:pPr>
          </w:p>
          <w:p w14:paraId="76634942">
            <w:pPr>
              <w:spacing w:line="256" w:lineRule="auto"/>
              <w:rPr>
                <w:rFonts w:ascii="Arial"/>
                <w:sz w:val="21"/>
              </w:rPr>
            </w:pPr>
          </w:p>
          <w:p w14:paraId="6CF16438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ED2ED47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045A8CF6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42BE091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 xml:space="preserve">出生日期：                       年         月         日               </w:t>
            </w:r>
            <w:r>
              <w:rPr>
                <w:color w:val="231F20"/>
                <w:spacing w:val="-4"/>
              </w:rPr>
              <w:t xml:space="preserve">       民族：</w:t>
            </w:r>
          </w:p>
          <w:p w14:paraId="3CDF3774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          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6F135738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3CFA611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7A909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202BA8F">
            <w:pPr>
              <w:spacing w:line="285" w:lineRule="auto"/>
              <w:rPr>
                <w:rFonts w:ascii="Arial"/>
                <w:sz w:val="21"/>
              </w:rPr>
            </w:pPr>
          </w:p>
          <w:p w14:paraId="5E52D928">
            <w:pPr>
              <w:spacing w:line="285" w:lineRule="auto"/>
              <w:rPr>
                <w:rFonts w:ascii="Arial"/>
                <w:sz w:val="21"/>
              </w:rPr>
            </w:pPr>
          </w:p>
          <w:p w14:paraId="429B9FC2">
            <w:pPr>
              <w:spacing w:line="285" w:lineRule="auto"/>
              <w:rPr>
                <w:rFonts w:ascii="Arial"/>
                <w:sz w:val="21"/>
              </w:rPr>
            </w:pPr>
          </w:p>
          <w:p w14:paraId="6FFC4FCF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23FBFA4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ABFE78B">
            <w:pPr>
              <w:pStyle w:val="8"/>
              <w:spacing w:before="84" w:line="222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20DD0802">
            <w:pPr>
              <w:pStyle w:val="8"/>
              <w:spacing w:before="49" w:line="222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号</w:t>
            </w:r>
          </w:p>
          <w:p w14:paraId="6096C44B">
            <w:pPr>
              <w:pStyle w:val="8"/>
              <w:spacing w:before="42" w:line="253" w:lineRule="auto"/>
              <w:ind w:left="92" w:right="96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（营业执照地址不全的需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补全省市等相关信息）</w:t>
            </w:r>
          </w:p>
          <w:p w14:paraId="454D29BA">
            <w:pPr>
              <w:pStyle w:val="8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杨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5DD8E135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C4E1DCA">
            <w:pPr>
              <w:pStyle w:val="8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</w:tc>
      </w:tr>
    </w:tbl>
    <w:p w14:paraId="4C4083B7">
      <w:pPr>
        <w:pStyle w:val="2"/>
      </w:pPr>
    </w:p>
    <w:p w14:paraId="1D6C9E0F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990CAB0">
      <w:pPr>
        <w:spacing w:before="41"/>
      </w:pPr>
    </w:p>
    <w:p w14:paraId="267FBF71">
      <w:pPr>
        <w:spacing w:before="41"/>
      </w:pPr>
    </w:p>
    <w:p w14:paraId="72282528">
      <w:pPr>
        <w:spacing w:before="41"/>
      </w:pPr>
    </w:p>
    <w:p w14:paraId="3388BBA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71B1A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B29358">
            <w:pPr>
              <w:spacing w:line="268" w:lineRule="auto"/>
              <w:rPr>
                <w:rFonts w:ascii="Arial"/>
                <w:sz w:val="21"/>
              </w:rPr>
            </w:pPr>
          </w:p>
          <w:p w14:paraId="148F5EEF">
            <w:pPr>
              <w:spacing w:line="268" w:lineRule="auto"/>
              <w:rPr>
                <w:rFonts w:ascii="Arial"/>
                <w:sz w:val="21"/>
              </w:rPr>
            </w:pPr>
          </w:p>
          <w:p w14:paraId="6C6331DB">
            <w:pPr>
              <w:spacing w:line="268" w:lineRule="auto"/>
              <w:rPr>
                <w:rFonts w:ascii="Arial"/>
                <w:sz w:val="21"/>
              </w:rPr>
            </w:pPr>
          </w:p>
          <w:p w14:paraId="29A6C8D9">
            <w:pPr>
              <w:spacing w:line="268" w:lineRule="auto"/>
              <w:rPr>
                <w:rFonts w:ascii="Arial"/>
                <w:sz w:val="21"/>
              </w:rPr>
            </w:pPr>
          </w:p>
          <w:p w14:paraId="20B8F51E">
            <w:pPr>
              <w:spacing w:line="268" w:lineRule="auto"/>
              <w:rPr>
                <w:rFonts w:ascii="Arial"/>
                <w:sz w:val="21"/>
              </w:rPr>
            </w:pPr>
          </w:p>
          <w:p w14:paraId="76F88E68">
            <w:pPr>
              <w:spacing w:line="268" w:lineRule="auto"/>
              <w:rPr>
                <w:rFonts w:ascii="Arial"/>
                <w:sz w:val="21"/>
              </w:rPr>
            </w:pPr>
          </w:p>
          <w:p w14:paraId="1E3BFA12">
            <w:pPr>
              <w:spacing w:line="269" w:lineRule="auto"/>
              <w:rPr>
                <w:rFonts w:ascii="Arial"/>
                <w:sz w:val="21"/>
              </w:rPr>
            </w:pPr>
          </w:p>
          <w:p w14:paraId="4615CF5B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AF43B8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3C5A73">
            <w:pPr>
              <w:pStyle w:val="8"/>
              <w:spacing w:before="97" w:line="236" w:lineRule="auto"/>
              <w:ind w:left="714" w:right="1316" w:hanging="63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股份有限公司□   </w:t>
            </w:r>
            <w:r>
              <w:rPr>
                <w:color w:val="231F20"/>
                <w:spacing w:val="-2"/>
              </w:rPr>
              <w:t xml:space="preserve"> 其他企业法人□</w:t>
            </w:r>
            <w:r>
              <w:rPr>
                <w:color w:val="231F20"/>
              </w:rPr>
              <w:t xml:space="preserve">    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3AC19B80">
            <w:pPr>
              <w:pStyle w:val="8"/>
              <w:spacing w:before="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A58FFB5">
            <w:pPr>
              <w:pStyle w:val="8"/>
              <w:spacing w:before="66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75E616D1">
            <w:pPr>
              <w:pStyle w:val="8"/>
              <w:spacing w:before="62" w:line="246" w:lineRule="auto"/>
              <w:ind w:left="86" w:right="844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2BD6E326">
            <w:pPr>
              <w:pStyle w:val="8"/>
              <w:spacing w:before="47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外商独资企业□    其他形式□</w:t>
            </w:r>
          </w:p>
          <w:p w14:paraId="5BA2C71A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2CCFD5E1">
            <w:pPr>
              <w:pStyle w:val="8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2A4834A0">
            <w:pPr>
              <w:pStyle w:val="8"/>
              <w:spacing w:before="34" w:line="216" w:lineRule="auto"/>
              <w:ind w:left="84" w:right="403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专精特新中小企业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</w:tc>
      </w:tr>
      <w:tr w14:paraId="47759A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E95364">
            <w:pPr>
              <w:spacing w:line="341" w:lineRule="auto"/>
              <w:rPr>
                <w:rFonts w:ascii="Arial"/>
                <w:sz w:val="21"/>
              </w:rPr>
            </w:pPr>
          </w:p>
          <w:p w14:paraId="49303A34">
            <w:pPr>
              <w:spacing w:line="341" w:lineRule="auto"/>
              <w:rPr>
                <w:rFonts w:ascii="Arial"/>
                <w:sz w:val="21"/>
              </w:rPr>
            </w:pPr>
          </w:p>
          <w:p w14:paraId="5CE4CF3C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75DE5985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437284">
            <w:pPr>
              <w:pStyle w:val="8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869CEE1">
            <w:pPr>
              <w:pStyle w:val="8"/>
              <w:spacing w:before="42" w:line="231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姓名：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</w:p>
          <w:p w14:paraId="2165CD16">
            <w:pPr>
              <w:pStyle w:val="8"/>
              <w:spacing w:before="38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768535DF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3DC48B2">
            <w:pPr>
              <w:pStyle w:val="8"/>
              <w:spacing w:before="52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48FD6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4A9DB4">
            <w:pPr>
              <w:spacing w:line="242" w:lineRule="auto"/>
              <w:rPr>
                <w:rFonts w:ascii="Arial"/>
                <w:sz w:val="21"/>
              </w:rPr>
            </w:pPr>
          </w:p>
          <w:p w14:paraId="4DE8A349">
            <w:pPr>
              <w:spacing w:line="242" w:lineRule="auto"/>
              <w:rPr>
                <w:rFonts w:ascii="Arial"/>
                <w:sz w:val="21"/>
              </w:rPr>
            </w:pPr>
          </w:p>
          <w:p w14:paraId="7B456DF2">
            <w:pPr>
              <w:spacing w:line="242" w:lineRule="auto"/>
              <w:rPr>
                <w:rFonts w:ascii="Arial"/>
                <w:sz w:val="21"/>
              </w:rPr>
            </w:pPr>
          </w:p>
          <w:p w14:paraId="1375F783">
            <w:pPr>
              <w:spacing w:line="242" w:lineRule="auto"/>
              <w:rPr>
                <w:rFonts w:ascii="Arial"/>
                <w:sz w:val="21"/>
              </w:rPr>
            </w:pPr>
          </w:p>
          <w:p w14:paraId="27015BCF">
            <w:pPr>
              <w:spacing w:line="243" w:lineRule="auto"/>
              <w:rPr>
                <w:rFonts w:ascii="Arial"/>
                <w:sz w:val="21"/>
              </w:rPr>
            </w:pPr>
          </w:p>
          <w:p w14:paraId="0DFE4C48">
            <w:pPr>
              <w:spacing w:line="243" w:lineRule="auto"/>
              <w:rPr>
                <w:rFonts w:ascii="Arial"/>
                <w:sz w:val="21"/>
              </w:rPr>
            </w:pPr>
          </w:p>
          <w:p w14:paraId="72F47441">
            <w:pPr>
              <w:spacing w:line="243" w:lineRule="auto"/>
              <w:rPr>
                <w:rFonts w:ascii="Arial"/>
                <w:sz w:val="21"/>
              </w:rPr>
            </w:pPr>
          </w:p>
          <w:p w14:paraId="0A7A8B08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19A18028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0EE5F8">
            <w:pPr>
              <w:pStyle w:val="8"/>
              <w:spacing w:before="99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452ECB95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41EED18">
            <w:pPr>
              <w:pStyle w:val="8"/>
              <w:spacing w:before="56" w:line="173" w:lineRule="auto"/>
              <w:ind w:left="50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58BE51E4">
            <w:pPr>
              <w:pStyle w:val="8"/>
              <w:spacing w:before="40" w:line="228" w:lineRule="auto"/>
              <w:ind w:left="51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1979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日   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53815601">
            <w:pPr>
              <w:pStyle w:val="8"/>
              <w:spacing w:before="35" w:line="254" w:lineRule="auto"/>
              <w:ind w:left="517" w:right="100" w:hanging="1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 有限公司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</w:rPr>
              <w:t xml:space="preserve">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法务部部长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（员工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担任代理人需写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明部门）</w:t>
            </w:r>
          </w:p>
          <w:p w14:paraId="227FB26F">
            <w:pPr>
              <w:pStyle w:val="8"/>
              <w:spacing w:before="22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C463765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510"/>
              <w:textAlignment w:val="baseline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741B1351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" w:line="240" w:lineRule="auto"/>
              <w:ind w:left="506" w:right="92"/>
              <w:textAlignment w:val="baseline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5583B786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503"/>
              <w:textAlignment w:val="baseline"/>
            </w:pPr>
            <w:r>
              <w:rPr>
                <w:color w:val="231F20"/>
                <w:spacing w:val="-2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 xml:space="preserve">特别授权□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       </w:t>
            </w:r>
          </w:p>
          <w:p w14:paraId="789CDF42">
            <w:pPr>
              <w:pStyle w:val="8"/>
              <w:spacing w:before="5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7E7D7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F59904">
            <w:pPr>
              <w:spacing w:before="91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7504A8CE">
            <w:pPr>
              <w:spacing w:line="225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40D62B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3E6DCF">
            <w:pPr>
              <w:spacing w:before="84" w:line="221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请求驳回原告的全部诉讼请求。</w:t>
            </w:r>
          </w:p>
        </w:tc>
      </w:tr>
      <w:tr w14:paraId="660DDD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126EFB">
            <w:pPr>
              <w:spacing w:line="348" w:lineRule="auto"/>
              <w:rPr>
                <w:rFonts w:ascii="Arial"/>
                <w:sz w:val="21"/>
              </w:rPr>
            </w:pPr>
          </w:p>
          <w:p w14:paraId="38A40DC0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对停止侵害有无异议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7061AF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BE166AF">
            <w:pPr>
              <w:pStyle w:val="8"/>
              <w:spacing w:before="72" w:line="213" w:lineRule="auto"/>
              <w:ind w:left="88" w:right="97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关于原告主张被告应当立即停止侵害的问题，被告不构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成侵权，无需停止侵害。</w:t>
            </w:r>
          </w:p>
        </w:tc>
      </w:tr>
    </w:tbl>
    <w:p w14:paraId="587C2E8D">
      <w:pPr>
        <w:pStyle w:val="2"/>
      </w:pPr>
    </w:p>
    <w:p w14:paraId="625A38A5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44442A6">
      <w:pPr>
        <w:spacing w:before="41"/>
      </w:pPr>
    </w:p>
    <w:p w14:paraId="4CC17AEC">
      <w:pPr>
        <w:spacing w:before="41"/>
      </w:pPr>
    </w:p>
    <w:p w14:paraId="7DB766BE">
      <w:pPr>
        <w:spacing w:before="41"/>
      </w:pPr>
    </w:p>
    <w:p w14:paraId="4EEF461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8E122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0BE9AE">
            <w:pPr>
              <w:spacing w:line="345" w:lineRule="auto"/>
              <w:rPr>
                <w:rFonts w:ascii="Arial"/>
                <w:sz w:val="21"/>
              </w:rPr>
            </w:pPr>
          </w:p>
          <w:p w14:paraId="78A02725">
            <w:pPr>
              <w:pStyle w:val="8"/>
              <w:spacing w:before="79" w:line="262" w:lineRule="auto"/>
              <w:ind w:left="85" w:right="84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CB9430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666CE77">
            <w:pPr>
              <w:pStyle w:val="8"/>
              <w:spacing w:before="73" w:line="232" w:lineRule="auto"/>
              <w:ind w:left="81" w:right="79" w:firstLine="3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异议内容：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关于原告主张被告应当赔偿原告经济损失 150000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元的问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题，被告不构成侵权，无需赔偿。/ 原告主张的赔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偿数额过高，其经济损失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仅为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元。</w:t>
            </w:r>
          </w:p>
        </w:tc>
      </w:tr>
      <w:tr w14:paraId="3A1DC3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16ED02">
            <w:pPr>
              <w:pStyle w:val="8"/>
              <w:spacing w:before="254" w:line="262" w:lineRule="auto"/>
              <w:ind w:left="84" w:right="84" w:firstLine="4"/>
            </w:pPr>
            <w:r>
              <w:rPr>
                <w:color w:val="231F20"/>
                <w:spacing w:val="-1"/>
              </w:rPr>
              <w:t>3. 对赔偿维权合理开支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DFF159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2662E39">
            <w:pPr>
              <w:pStyle w:val="8"/>
              <w:spacing w:before="73" w:line="213" w:lineRule="auto"/>
              <w:ind w:left="110" w:right="79" w:hanging="2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异议内容：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关于原告主张被告应当赔偿原告维权合理开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支 3000 元的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问题，被告不构成侵权，无需赔偿维权合理开支。</w:t>
            </w:r>
          </w:p>
        </w:tc>
      </w:tr>
      <w:tr w14:paraId="69B201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B938DA">
            <w:pPr>
              <w:spacing w:line="344" w:lineRule="auto"/>
              <w:rPr>
                <w:rFonts w:ascii="Arial"/>
                <w:sz w:val="21"/>
              </w:rPr>
            </w:pPr>
          </w:p>
          <w:p w14:paraId="194BB757">
            <w:pPr>
              <w:pStyle w:val="8"/>
              <w:spacing w:before="79" w:line="262" w:lineRule="auto"/>
              <w:ind w:left="83" w:right="84" w:hanging="1"/>
            </w:pPr>
            <w:r>
              <w:rPr>
                <w:color w:val="231F20"/>
                <w:spacing w:val="-1"/>
              </w:rPr>
              <w:t>4. 对承担连带赔偿责任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3AC093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A5E74DF">
            <w:pPr>
              <w:pStyle w:val="8"/>
              <w:spacing w:before="71" w:line="232" w:lineRule="auto"/>
              <w:ind w:left="92" w:right="8" w:hanging="8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关于原告主张被告一浙江  ×× 有限公司和被告二杭州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 有限公司应当承担连带赔偿责任的问题，被告一和被告二不构成侵权，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无需承担连带赔偿责任。</w:t>
            </w:r>
          </w:p>
        </w:tc>
      </w:tr>
      <w:tr w14:paraId="2B28D1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AB0BD7">
            <w:pPr>
              <w:pStyle w:val="8"/>
              <w:spacing w:before="83" w:line="238" w:lineRule="auto"/>
              <w:ind w:left="83" w:right="84" w:firstLine="2"/>
            </w:pPr>
            <w:r>
              <w:rPr>
                <w:color w:val="231F20"/>
                <w:spacing w:val="-1"/>
              </w:rPr>
              <w:t>5. 对非金钱给付义务迟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延履行金有无异议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76FE1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906669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66CF1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F7F472">
            <w:pPr>
              <w:pStyle w:val="8"/>
              <w:spacing w:before="267" w:line="208" w:lineRule="auto"/>
              <w:ind w:left="86"/>
            </w:pPr>
            <w:r>
              <w:rPr>
                <w:color w:val="231F20"/>
                <w:spacing w:val="-1"/>
              </w:rPr>
              <w:t>6. 对诉讼费用有无异议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F0DE5F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4BCA009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被告不构成侵权，无需承担本案诉讼费。</w:t>
            </w:r>
          </w:p>
        </w:tc>
      </w:tr>
      <w:tr w14:paraId="5926E9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EDBC70">
            <w:pPr>
              <w:pStyle w:val="8"/>
              <w:spacing w:before="254" w:line="210" w:lineRule="auto"/>
              <w:ind w:left="84"/>
            </w:pPr>
            <w:r>
              <w:rPr>
                <w:color w:val="231F20"/>
                <w:spacing w:val="-1"/>
              </w:rPr>
              <w:t>7.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A6B48C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0DEB0CA5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F7EF4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CC7595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4EF74A7C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34C4E9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3F4336">
            <w:pPr>
              <w:spacing w:before="82" w:line="252" w:lineRule="auto"/>
              <w:ind w:left="95" w:right="11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 有限公司未侵害专利号为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××、名称为“××”的发明专利（以下简称涉案专利）权，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不应承担有关侵权责任。</w:t>
            </w:r>
          </w:p>
        </w:tc>
      </w:tr>
      <w:tr w14:paraId="4A558B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7C4048">
            <w:pPr>
              <w:pStyle w:val="8"/>
              <w:spacing w:before="255" w:line="263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6F2A3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D4B2D1E">
            <w:pPr>
              <w:pStyle w:val="8"/>
              <w:spacing w:before="72" w:line="213" w:lineRule="auto"/>
              <w:ind w:left="82" w:right="80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不认可原告作为涉案专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利的专利权人有权提起本案诉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讼。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……。</w:t>
            </w:r>
          </w:p>
        </w:tc>
      </w:tr>
      <w:tr w14:paraId="6A5782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886145">
            <w:pPr>
              <w:pStyle w:val="8"/>
              <w:spacing w:before="255" w:line="262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2. 对原告主张的发明专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利权权利状态是否有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984F25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F52FAA5">
            <w:pPr>
              <w:pStyle w:val="8"/>
              <w:spacing w:before="74" w:line="226" w:lineRule="auto"/>
              <w:ind w:left="89" w:right="79" w:hanging="5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事实与理由：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涉案专利目前虽然仍处于合法有效状态，但是 ……/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涉案专利已于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日被国家知识产权局宣告无效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（简述专利权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利状态）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。</w:t>
            </w:r>
          </w:p>
        </w:tc>
      </w:tr>
      <w:tr w14:paraId="53AE56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DDC386">
            <w:pPr>
              <w:pStyle w:val="8"/>
              <w:spacing w:before="254" w:line="263" w:lineRule="auto"/>
              <w:ind w:left="82" w:right="84" w:firstLine="6"/>
            </w:pPr>
            <w:r>
              <w:rPr>
                <w:color w:val="231F20"/>
                <w:spacing w:val="-1"/>
              </w:rPr>
              <w:t>3. 对被诉侵权行为具体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E6EE0E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8A2DEE6">
            <w:pPr>
              <w:pStyle w:val="8"/>
              <w:spacing w:before="72" w:line="212" w:lineRule="auto"/>
              <w:ind w:left="83" w:righ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1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被诉侵权行为不能成立，主要理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由为：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…（见答辩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人证据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页）</w:t>
            </w:r>
          </w:p>
        </w:tc>
      </w:tr>
      <w:tr w14:paraId="41BE97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748194">
            <w:pPr>
              <w:pStyle w:val="8"/>
              <w:spacing w:before="258" w:line="263" w:lineRule="auto"/>
              <w:ind w:left="85" w:right="84" w:hanging="3"/>
            </w:pPr>
            <w:r>
              <w:rPr>
                <w:color w:val="231F20"/>
                <w:spacing w:val="-1"/>
              </w:rPr>
              <w:t>4. 对被诉共同侵权有无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55A8F5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57B32D7">
            <w:pPr>
              <w:pStyle w:val="8"/>
              <w:spacing w:before="71" w:line="213" w:lineRule="auto"/>
              <w:ind w:left="111" w:right="90" w:hanging="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被告浙江  ×× 有限公司不存在共同侵权行为，主要理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由为：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…。</w:t>
            </w:r>
          </w:p>
        </w:tc>
      </w:tr>
    </w:tbl>
    <w:p w14:paraId="5760C6F6">
      <w:pPr>
        <w:pStyle w:val="2"/>
      </w:pPr>
    </w:p>
    <w:p w14:paraId="09A2A471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15AC267">
      <w:pPr>
        <w:spacing w:before="41"/>
      </w:pPr>
    </w:p>
    <w:p w14:paraId="53BB76DF">
      <w:pPr>
        <w:spacing w:before="41"/>
      </w:pPr>
    </w:p>
    <w:p w14:paraId="3C7D39B2">
      <w:pPr>
        <w:spacing w:before="41"/>
      </w:pPr>
    </w:p>
    <w:p w14:paraId="045BFE7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D73E7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07E5E9">
            <w:pPr>
              <w:spacing w:line="258" w:lineRule="auto"/>
              <w:rPr>
                <w:rFonts w:ascii="Arial"/>
                <w:sz w:val="21"/>
              </w:rPr>
            </w:pPr>
          </w:p>
          <w:p w14:paraId="599DDCE8">
            <w:pPr>
              <w:spacing w:line="259" w:lineRule="auto"/>
              <w:rPr>
                <w:rFonts w:ascii="Arial"/>
                <w:sz w:val="21"/>
              </w:rPr>
            </w:pPr>
          </w:p>
          <w:p w14:paraId="2EB49978">
            <w:pPr>
              <w:pStyle w:val="8"/>
              <w:spacing w:before="78" w:line="261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5. 对技术对比是否有异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议（详 见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附 件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3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技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术</w:t>
            </w:r>
            <w:r>
              <w:rPr>
                <w:color w:val="231F20"/>
              </w:rPr>
              <w:t xml:space="preserve"> 特征对比分析表）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16345B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71E6F0D">
            <w:pPr>
              <w:pStyle w:val="8"/>
              <w:spacing w:before="68" w:line="244" w:lineRule="auto"/>
              <w:ind w:left="88" w:right="79" w:hanging="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事实与理由：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涉案专利技术方案为：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（概述）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。被诉侵权产品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（概述）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。被诉侵权产品不具有与权利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要求 2 的技术特征 B 相同或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者等同的技术特征。权利要求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系权利要求 2 的从属权利要求，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故被诉侵权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产品未落入涉案专利权利要求 2、3 的保护范围，未侵害涉案专利权。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（概述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涉案专利权利要求以及被诉侵权产品所涉技术方案的对比分析结果）</w:t>
            </w:r>
          </w:p>
        </w:tc>
      </w:tr>
      <w:tr w14:paraId="6E4BE6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4A8DCE">
            <w:pPr>
              <w:pStyle w:val="8"/>
              <w:spacing w:before="83" w:line="245" w:lineRule="auto"/>
              <w:ind w:left="81" w:right="84" w:firstLine="4"/>
              <w:jc w:val="both"/>
            </w:pPr>
            <w:r>
              <w:rPr>
                <w:color w:val="231F20"/>
                <w:spacing w:val="-1"/>
              </w:rPr>
              <w:t>6. 是否主张现有技术抗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辩（详 见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附 件 4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现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</w:rPr>
              <w:t xml:space="preserve"> 技术对比分析表）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C31CF1">
            <w:pPr>
              <w:pStyle w:val="8"/>
              <w:spacing w:before="95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57AF4260">
            <w:pPr>
              <w:pStyle w:val="8"/>
              <w:spacing w:before="72" w:line="210" w:lineRule="auto"/>
              <w:ind w:left="87" w:right="103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被诉侵权产品实施的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是现有技术，被告未侵害涉案专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利权。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（概述被诉侵权产品与现有技术的对比分析结果）</w:t>
            </w:r>
          </w:p>
        </w:tc>
      </w:tr>
      <w:tr w14:paraId="42884B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C1AB63">
            <w:pPr>
              <w:pStyle w:val="8"/>
              <w:spacing w:before="95" w:line="241" w:lineRule="auto"/>
              <w:ind w:left="82" w:right="84" w:firstLine="1"/>
            </w:pPr>
            <w:r>
              <w:rPr>
                <w:color w:val="231F20"/>
                <w:spacing w:val="18"/>
              </w:rPr>
              <w:t>7. 是否主张合法来源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7F1B93">
            <w:pPr>
              <w:pStyle w:val="8"/>
              <w:spacing w:before="9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05C9F120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被诉侵权产品具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有合法来源。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…。</w:t>
            </w:r>
          </w:p>
        </w:tc>
      </w:tr>
      <w:tr w14:paraId="0EDD33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A0E34D">
            <w:pPr>
              <w:spacing w:line="341" w:lineRule="auto"/>
              <w:rPr>
                <w:rFonts w:ascii="Arial"/>
                <w:sz w:val="21"/>
              </w:rPr>
            </w:pPr>
          </w:p>
          <w:p w14:paraId="210E17D1">
            <w:pPr>
              <w:pStyle w:val="8"/>
              <w:spacing w:before="78" w:line="263" w:lineRule="auto"/>
              <w:ind w:left="81" w:right="84" w:firstLine="6"/>
            </w:pPr>
            <w:r>
              <w:rPr>
                <w:color w:val="231F20"/>
                <w:spacing w:val="-1"/>
              </w:rPr>
              <w:t>8. 对赔偿数额和具体赔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偿项目有无异议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E15FF6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B2062A0">
            <w:pPr>
              <w:pStyle w:val="8"/>
              <w:spacing w:before="71" w:line="232" w:lineRule="auto"/>
              <w:ind w:left="85" w:right="84" w:hanging="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被告未侵害涉案专利权，无需承担原告经济损失、维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权合理开支及本案诉讼费用。/ 原告主张的赔偿数额过高，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…（见答辩人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…，第 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页）。</w:t>
            </w:r>
          </w:p>
        </w:tc>
      </w:tr>
      <w:tr w14:paraId="1910CB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C2435F">
            <w:pPr>
              <w:pStyle w:val="8"/>
              <w:spacing w:before="256" w:line="209" w:lineRule="auto"/>
              <w:ind w:left="85"/>
            </w:pPr>
            <w:r>
              <w:rPr>
                <w:color w:val="231F20"/>
                <w:spacing w:val="-1"/>
              </w:rPr>
              <w:t>9.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E06023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9BFD9F9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0B462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5D0530">
            <w:pPr>
              <w:pStyle w:val="8"/>
              <w:spacing w:before="86" w:line="209" w:lineRule="auto"/>
              <w:ind w:left="102"/>
            </w:pPr>
            <w:r>
              <w:rPr>
                <w:color w:val="231F20"/>
                <w:spacing w:val="-3"/>
              </w:rPr>
              <w:t>10. 法律依据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A61A48">
            <w:pPr>
              <w:spacing w:before="177" w:line="167" w:lineRule="exact"/>
              <w:ind w:left="10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position w:val="-2"/>
                <w:sz w:val="21"/>
                <w:szCs w:val="21"/>
              </w:rPr>
              <w:t>……</w:t>
            </w:r>
          </w:p>
        </w:tc>
      </w:tr>
      <w:tr w14:paraId="2EF5D6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164552">
            <w:pPr>
              <w:spacing w:before="83" w:line="192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291C7B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9FF344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5 关联案件信息表）</w:t>
            </w:r>
          </w:p>
          <w:p w14:paraId="6FB6FB20">
            <w:pPr>
              <w:pStyle w:val="8"/>
              <w:spacing w:before="67" w:line="260" w:lineRule="auto"/>
              <w:ind w:left="555" w:right="5460"/>
            </w:pPr>
            <w:r>
              <w:rPr>
                <w:color w:val="231F20"/>
                <w:spacing w:val="-6"/>
              </w:rPr>
              <w:t>× 次专利确权行政程序。具体情况：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4FFCC2D1">
            <w:pPr>
              <w:pStyle w:val="8"/>
              <w:spacing w:before="1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2A558C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D18F00">
            <w:pPr>
              <w:spacing w:before="85" w:line="191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1C5EC9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EC94CD">
            <w:pPr>
              <w:pStyle w:val="8"/>
              <w:spacing w:before="86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 w14:paraId="1609D9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64F1BA">
            <w:pPr>
              <w:spacing w:before="92" w:line="187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159862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C6A3A8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3"/>
              </w:rPr>
              <w:t>1. 被告证据</w:t>
            </w:r>
          </w:p>
          <w:p w14:paraId="522A4E9B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149A9003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技术特征对比分析表</w:t>
            </w:r>
          </w:p>
          <w:p w14:paraId="75F5F8F0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现有技术对比分析表</w:t>
            </w:r>
          </w:p>
          <w:p w14:paraId="3B203661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</w:rPr>
              <w:t>5. 关联案件信息表（同发明专利侵权民事起诉状后附表）</w:t>
            </w:r>
          </w:p>
          <w:p w14:paraId="4E42BB33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0136D92C">
      <w:pPr>
        <w:pStyle w:val="2"/>
      </w:pPr>
    </w:p>
    <w:p w14:paraId="207105D8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301B7C1">
      <w:pPr>
        <w:spacing w:before="41"/>
      </w:pPr>
    </w:p>
    <w:p w14:paraId="6A6238D5">
      <w:pPr>
        <w:spacing w:before="41"/>
      </w:pPr>
    </w:p>
    <w:p w14:paraId="09613F9D">
      <w:pPr>
        <w:spacing w:before="41"/>
      </w:pPr>
    </w:p>
    <w:p w14:paraId="2458216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34A89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BEE675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767B2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636359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057350">
            <w:pPr>
              <w:spacing w:line="258" w:lineRule="auto"/>
              <w:rPr>
                <w:rFonts w:ascii="Arial"/>
                <w:sz w:val="21"/>
              </w:rPr>
            </w:pPr>
          </w:p>
          <w:p w14:paraId="2EF94125">
            <w:pPr>
              <w:spacing w:line="258" w:lineRule="auto"/>
              <w:rPr>
                <w:rFonts w:ascii="Arial"/>
                <w:sz w:val="21"/>
              </w:rPr>
            </w:pPr>
          </w:p>
          <w:p w14:paraId="7D4A7B84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D1360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5C350E">
            <w:pPr>
              <w:spacing w:line="263" w:lineRule="auto"/>
              <w:rPr>
                <w:rFonts w:ascii="Arial"/>
                <w:sz w:val="21"/>
              </w:rPr>
            </w:pPr>
          </w:p>
          <w:p w14:paraId="4F1EF40C">
            <w:pPr>
              <w:spacing w:line="263" w:lineRule="auto"/>
              <w:rPr>
                <w:rFonts w:ascii="Arial"/>
                <w:sz w:val="21"/>
              </w:rPr>
            </w:pPr>
          </w:p>
          <w:p w14:paraId="76635379">
            <w:pPr>
              <w:spacing w:line="263" w:lineRule="auto"/>
              <w:rPr>
                <w:rFonts w:ascii="Arial"/>
                <w:sz w:val="21"/>
              </w:rPr>
            </w:pPr>
          </w:p>
          <w:p w14:paraId="7910C468">
            <w:pPr>
              <w:spacing w:line="264" w:lineRule="auto"/>
              <w:rPr>
                <w:rFonts w:ascii="Arial"/>
                <w:sz w:val="21"/>
              </w:rPr>
            </w:pPr>
          </w:p>
          <w:p w14:paraId="478A240C">
            <w:pPr>
              <w:spacing w:line="264" w:lineRule="auto"/>
              <w:rPr>
                <w:rFonts w:ascii="Arial"/>
                <w:sz w:val="21"/>
              </w:rPr>
            </w:pPr>
          </w:p>
          <w:p w14:paraId="01D55F4D">
            <w:pPr>
              <w:spacing w:line="264" w:lineRule="auto"/>
              <w:rPr>
                <w:rFonts w:ascii="Arial"/>
                <w:sz w:val="21"/>
              </w:rPr>
            </w:pPr>
          </w:p>
          <w:p w14:paraId="2B79137F">
            <w:pPr>
              <w:spacing w:line="264" w:lineRule="auto"/>
              <w:rPr>
                <w:rFonts w:ascii="Arial"/>
                <w:sz w:val="21"/>
              </w:rPr>
            </w:pPr>
          </w:p>
          <w:p w14:paraId="7BCC31D4">
            <w:pPr>
              <w:spacing w:line="264" w:lineRule="auto"/>
              <w:rPr>
                <w:rFonts w:ascii="Arial"/>
                <w:sz w:val="21"/>
              </w:rPr>
            </w:pPr>
          </w:p>
          <w:p w14:paraId="30FA648B">
            <w:pPr>
              <w:spacing w:line="264" w:lineRule="auto"/>
              <w:rPr>
                <w:rFonts w:ascii="Arial"/>
                <w:sz w:val="21"/>
              </w:rPr>
            </w:pPr>
          </w:p>
          <w:p w14:paraId="778DC614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ECFF94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53DBDC6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69E73C5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FC4672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DBA9DDA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34DDD7E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9C18445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FAB7A4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BEC3F49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1AE2B29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4FE01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725CE88">
            <w:pPr>
              <w:spacing w:line="353" w:lineRule="auto"/>
              <w:rPr>
                <w:rFonts w:ascii="Arial"/>
                <w:sz w:val="21"/>
              </w:rPr>
            </w:pPr>
          </w:p>
          <w:p w14:paraId="17B66EB9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725D0F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BA46048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C8928AC"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杨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浙江  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2114812F">
      <w:pPr>
        <w:spacing w:before="169" w:line="219" w:lineRule="auto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188FB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0C75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E1746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8D0E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D122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08EDB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26"/>
    <w:bookmarkEnd w:id="1"/>
    <w:bookmarkStart w:id="2" w:name="bookmark199"/>
    <w:bookmarkEnd w:id="2"/>
    <w:bookmarkStart w:id="3" w:name="bookmark26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EA542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A16DF0"/>
    <w:rsid w:val="3FDF4AB0"/>
    <w:rsid w:val="3FEFD56B"/>
    <w:rsid w:val="3FFCB97D"/>
    <w:rsid w:val="57112360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2867</Words>
  <Characters>2918</Characters>
  <TotalTime>61</TotalTime>
  <ScaleCrop>false</ScaleCrop>
  <LinksUpToDate>false</LinksUpToDate>
  <CharactersWithSpaces>3598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448F9B451D37422A862375BF4215F5C1_13</vt:lpwstr>
  </property>
  <property fmtid="{D5CDD505-2E9C-101B-9397-08002B2CF9AE}" pid="6" name="KSOTemplateDocerSaveRecord">
    <vt:lpwstr>eyJoZGlkIjoiZWNmNGViODZmODQ2YTQ5ZWYwN2YzZGVkM2JhMWI0ZGQiLCJ1c2VySWQiOiI4NDk3MjAyMzAifQ==</vt:lpwstr>
  </property>
</Properties>
</file>