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4FFBA">
      <w:pPr>
        <w:pStyle w:val="2"/>
        <w:spacing w:line="242" w:lineRule="auto"/>
      </w:pPr>
      <w:bookmarkStart w:id="4" w:name="_GoBack"/>
      <w:bookmarkEnd w:id="4"/>
    </w:p>
    <w:p w14:paraId="17F79170">
      <w:pPr>
        <w:pStyle w:val="2"/>
        <w:spacing w:line="243" w:lineRule="auto"/>
      </w:pPr>
    </w:p>
    <w:p w14:paraId="595CFF7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4CB1F4A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21FB219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108689B6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9"/>
        <w:gridCol w:w="1072"/>
        <w:gridCol w:w="2550"/>
        <w:gridCol w:w="1079"/>
        <w:gridCol w:w="3444"/>
      </w:tblGrid>
      <w:tr w14:paraId="54611E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F6F48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F4B677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0F0FE42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53C987F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A15B429">
            <w:pPr>
              <w:pStyle w:val="8"/>
              <w:spacing w:before="43" w:line="239" w:lineRule="auto"/>
              <w:ind w:left="105" w:right="86" w:firstLine="397"/>
            </w:pPr>
            <w:r>
              <w:rPr>
                <w:color w:val="231F20"/>
                <w:spacing w:val="-2"/>
              </w:rPr>
              <w:t>3. 本表有些内容可能与您的案件无关，您认为与案件无关的项目可以填“无”或不填；对于本表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7CB1884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838C56C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13D4C2D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A86874E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FCDED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99" w:type="dxa"/>
            <w:tcBorders>
              <w:left w:val="single" w:color="231F20" w:sz="4" w:space="0"/>
            </w:tcBorders>
            <w:noWrap w:val="0"/>
            <w:vAlign w:val="top"/>
          </w:tcPr>
          <w:p w14:paraId="7AEFE8C3">
            <w:pPr>
              <w:pStyle w:val="8"/>
              <w:spacing w:before="86" w:line="208" w:lineRule="auto"/>
              <w:ind w:left="38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622" w:type="dxa"/>
            <w:gridSpan w:val="2"/>
            <w:noWrap w:val="0"/>
            <w:vAlign w:val="top"/>
          </w:tcPr>
          <w:p w14:paraId="36431A2C">
            <w:pPr>
              <w:spacing w:before="80" w:line="230" w:lineRule="auto"/>
              <w:ind w:left="3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（2023）京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×× 号</w:t>
            </w:r>
          </w:p>
        </w:tc>
        <w:tc>
          <w:tcPr>
            <w:tcW w:w="1079" w:type="dxa"/>
            <w:noWrap w:val="0"/>
            <w:vAlign w:val="top"/>
          </w:tcPr>
          <w:p w14:paraId="76B0FE71">
            <w:pPr>
              <w:pStyle w:val="8"/>
              <w:spacing w:before="8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444" w:type="dxa"/>
            <w:tcBorders>
              <w:right w:val="single" w:color="231F20" w:sz="4" w:space="0"/>
            </w:tcBorders>
            <w:noWrap w:val="0"/>
            <w:vAlign w:val="top"/>
          </w:tcPr>
          <w:p w14:paraId="0E2257E8">
            <w:pPr>
              <w:spacing w:before="80" w:line="230" w:lineRule="auto"/>
              <w:ind w:left="8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侵害商业秘密纠纷</w:t>
            </w:r>
          </w:p>
        </w:tc>
      </w:tr>
      <w:tr w14:paraId="09EA2F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80C1C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FD068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DE1F8C">
            <w:pPr>
              <w:spacing w:line="280" w:lineRule="auto"/>
              <w:rPr>
                <w:rFonts w:ascii="Arial"/>
                <w:sz w:val="21"/>
              </w:rPr>
            </w:pPr>
          </w:p>
          <w:p w14:paraId="59CC1AA2">
            <w:pPr>
              <w:spacing w:line="280" w:lineRule="auto"/>
              <w:rPr>
                <w:rFonts w:ascii="Arial"/>
                <w:sz w:val="21"/>
              </w:rPr>
            </w:pPr>
          </w:p>
          <w:p w14:paraId="607101D5">
            <w:pPr>
              <w:spacing w:line="281" w:lineRule="auto"/>
              <w:rPr>
                <w:rFonts w:ascii="Arial"/>
                <w:sz w:val="21"/>
              </w:rPr>
            </w:pPr>
          </w:p>
          <w:p w14:paraId="6BBBF481">
            <w:pPr>
              <w:spacing w:line="281" w:lineRule="auto"/>
              <w:rPr>
                <w:rFonts w:ascii="Arial"/>
                <w:sz w:val="21"/>
              </w:rPr>
            </w:pPr>
          </w:p>
          <w:p w14:paraId="56AB0AFE">
            <w:pPr>
              <w:pStyle w:val="8"/>
              <w:spacing w:before="78" w:line="247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9E89B34">
            <w:pPr>
              <w:pStyle w:val="8"/>
              <w:spacing w:before="81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 w14:paraId="21D105A4">
            <w:pPr>
              <w:pStyle w:val="8"/>
              <w:spacing w:before="36" w:line="173" w:lineRule="auto"/>
              <w:ind w:left="82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372CE4F">
            <w:pPr>
              <w:pStyle w:val="8"/>
              <w:spacing w:before="20" w:line="230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127064BC">
            <w:pPr>
              <w:pStyle w:val="8"/>
              <w:spacing w:before="19" w:line="22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62CA0A1">
            <w:pPr>
              <w:pStyle w:val="8"/>
              <w:spacing w:before="20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0692060">
            <w:pPr>
              <w:pStyle w:val="8"/>
              <w:spacing w:before="18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5DEDCD04">
            <w:pPr>
              <w:pStyle w:val="8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2C8D7C69">
            <w:pPr>
              <w:pStyle w:val="8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61753ACD">
            <w:pPr>
              <w:pStyle w:val="8"/>
              <w:spacing w:before="24" w:line="215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3BFE1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73E7EF1">
            <w:pPr>
              <w:spacing w:line="266" w:lineRule="auto"/>
              <w:rPr>
                <w:rFonts w:ascii="Arial"/>
                <w:sz w:val="21"/>
              </w:rPr>
            </w:pPr>
          </w:p>
          <w:p w14:paraId="1CFF9BB3">
            <w:pPr>
              <w:spacing w:line="266" w:lineRule="auto"/>
              <w:rPr>
                <w:rFonts w:ascii="Arial"/>
                <w:sz w:val="21"/>
              </w:rPr>
            </w:pPr>
          </w:p>
          <w:p w14:paraId="5254C11F">
            <w:pPr>
              <w:spacing w:line="267" w:lineRule="auto"/>
              <w:rPr>
                <w:rFonts w:ascii="Arial"/>
                <w:sz w:val="21"/>
              </w:rPr>
            </w:pPr>
          </w:p>
          <w:p w14:paraId="437EF3A7">
            <w:pPr>
              <w:spacing w:line="267" w:lineRule="auto"/>
              <w:rPr>
                <w:rFonts w:ascii="Arial"/>
                <w:sz w:val="21"/>
              </w:rPr>
            </w:pPr>
          </w:p>
          <w:p w14:paraId="3CB83A06">
            <w:pPr>
              <w:spacing w:line="267" w:lineRule="auto"/>
              <w:rPr>
                <w:rFonts w:ascii="Arial"/>
                <w:sz w:val="21"/>
              </w:rPr>
            </w:pPr>
          </w:p>
          <w:p w14:paraId="69E29626">
            <w:pPr>
              <w:spacing w:line="267" w:lineRule="auto"/>
              <w:rPr>
                <w:rFonts w:ascii="Arial"/>
                <w:sz w:val="21"/>
              </w:rPr>
            </w:pPr>
          </w:p>
          <w:p w14:paraId="31616319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70F1D716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8E961E9">
            <w:pPr>
              <w:pStyle w:val="8"/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27C9775C">
            <w:pPr>
              <w:pStyle w:val="8"/>
              <w:spacing w:before="2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 w14:paraId="173BE984">
            <w:pPr>
              <w:pStyle w:val="8"/>
              <w:spacing w:before="19" w:line="242" w:lineRule="auto"/>
              <w:ind w:left="84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72515031">
            <w:pPr>
              <w:pStyle w:val="8"/>
              <w:spacing w:before="7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AA8BF97">
            <w:pPr>
              <w:pStyle w:val="8"/>
              <w:spacing w:before="17" w:line="218" w:lineRule="auto"/>
              <w:ind w:left="81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679640A9">
            <w:pPr>
              <w:pStyle w:val="8"/>
              <w:spacing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BF694BF">
            <w:pPr>
              <w:pStyle w:val="8"/>
              <w:spacing w:before="4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88940F9">
            <w:pPr>
              <w:pStyle w:val="8"/>
              <w:spacing w:before="4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12C427D">
            <w:pPr>
              <w:pStyle w:val="8"/>
              <w:spacing w:before="47" w:line="229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EFEC86C">
      <w:pPr>
        <w:pStyle w:val="2"/>
      </w:pPr>
    </w:p>
    <w:p w14:paraId="0DA4EA0D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3DF7861">
      <w:pPr>
        <w:spacing w:before="41"/>
      </w:pPr>
    </w:p>
    <w:p w14:paraId="2DE10DC3">
      <w:pPr>
        <w:spacing w:before="41"/>
      </w:pPr>
    </w:p>
    <w:p w14:paraId="0126AF45">
      <w:pPr>
        <w:spacing w:before="41"/>
      </w:pPr>
    </w:p>
    <w:p w14:paraId="04261CE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E566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E999CF">
            <w:pPr>
              <w:spacing w:line="284" w:lineRule="auto"/>
              <w:rPr>
                <w:rFonts w:ascii="Arial"/>
                <w:sz w:val="21"/>
              </w:rPr>
            </w:pPr>
          </w:p>
          <w:p w14:paraId="23B3EDBE">
            <w:pPr>
              <w:spacing w:line="284" w:lineRule="auto"/>
              <w:rPr>
                <w:rFonts w:ascii="Arial"/>
                <w:sz w:val="21"/>
              </w:rPr>
            </w:pPr>
          </w:p>
          <w:p w14:paraId="12838BBD">
            <w:pPr>
              <w:spacing w:line="284" w:lineRule="auto"/>
              <w:rPr>
                <w:rFonts w:ascii="Arial"/>
                <w:sz w:val="21"/>
              </w:rPr>
            </w:pPr>
          </w:p>
          <w:p w14:paraId="5754112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8B91D5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3F8B3CE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F12B57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7A4BB19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5165F7D">
            <w:pPr>
              <w:pStyle w:val="8"/>
              <w:spacing w:before="47" w:line="209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50CE4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7176D8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3FBC2A35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4DB9B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BC5057">
            <w:pPr>
              <w:spacing w:before="79" w:line="253" w:lineRule="auto"/>
              <w:ind w:left="95" w:right="15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××、北京  ×× 有限公司未实施侵害涉案商业秘密的行为，不应当承担有关侵权责任，具体为：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不应当停止侵权，不应当承担赔偿经济损失和合理开支的责任。</w:t>
            </w:r>
          </w:p>
        </w:tc>
      </w:tr>
      <w:tr w14:paraId="3E464B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E21509">
            <w:pPr>
              <w:pStyle w:val="8"/>
              <w:spacing w:before="265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173E4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E07683F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 w14:paraId="5D2FA8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A3D978">
            <w:pPr>
              <w:pStyle w:val="8"/>
              <w:spacing w:before="82" w:line="249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异议（包括损失、获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利、惩罚性赔偿、赔</w:t>
            </w:r>
            <w:r>
              <w:rPr>
                <w:color w:val="231F20"/>
                <w:spacing w:val="1"/>
              </w:rPr>
              <w:t xml:space="preserve"> 偿数额等）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D33851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0C12D0">
            <w:pPr>
              <w:pStyle w:val="8"/>
              <w:spacing w:before="73" w:line="224" w:lineRule="auto"/>
              <w:ind w:left="91" w:right="87" w:hanging="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不应当承担赔偿经济损失的责任，也不应当承担惩罚性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赔偿。具体为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…</w:t>
            </w:r>
          </w:p>
          <w:p w14:paraId="7C62DBF3">
            <w:pPr>
              <w:spacing w:before="23" w:line="228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应当承担责任，但对赔偿数额有异议，具体为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</w:tc>
      </w:tr>
      <w:tr w14:paraId="7D66CC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DCB52D">
            <w:pPr>
              <w:pStyle w:val="8"/>
              <w:spacing w:before="92" w:line="242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F3059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7030B35">
            <w:pPr>
              <w:pStyle w:val="8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 w14:paraId="7ED1B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4B106B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E4AB8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B71050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05B34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C52E82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9A98188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3A41F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C522B0">
            <w:pPr>
              <w:spacing w:before="82" w:line="252" w:lineRule="auto"/>
              <w:ind w:left="95" w:right="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××、北京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有限公司未实施侵害涉案商业秘密（具体为经营信息 / 技术秘密等）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的行为，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不应当承担有关侵权责任。</w:t>
            </w:r>
          </w:p>
        </w:tc>
      </w:tr>
      <w:tr w14:paraId="319B01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D7CE84">
            <w:pPr>
              <w:pStyle w:val="8"/>
              <w:spacing w:before="254" w:line="263" w:lineRule="auto"/>
              <w:ind w:left="85" w:right="85" w:firstLine="17"/>
            </w:pPr>
            <w:r>
              <w:rPr>
                <w:color w:val="231F20"/>
                <w:spacing w:val="19"/>
              </w:rPr>
              <w:t>1.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9"/>
              </w:rPr>
              <w:t>对原告资格是否有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5DEE7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6AE000A">
            <w:pPr>
              <w:pStyle w:val="8"/>
              <w:spacing w:before="73" w:line="213" w:lineRule="auto"/>
              <w:ind w:left="88" w:right="85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原告并非其所主张的商业秘密权利人，其无权提起本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案诉讼。具体为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 w14:paraId="74F4D7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A84945">
            <w:pPr>
              <w:pStyle w:val="8"/>
              <w:spacing w:before="83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对原告主张的商业秘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密符合法定条件是否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2A27D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E80B4B">
            <w:pPr>
              <w:pStyle w:val="8"/>
              <w:spacing w:before="72" w:line="213" w:lineRule="auto"/>
              <w:ind w:left="84" w:right="7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原告主张的商业秘密已为公众所知悉 / 不具备商业价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值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未采取保密措施，不符合商业秘密的构成要件。具体为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…</w:t>
            </w:r>
          </w:p>
        </w:tc>
      </w:tr>
      <w:tr w14:paraId="022F22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64ACF0">
            <w:pPr>
              <w:pStyle w:val="8"/>
              <w:spacing w:before="253" w:line="264" w:lineRule="auto"/>
              <w:ind w:left="84" w:right="84" w:firstLine="4"/>
            </w:pPr>
            <w:r>
              <w:rPr>
                <w:color w:val="231F20"/>
                <w:spacing w:val="-1"/>
              </w:rPr>
              <w:t>3. 对被诉行为具体情况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3BD83B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F1893D">
            <w:pPr>
              <w:pStyle w:val="8"/>
              <w:spacing w:before="73" w:line="212" w:lineRule="auto"/>
              <w:ind w:left="82" w:right="239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被告未实施被诉侵权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行为。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被告使用的被诉侵权技术与涉案商业秘密不相同。</w:t>
            </w:r>
          </w:p>
        </w:tc>
      </w:tr>
      <w:tr w14:paraId="50B52B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93D379">
            <w:pPr>
              <w:pStyle w:val="8"/>
              <w:spacing w:before="88" w:line="236" w:lineRule="auto"/>
              <w:ind w:right="84" w:firstLine="114"/>
            </w:pPr>
            <w:r>
              <w:rPr>
                <w:color w:val="231F20"/>
                <w:spacing w:val="-6"/>
              </w:rPr>
              <w:t>4. 其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76FB81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4949E2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E3B99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380F7C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3E6478"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 w14:paraId="2B1CCC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D4906B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6.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5321B1"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</w:tbl>
    <w:p w14:paraId="588BFDC5">
      <w:pPr>
        <w:pStyle w:val="2"/>
      </w:pPr>
    </w:p>
    <w:p w14:paraId="70CDFE4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E28B740">
      <w:pPr>
        <w:spacing w:before="41"/>
      </w:pPr>
    </w:p>
    <w:p w14:paraId="48DF4BA8">
      <w:pPr>
        <w:spacing w:before="41"/>
      </w:pPr>
    </w:p>
    <w:p w14:paraId="73901644">
      <w:pPr>
        <w:spacing w:before="41"/>
      </w:pPr>
    </w:p>
    <w:p w14:paraId="6BD87A1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3BFD6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42EED0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83D9D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9734CA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61AD4C">
            <w:pPr>
              <w:spacing w:line="258" w:lineRule="auto"/>
              <w:rPr>
                <w:rFonts w:ascii="Arial"/>
                <w:sz w:val="21"/>
              </w:rPr>
            </w:pPr>
          </w:p>
          <w:p w14:paraId="3289EFA5">
            <w:pPr>
              <w:spacing w:line="258" w:lineRule="auto"/>
              <w:rPr>
                <w:rFonts w:ascii="Arial"/>
                <w:sz w:val="21"/>
              </w:rPr>
            </w:pPr>
          </w:p>
          <w:p w14:paraId="15DFA07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B4738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CA7D6B">
            <w:pPr>
              <w:spacing w:line="263" w:lineRule="auto"/>
              <w:rPr>
                <w:rFonts w:ascii="Arial"/>
                <w:sz w:val="21"/>
              </w:rPr>
            </w:pPr>
          </w:p>
          <w:p w14:paraId="5259199D">
            <w:pPr>
              <w:spacing w:line="263" w:lineRule="auto"/>
              <w:rPr>
                <w:rFonts w:ascii="Arial"/>
                <w:sz w:val="21"/>
              </w:rPr>
            </w:pPr>
          </w:p>
          <w:p w14:paraId="0483DB60">
            <w:pPr>
              <w:spacing w:line="263" w:lineRule="auto"/>
              <w:rPr>
                <w:rFonts w:ascii="Arial"/>
                <w:sz w:val="21"/>
              </w:rPr>
            </w:pPr>
          </w:p>
          <w:p w14:paraId="632F6667">
            <w:pPr>
              <w:spacing w:line="264" w:lineRule="auto"/>
              <w:rPr>
                <w:rFonts w:ascii="Arial"/>
                <w:sz w:val="21"/>
              </w:rPr>
            </w:pPr>
          </w:p>
          <w:p w14:paraId="23C01A25">
            <w:pPr>
              <w:spacing w:line="264" w:lineRule="auto"/>
              <w:rPr>
                <w:rFonts w:ascii="Arial"/>
                <w:sz w:val="21"/>
              </w:rPr>
            </w:pPr>
          </w:p>
          <w:p w14:paraId="11FA5039">
            <w:pPr>
              <w:spacing w:line="264" w:lineRule="auto"/>
              <w:rPr>
                <w:rFonts w:ascii="Arial"/>
                <w:sz w:val="21"/>
              </w:rPr>
            </w:pPr>
          </w:p>
          <w:p w14:paraId="7E5646DE">
            <w:pPr>
              <w:spacing w:line="264" w:lineRule="auto"/>
              <w:rPr>
                <w:rFonts w:ascii="Arial"/>
                <w:sz w:val="21"/>
              </w:rPr>
            </w:pPr>
          </w:p>
          <w:p w14:paraId="79C11B47">
            <w:pPr>
              <w:spacing w:line="264" w:lineRule="auto"/>
              <w:rPr>
                <w:rFonts w:ascii="Arial"/>
                <w:sz w:val="21"/>
              </w:rPr>
            </w:pPr>
          </w:p>
          <w:p w14:paraId="3E9CD715">
            <w:pPr>
              <w:spacing w:line="264" w:lineRule="auto"/>
              <w:rPr>
                <w:rFonts w:ascii="Arial"/>
                <w:sz w:val="21"/>
              </w:rPr>
            </w:pPr>
          </w:p>
          <w:p w14:paraId="506B0C6A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309DDE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90D254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AEF3385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172D4D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FFEE5F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A208DBB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720B52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63EFE7B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9AE1C0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BD4961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74CC3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B817A22">
            <w:pPr>
              <w:spacing w:line="353" w:lineRule="auto"/>
              <w:rPr>
                <w:rFonts w:ascii="Arial"/>
                <w:sz w:val="21"/>
              </w:rPr>
            </w:pPr>
          </w:p>
          <w:p w14:paraId="41B5323A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5CD826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A99921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EB28928">
      <w:pPr>
        <w:spacing w:before="169" w:line="219" w:lineRule="auto"/>
        <w:ind w:left="5379" w:hanging="23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9D041EC-324E-45B8-80BD-5FB6677613C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2F578C8-E61C-4ABE-B299-F75450554D88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9386CA75-CB1C-47BD-9795-CF38D91B5173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4D999852-B997-4D53-9EA2-AEEABEF30B52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BAF6FB7-E610-412D-B84C-847FC48332DF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3AC1BB34-5611-4AFD-A08E-3C617631927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7" w:fontKey="{AC6AFEA3-7616-41A1-998B-8C478513086E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2FDAA230-A9A9-46D7-A6E8-93FD593F3B6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F2A24AF3-A45A-4501-9E05-0F6282BB2C44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DC15BC93-96D0-464B-BB57-812A24703F8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5C77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CC411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B760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D622F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199"/>
    <w:bookmarkEnd w:id="1"/>
    <w:bookmarkStart w:id="2" w:name="bookmark265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5990F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2F2D6E7F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0DE6282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D453F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1916</Words>
  <Characters>1941</Characters>
  <TotalTime>57</TotalTime>
  <ScaleCrop>false</ScaleCrop>
  <LinksUpToDate>false</LinksUpToDate>
  <CharactersWithSpaces>2356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06C0AD949B2946AA9D94EE957C5B7E52_13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